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Supervision Agreement</w:t>
      </w:r>
    </w:p>
    <w:p>
      <w:r>
        <w:t>Clinical Supervision Agreement</w:t>
      </w:r>
    </w:p>
    <w:p/>
    <w:p>
      <w:r>
        <w:t>This Supervision Agreement sets out the working contract between the Supervisor (Anna Edwards MBACP) and the Supervisee.</w:t>
      </w:r>
    </w:p>
    <w:p>
      <w:r>
        <w:t>1. Purpose: To provide integrative, reflective supervision focusing on professional development, safeguarding and wellbeing.</w:t>
      </w:r>
    </w:p>
    <w:p>
      <w:r>
        <w:t>2. Frequency &amp; Length: Sessions typically 90 minutes, frequency agreed between parties.</w:t>
      </w:r>
    </w:p>
    <w:p>
      <w:r>
        <w:t>3. Confidentiality: Supervisory discussions are confidential; limits apply where there is risk of harm.</w:t>
      </w:r>
    </w:p>
    <w:p>
      <w:r>
        <w:t>4. Fees &amp; Cancellation: £55 per 90 minutes. 48 hours' notice requested for cancellations.</w:t>
      </w:r>
    </w:p>
    <w:p>
      <w:r>
        <w:t>5. Professional Conduct: Supervision will adhere to relevant ethical frameworks and statutory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