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rFonts w:ascii="Times New Roman" w:hAnsi="Times New Roman" w:cs="Times New Roman"/>
          <w:b/>
          <w:kern w:val="0"/>
          <w:sz w:val="36"/>
          <w:szCs w:val="36"/>
        </w:rPr>
      </w:pPr>
      <w:r>
        <w:rPr>
          <w:rFonts w:ascii="Times New Roman" w:hAnsi="Times New Roman" w:cs="Times New Roman"/>
          <w:b/>
          <w:kern w:val="0"/>
          <w:sz w:val="36"/>
          <w:szCs w:val="36"/>
        </w:rPr>
        <w:t>Anticancer drug response prediction in cell lines using weighted graph regularized matrix factorization</w:t>
      </w:r>
    </w:p>
    <w:p>
      <w:pPr>
        <w:widowControl/>
        <w:ind w:firstLineChars="100" w:firstLine="320"/>
        <w:jc w:val="center"/>
        <w:rPr>
          <w:rFonts w:ascii="Times New Roman" w:hAnsi="Times New Roman"/>
          <w:sz w:val="32"/>
          <w:szCs w:val="32"/>
        </w:rPr>
      </w:pPr>
      <w:r>
        <w:rPr>
          <w:rFonts w:ascii="Times New Roman" w:hAnsi="Times New Roman"/>
          <w:sz w:val="32"/>
          <w:szCs w:val="32"/>
        </w:rPr>
        <w:t>Na-Na Guan</w:t>
      </w:r>
      <w:r>
        <w:rPr>
          <w:rFonts w:ascii="Times New Roman" w:hAnsi="Times New Roman"/>
          <w:sz w:val="32"/>
          <w:szCs w:val="32"/>
          <w:vertAlign w:val="superscript"/>
        </w:rPr>
        <w:t>1</w:t>
      </w:r>
      <w:r>
        <w:rPr>
          <w:rFonts w:ascii="Times New Roman" w:hAnsi="Times New Roman"/>
          <w:sz w:val="32"/>
          <w:szCs w:val="32"/>
        </w:rPr>
        <w:t>, Xue Piao</w:t>
      </w:r>
      <w:r>
        <w:rPr>
          <w:rFonts w:ascii="Times New Roman" w:hAnsi="Times New Roman"/>
          <w:sz w:val="32"/>
          <w:szCs w:val="32"/>
          <w:vertAlign w:val="superscript"/>
        </w:rPr>
        <w:t>2,3</w:t>
      </w:r>
      <w:r>
        <w:rPr>
          <w:rFonts w:ascii="Times New Roman" w:hAnsi="Times New Roman"/>
          <w:sz w:val="32"/>
          <w:szCs w:val="32"/>
        </w:rPr>
        <w:t>, Jian-Qiang Li</w:t>
      </w:r>
      <w:r>
        <w:rPr>
          <w:rFonts w:ascii="Times New Roman" w:hAnsi="Times New Roman"/>
          <w:sz w:val="32"/>
          <w:szCs w:val="32"/>
          <w:vertAlign w:val="superscript"/>
        </w:rPr>
        <w:t>1, *</w:t>
      </w:r>
      <w:r>
        <w:rPr>
          <w:rFonts w:ascii="Times New Roman" w:hAnsi="Times New Roman"/>
          <w:sz w:val="32"/>
          <w:szCs w:val="32"/>
        </w:rPr>
        <w:t>, Xing Chen</w:t>
      </w:r>
      <w:r>
        <w:rPr>
          <w:rFonts w:ascii="Times New Roman" w:hAnsi="Times New Roman"/>
          <w:sz w:val="32"/>
          <w:szCs w:val="32"/>
          <w:vertAlign w:val="superscript"/>
        </w:rPr>
        <w:t>2, *</w:t>
      </w:r>
    </w:p>
    <w:p>
      <w:pPr>
        <w:widowControl/>
        <w:ind w:firstLineChars="100" w:firstLine="320"/>
        <w:jc w:val="center"/>
        <w:rPr>
          <w:rFonts w:ascii="Times New Roman" w:hAnsi="Times New Roman" w:cs="Times New Roman"/>
          <w:sz w:val="32"/>
          <w:szCs w:val="32"/>
        </w:rPr>
      </w:pPr>
      <w:r>
        <w:rPr>
          <w:rFonts w:ascii="Times New Roman" w:hAnsi="Times New Roman" w:cs="Times New Roman"/>
          <w:sz w:val="32"/>
          <w:szCs w:val="32"/>
          <w:vertAlign w:val="superscript"/>
        </w:rPr>
        <w:t>1</w:t>
      </w:r>
      <w:r>
        <w:rPr>
          <w:rFonts w:ascii="Times New Roman" w:hAnsi="Times New Roman" w:cs="Times New Roman"/>
          <w:sz w:val="32"/>
          <w:szCs w:val="32"/>
        </w:rPr>
        <w:t>College of Computer Science and Software Engineering, Shenzhen University, Shenzhen, 518060, China</w:t>
      </w:r>
    </w:p>
    <w:p>
      <w:pPr>
        <w:widowControl/>
        <w:ind w:firstLineChars="100" w:firstLine="320"/>
        <w:jc w:val="center"/>
        <w:rPr>
          <w:rFonts w:ascii="Times New Roman" w:hAnsi="Times New Roman"/>
          <w:sz w:val="32"/>
          <w:szCs w:val="32"/>
        </w:rPr>
      </w:pPr>
      <w:r>
        <w:rPr>
          <w:rFonts w:ascii="Times New Roman" w:hAnsi="Times New Roman"/>
          <w:sz w:val="32"/>
          <w:szCs w:val="32"/>
          <w:vertAlign w:val="superscript"/>
        </w:rPr>
        <w:t>2</w:t>
      </w:r>
      <w:r>
        <w:rPr>
          <w:rFonts w:ascii="Times New Roman" w:hAnsi="Times New Roman"/>
          <w:sz w:val="32"/>
          <w:szCs w:val="32"/>
        </w:rPr>
        <w:t>School of Information and Control Engineering, China University of Mining and Technology, Xuzhou, 221116, China</w:t>
      </w:r>
    </w:p>
    <w:p>
      <w:pPr>
        <w:widowControl/>
        <w:ind w:firstLineChars="100" w:firstLine="320"/>
        <w:jc w:val="center"/>
        <w:rPr>
          <w:rFonts w:ascii="Times New Roman" w:hAnsi="Times New Roman" w:cs="Times New Roman"/>
          <w:sz w:val="32"/>
          <w:szCs w:val="32"/>
        </w:rPr>
      </w:pPr>
      <w:r>
        <w:rPr>
          <w:rFonts w:ascii="Times New Roman" w:hAnsi="Times New Roman"/>
          <w:sz w:val="32"/>
          <w:szCs w:val="32"/>
          <w:vertAlign w:val="superscript"/>
        </w:rPr>
        <w:t>3</w:t>
      </w:r>
      <w:r>
        <w:rPr>
          <w:rFonts w:ascii="Times New Roman" w:hAnsi="Times New Roman"/>
          <w:sz w:val="32"/>
          <w:szCs w:val="32"/>
        </w:rPr>
        <w:t>School of Medical Informatics, Xuzhou Medical University, Xuzhou, 221004, China</w:t>
      </w:r>
    </w:p>
    <w:p>
      <w:pPr>
        <w:pStyle w:val="authorinfo"/>
        <w:jc w:val="both"/>
        <w:rPr>
          <w:rFonts w:eastAsia="宋体"/>
          <w:sz w:val="28"/>
          <w:szCs w:val="32"/>
          <w:lang w:eastAsia="zh-CN"/>
        </w:rPr>
      </w:pPr>
      <w:r>
        <w:rPr>
          <w:rFonts w:eastAsia="宋体"/>
          <w:sz w:val="28"/>
          <w:szCs w:val="32"/>
          <w:lang w:eastAsia="zh-CN"/>
        </w:rPr>
        <w:t xml:space="preserve">*Corresponding author </w:t>
      </w:r>
    </w:p>
    <w:p>
      <w:pPr>
        <w:pStyle w:val="authorinfo"/>
        <w:jc w:val="both"/>
        <w:rPr>
          <w:rFonts w:asciiTheme="minorHAnsi" w:eastAsiaTheme="minorEastAsia" w:hAnsiTheme="minorHAnsi" w:cstheme="minorBidi"/>
          <w:b/>
          <w:sz w:val="21"/>
          <w:szCs w:val="21"/>
          <w:lang w:val="fr-FR" w:eastAsia="zh-CN"/>
        </w:rPr>
      </w:pPr>
      <w:r>
        <w:rPr>
          <w:rFonts w:eastAsia="宋体"/>
          <w:b/>
          <w:sz w:val="28"/>
          <w:szCs w:val="32"/>
          <w:lang w:val="fr-FR" w:eastAsia="zh-CN"/>
        </w:rPr>
        <w:t>Email</w:t>
      </w:r>
      <w:r>
        <w:rPr>
          <w:rFonts w:eastAsia="宋体"/>
          <w:sz w:val="28"/>
          <w:szCs w:val="32"/>
          <w:lang w:val="fr-FR" w:eastAsia="zh-CN"/>
        </w:rPr>
        <w:t xml:space="preserve">: </w:t>
      </w:r>
      <w:r>
        <w:rPr>
          <w:sz w:val="28"/>
          <w:szCs w:val="32"/>
          <w:lang w:val="fr-FR" w:eastAsia="zh-CN"/>
        </w:rPr>
        <w:t xml:space="preserve">xingchen@amss.ac.cn; </w:t>
      </w:r>
      <w:hyperlink r:id="rId6" w:history="1">
        <w:r>
          <w:rPr>
            <w:rStyle w:val="a7"/>
            <w:sz w:val="28"/>
            <w:szCs w:val="32"/>
            <w:lang w:val="fr-FR" w:eastAsia="zh-CN"/>
          </w:rPr>
          <w:t>lijq@szu.edu.cn</w:t>
        </w:r>
      </w:hyperlink>
      <w:r>
        <w:rPr>
          <w:sz w:val="28"/>
          <w:szCs w:val="32"/>
          <w:lang w:val="fr-FR" w:eastAsia="zh-CN"/>
        </w:rPr>
        <w:t xml:space="preserve"> </w:t>
      </w:r>
      <w:r>
        <w:rPr>
          <w:rFonts w:asciiTheme="minorEastAsia" w:eastAsiaTheme="minorEastAsia" w:hAnsiTheme="minorEastAsia" w:hint="eastAsia"/>
          <w:sz w:val="28"/>
          <w:szCs w:val="32"/>
          <w:lang w:val="fr-FR" w:eastAsia="zh-CN"/>
        </w:rPr>
        <w:t xml:space="preserve"> </w:t>
      </w:r>
    </w:p>
    <w:p>
      <w:pPr>
        <w:rPr>
          <w:rFonts w:ascii="Times New Roman" w:hAnsi="Times New Roman" w:cs="Times New Roman"/>
          <w:kern w:val="0"/>
          <w:sz w:val="28"/>
          <w:szCs w:val="28"/>
        </w:rPr>
      </w:pPr>
      <w:r>
        <w:rPr>
          <w:rFonts w:ascii="Times New Roman" w:hAnsi="Times New Roman" w:cs="Times New Roman"/>
          <w:b/>
          <w:kern w:val="0"/>
          <w:sz w:val="28"/>
          <w:szCs w:val="28"/>
        </w:rPr>
        <w:t>Keywords</w:t>
      </w:r>
      <w:r>
        <w:rPr>
          <w:rFonts w:ascii="Times New Roman" w:hAnsi="Times New Roman" w:cs="Times New Roman"/>
          <w:kern w:val="0"/>
          <w:sz w:val="28"/>
          <w:szCs w:val="28"/>
        </w:rPr>
        <w:t>: drug response; cell line; graph regularization; matrix factorization; response prediction</w:t>
      </w:r>
    </w:p>
    <w:p>
      <w:pPr>
        <w:rPr>
          <w:rFonts w:ascii="Times New Roman" w:hAnsi="Times New Roman" w:cs="Times New Roman" w:hint="eastAsia"/>
          <w:kern w:val="0"/>
          <w:sz w:val="28"/>
          <w:szCs w:val="28"/>
        </w:rPr>
      </w:pPr>
      <w:bookmarkStart w:id="0" w:name="_GoBack"/>
      <w:bookmarkEnd w:id="0"/>
    </w:p>
    <w:p>
      <w:pPr>
        <w:pStyle w:val="authorinfo"/>
        <w:jc w:val="both"/>
        <w:rPr>
          <w:rFonts w:ascii="Arial-BoldMT" w:eastAsiaTheme="minorEastAsia" w:hAnsi="Arial-BoldMT" w:cs="Arial-BoldMT"/>
          <w:b/>
          <w:bCs/>
          <w:sz w:val="24"/>
        </w:rPr>
      </w:pPr>
      <w:r>
        <w:rPr>
          <w:rFonts w:ascii="Arial-BoldMT" w:eastAsiaTheme="minorEastAsia" w:hAnsi="Arial-BoldMT" w:cs="Arial-BoldMT"/>
          <w:b/>
          <w:bCs/>
          <w:sz w:val="24"/>
        </w:rPr>
        <w:t>Supplementary Information</w:t>
      </w:r>
    </w:p>
    <w:p>
      <w:pPr>
        <w:pStyle w:val="authorinfo"/>
        <w:jc w:val="both"/>
        <w:rPr>
          <w:rFonts w:eastAsiaTheme="minorEastAsia"/>
          <w:b/>
          <w:bCs/>
          <w:sz w:val="24"/>
          <w:lang w:eastAsia="zh-CN"/>
        </w:rPr>
      </w:pPr>
      <w:r>
        <w:rPr>
          <w:rFonts w:eastAsiaTheme="minorEastAsia"/>
          <w:b/>
          <w:bCs/>
          <w:sz w:val="24"/>
          <w:lang w:eastAsia="zh-CN"/>
        </w:rPr>
        <w:t xml:space="preserve">Supplementary Table 1.  </w:t>
      </w:r>
      <w:r>
        <w:rPr>
          <w:rFonts w:eastAsiaTheme="minorEastAsia"/>
          <w:bCs/>
          <w:sz w:val="24"/>
          <w:lang w:eastAsia="zh-CN"/>
        </w:rPr>
        <w:t xml:space="preserve">The ranked cell lines for each drug according to the predicted response values of WGRMF in GDSC. We applied WGRMF on GDSC dataset to predict the response values for those drug-cell line pairs without known responses. The cell lines were ranked according to the predicted response values for each drug in GDSC, and the top 50 cell lines were selected for each drug if there were more than 50 cell lines having no known responses to that drug. </w:t>
      </w:r>
      <w:r>
        <w:rPr>
          <w:rFonts w:eastAsiaTheme="minorEastAsia"/>
          <w:bCs/>
          <w:sz w:val="24"/>
        </w:rPr>
        <w:t>This prediction result is rele</w:t>
      </w:r>
      <w:r>
        <w:rPr>
          <w:rFonts w:eastAsiaTheme="minorEastAsia" w:hint="eastAsia"/>
          <w:bCs/>
          <w:sz w:val="24"/>
          <w:lang w:eastAsia="zh-CN"/>
        </w:rPr>
        <w:t>ased</w:t>
      </w:r>
      <w:r>
        <w:rPr>
          <w:rFonts w:eastAsiaTheme="minorEastAsia"/>
          <w:bCs/>
          <w:sz w:val="24"/>
        </w:rPr>
        <w:t xml:space="preserve"> for further experimental</w:t>
      </w:r>
      <w:r>
        <w:rPr>
          <w:rFonts w:eastAsiaTheme="minorEastAsia" w:hint="eastAsia"/>
          <w:bCs/>
          <w:sz w:val="24"/>
          <w:lang w:eastAsia="zh-CN"/>
        </w:rPr>
        <w:t xml:space="preserve"> </w:t>
      </w:r>
      <w:r>
        <w:rPr>
          <w:rFonts w:eastAsiaTheme="minorEastAsia"/>
          <w:bCs/>
          <w:sz w:val="24"/>
        </w:rPr>
        <w:t>validation and research.</w:t>
      </w:r>
    </w:p>
    <w:p>
      <w:pPr>
        <w:pStyle w:val="authorinfo"/>
        <w:jc w:val="both"/>
        <w:rPr>
          <w:rFonts w:eastAsiaTheme="minorEastAsia"/>
          <w:bCs/>
          <w:sz w:val="24"/>
          <w:lang w:eastAsia="zh-CN"/>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1313C7-D5DF-4C03-8CBF-64411FDA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info">
    <w:name w:val="authorinfo"/>
    <w:pPr>
      <w:widowControl w:val="0"/>
      <w:spacing w:after="400"/>
      <w:jc w:val="center"/>
    </w:pPr>
    <w:rPr>
      <w:rFonts w:ascii="Times New Roman" w:eastAsia="Batang" w:hAnsi="Times New Roman" w:cs="Times New Roman"/>
      <w:kern w:val="0"/>
      <w:sz w:val="18"/>
      <w:szCs w:val="18"/>
      <w:lang w:eastAsia="de-DE"/>
    </w:r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character" w:styleId="a7">
    <w:name w:val="Hyperlink"/>
    <w:basedOn w:val="a0"/>
    <w:uiPriority w:val="99"/>
    <w:unhideWhenUsed/>
    <w:qFormat/>
    <w:rPr>
      <w:color w:val="0563C1" w:themeColor="hyperlink"/>
      <w:u w:val="single"/>
    </w:rPr>
  </w:style>
  <w:style w:type="character" w:styleId="a8">
    <w:name w:val="annotation reference"/>
    <w:basedOn w:val="a0"/>
    <w:uiPriority w:val="99"/>
    <w:semiHidden/>
    <w:unhideWhenUsed/>
    <w:rPr>
      <w:sz w:val="21"/>
      <w:szCs w:val="21"/>
    </w:rPr>
  </w:style>
  <w:style w:type="paragraph" w:styleId="a9">
    <w:name w:val="annotation text"/>
    <w:basedOn w:val="a"/>
    <w:link w:val="aa"/>
    <w:uiPriority w:val="99"/>
    <w:semiHidden/>
    <w:unhideWhenUsed/>
    <w:pPr>
      <w:jc w:val="left"/>
    </w:pPr>
  </w:style>
  <w:style w:type="character" w:customStyle="1" w:styleId="aa">
    <w:name w:val="批注文字 字符"/>
    <w:basedOn w:val="a0"/>
    <w:link w:val="a9"/>
    <w:uiPriority w:val="99"/>
    <w:semiHidden/>
  </w:style>
  <w:style w:type="paragraph" w:styleId="ab">
    <w:name w:val="Balloon Text"/>
    <w:basedOn w:val="a"/>
    <w:link w:val="ac"/>
    <w:uiPriority w:val="99"/>
    <w:semiHidden/>
    <w:unhideWhenUsed/>
    <w:rPr>
      <w:sz w:val="18"/>
      <w:szCs w:val="18"/>
    </w:rPr>
  </w:style>
  <w:style w:type="character" w:customStyle="1" w:styleId="ac">
    <w:name w:val="批注框文本 字符"/>
    <w:basedOn w:val="a0"/>
    <w:link w:val="ab"/>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31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jq@szu.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RZH</dc:creator>
  <cp:keywords/>
  <dc:description/>
  <cp:lastModifiedBy>CHEN</cp:lastModifiedBy>
  <cp:revision>7</cp:revision>
  <dcterms:created xsi:type="dcterms:W3CDTF">2017-08-07T08:09:00Z</dcterms:created>
  <dcterms:modified xsi:type="dcterms:W3CDTF">2018-10-08T07:50:00Z</dcterms:modified>
</cp:coreProperties>
</file>