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 xml:space="preserve">А. А. </w:t>
      </w:r>
      <w:proofErr w:type="spellStart"/>
      <w:r>
        <w:t>Ибакаева</w:t>
      </w:r>
      <w:proofErr w:type="spellEnd"/>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4420280"/>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4420281"/>
      <w:r>
        <w:lastRenderedPageBreak/>
        <w:t>ОГЛАВЛЕНИЕ</w:t>
      </w:r>
      <w:bookmarkEnd w:id="1"/>
    </w:p>
    <w:sdt>
      <w:sdtPr>
        <w:id w:val="-384484492"/>
        <w:docPartObj>
          <w:docPartGallery w:val="Table of Contents"/>
          <w:docPartUnique/>
        </w:docPartObj>
      </w:sdtPr>
      <w:sdtEndPr>
        <w:rPr>
          <w:b/>
          <w:bCs/>
        </w:rPr>
      </w:sdtEndPr>
      <w:sdtContent>
        <w:p w14:paraId="5CA4B5F3" w14:textId="77777777" w:rsidR="009D3830"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4420280" w:history="1">
            <w:r w:rsidR="009D3830" w:rsidRPr="00B149AE">
              <w:rPr>
                <w:rStyle w:val="af7"/>
                <w:noProof/>
              </w:rPr>
              <w:t>РЕФЕРАТ</w:t>
            </w:r>
            <w:r w:rsidR="009D3830">
              <w:rPr>
                <w:noProof/>
                <w:webHidden/>
              </w:rPr>
              <w:tab/>
            </w:r>
            <w:r w:rsidR="009D3830">
              <w:rPr>
                <w:noProof/>
                <w:webHidden/>
              </w:rPr>
              <w:fldChar w:fldCharType="begin"/>
            </w:r>
            <w:r w:rsidR="009D3830">
              <w:rPr>
                <w:noProof/>
                <w:webHidden/>
              </w:rPr>
              <w:instrText xml:space="preserve"> PAGEREF _Toc484420280 \h </w:instrText>
            </w:r>
            <w:r w:rsidR="009D3830">
              <w:rPr>
                <w:noProof/>
                <w:webHidden/>
              </w:rPr>
            </w:r>
            <w:r w:rsidR="009D3830">
              <w:rPr>
                <w:noProof/>
                <w:webHidden/>
              </w:rPr>
              <w:fldChar w:fldCharType="separate"/>
            </w:r>
            <w:r w:rsidR="009D3830">
              <w:rPr>
                <w:noProof/>
                <w:webHidden/>
              </w:rPr>
              <w:t>2</w:t>
            </w:r>
            <w:r w:rsidR="009D3830">
              <w:rPr>
                <w:noProof/>
                <w:webHidden/>
              </w:rPr>
              <w:fldChar w:fldCharType="end"/>
            </w:r>
          </w:hyperlink>
        </w:p>
        <w:p w14:paraId="35E500D9" w14:textId="77777777" w:rsidR="009D3830" w:rsidRDefault="009D3830">
          <w:pPr>
            <w:pStyle w:val="12"/>
            <w:rPr>
              <w:rFonts w:asciiTheme="minorHAnsi" w:hAnsiTheme="minorHAnsi"/>
              <w:noProof/>
              <w:sz w:val="24"/>
              <w:szCs w:val="24"/>
              <w:lang w:eastAsia="ru-RU"/>
            </w:rPr>
          </w:pPr>
          <w:hyperlink w:anchor="_Toc484420281" w:history="1">
            <w:r w:rsidRPr="00B149AE">
              <w:rPr>
                <w:rStyle w:val="af7"/>
                <w:noProof/>
              </w:rPr>
              <w:t>ОГЛАВЛЕНИЕ</w:t>
            </w:r>
            <w:r>
              <w:rPr>
                <w:noProof/>
                <w:webHidden/>
              </w:rPr>
              <w:tab/>
            </w:r>
            <w:r>
              <w:rPr>
                <w:noProof/>
                <w:webHidden/>
              </w:rPr>
              <w:fldChar w:fldCharType="begin"/>
            </w:r>
            <w:r>
              <w:rPr>
                <w:noProof/>
                <w:webHidden/>
              </w:rPr>
              <w:instrText xml:space="preserve"> PAGEREF _Toc484420281 \h </w:instrText>
            </w:r>
            <w:r>
              <w:rPr>
                <w:noProof/>
                <w:webHidden/>
              </w:rPr>
            </w:r>
            <w:r>
              <w:rPr>
                <w:noProof/>
                <w:webHidden/>
              </w:rPr>
              <w:fldChar w:fldCharType="separate"/>
            </w:r>
            <w:r>
              <w:rPr>
                <w:noProof/>
                <w:webHidden/>
              </w:rPr>
              <w:t>3</w:t>
            </w:r>
            <w:r>
              <w:rPr>
                <w:noProof/>
                <w:webHidden/>
              </w:rPr>
              <w:fldChar w:fldCharType="end"/>
            </w:r>
          </w:hyperlink>
        </w:p>
        <w:p w14:paraId="2D5E48F1" w14:textId="77777777" w:rsidR="009D3830" w:rsidRDefault="009D3830">
          <w:pPr>
            <w:pStyle w:val="12"/>
            <w:rPr>
              <w:rFonts w:asciiTheme="minorHAnsi" w:hAnsiTheme="minorHAnsi"/>
              <w:noProof/>
              <w:sz w:val="24"/>
              <w:szCs w:val="24"/>
              <w:lang w:eastAsia="ru-RU"/>
            </w:rPr>
          </w:pPr>
          <w:hyperlink w:anchor="_Toc484420282" w:history="1">
            <w:r w:rsidRPr="00B149AE">
              <w:rPr>
                <w:rStyle w:val="af7"/>
                <w:noProof/>
              </w:rPr>
              <w:t>ВВЕДЕНИЕ</w:t>
            </w:r>
            <w:r>
              <w:rPr>
                <w:noProof/>
                <w:webHidden/>
              </w:rPr>
              <w:tab/>
            </w:r>
            <w:r>
              <w:rPr>
                <w:noProof/>
                <w:webHidden/>
              </w:rPr>
              <w:fldChar w:fldCharType="begin"/>
            </w:r>
            <w:r>
              <w:rPr>
                <w:noProof/>
                <w:webHidden/>
              </w:rPr>
              <w:instrText xml:space="preserve"> PAGEREF _Toc484420282 \h </w:instrText>
            </w:r>
            <w:r>
              <w:rPr>
                <w:noProof/>
                <w:webHidden/>
              </w:rPr>
            </w:r>
            <w:r>
              <w:rPr>
                <w:noProof/>
                <w:webHidden/>
              </w:rPr>
              <w:fldChar w:fldCharType="separate"/>
            </w:r>
            <w:r>
              <w:rPr>
                <w:noProof/>
                <w:webHidden/>
              </w:rPr>
              <w:t>5</w:t>
            </w:r>
            <w:r>
              <w:rPr>
                <w:noProof/>
                <w:webHidden/>
              </w:rPr>
              <w:fldChar w:fldCharType="end"/>
            </w:r>
          </w:hyperlink>
        </w:p>
        <w:p w14:paraId="152123AA" w14:textId="77777777" w:rsidR="009D3830" w:rsidRDefault="009D3830">
          <w:pPr>
            <w:pStyle w:val="12"/>
            <w:rPr>
              <w:rFonts w:asciiTheme="minorHAnsi" w:hAnsiTheme="minorHAnsi"/>
              <w:noProof/>
              <w:sz w:val="24"/>
              <w:szCs w:val="24"/>
              <w:lang w:eastAsia="ru-RU"/>
            </w:rPr>
          </w:pPr>
          <w:hyperlink w:anchor="_Toc484420283" w:history="1">
            <w:r w:rsidRPr="00B149AE">
              <w:rPr>
                <w:rStyle w:val="af7"/>
                <w:noProof/>
              </w:rPr>
              <w:t>1 Теоретическая часть</w:t>
            </w:r>
            <w:r>
              <w:rPr>
                <w:noProof/>
                <w:webHidden/>
              </w:rPr>
              <w:tab/>
            </w:r>
            <w:r>
              <w:rPr>
                <w:noProof/>
                <w:webHidden/>
              </w:rPr>
              <w:fldChar w:fldCharType="begin"/>
            </w:r>
            <w:r>
              <w:rPr>
                <w:noProof/>
                <w:webHidden/>
              </w:rPr>
              <w:instrText xml:space="preserve"> PAGEREF _Toc484420283 \h </w:instrText>
            </w:r>
            <w:r>
              <w:rPr>
                <w:noProof/>
                <w:webHidden/>
              </w:rPr>
            </w:r>
            <w:r>
              <w:rPr>
                <w:noProof/>
                <w:webHidden/>
              </w:rPr>
              <w:fldChar w:fldCharType="separate"/>
            </w:r>
            <w:r>
              <w:rPr>
                <w:noProof/>
                <w:webHidden/>
              </w:rPr>
              <w:t>8</w:t>
            </w:r>
            <w:r>
              <w:rPr>
                <w:noProof/>
                <w:webHidden/>
              </w:rPr>
              <w:fldChar w:fldCharType="end"/>
            </w:r>
          </w:hyperlink>
        </w:p>
        <w:p w14:paraId="3361E9A1" w14:textId="77777777" w:rsidR="009D3830" w:rsidRDefault="009D3830">
          <w:pPr>
            <w:pStyle w:val="23"/>
            <w:tabs>
              <w:tab w:val="left" w:pos="1440"/>
            </w:tabs>
            <w:rPr>
              <w:rFonts w:asciiTheme="minorHAnsi" w:hAnsiTheme="minorHAnsi"/>
              <w:noProof/>
              <w:sz w:val="24"/>
              <w:szCs w:val="24"/>
              <w:lang w:eastAsia="ru-RU"/>
            </w:rPr>
          </w:pPr>
          <w:hyperlink w:anchor="_Toc484420284" w:history="1">
            <w:r w:rsidRPr="00B149AE">
              <w:rPr>
                <w:rStyle w:val="af7"/>
                <w:noProof/>
              </w:rPr>
              <w:t>1.1</w:t>
            </w:r>
            <w:r>
              <w:rPr>
                <w:rFonts w:asciiTheme="minorHAnsi" w:hAnsiTheme="minorHAnsi"/>
                <w:noProof/>
                <w:sz w:val="24"/>
                <w:szCs w:val="24"/>
                <w:lang w:eastAsia="ru-RU"/>
              </w:rPr>
              <w:tab/>
            </w:r>
            <w:r w:rsidRPr="00B149AE">
              <w:rPr>
                <w:rStyle w:val="af7"/>
                <w:noProof/>
              </w:rPr>
              <w:t>Постановка задачи</w:t>
            </w:r>
            <w:r>
              <w:rPr>
                <w:noProof/>
                <w:webHidden/>
              </w:rPr>
              <w:tab/>
            </w:r>
            <w:r>
              <w:rPr>
                <w:noProof/>
                <w:webHidden/>
              </w:rPr>
              <w:fldChar w:fldCharType="begin"/>
            </w:r>
            <w:r>
              <w:rPr>
                <w:noProof/>
                <w:webHidden/>
              </w:rPr>
              <w:instrText xml:space="preserve"> PAGEREF _Toc484420284 \h </w:instrText>
            </w:r>
            <w:r>
              <w:rPr>
                <w:noProof/>
                <w:webHidden/>
              </w:rPr>
            </w:r>
            <w:r>
              <w:rPr>
                <w:noProof/>
                <w:webHidden/>
              </w:rPr>
              <w:fldChar w:fldCharType="separate"/>
            </w:r>
            <w:r>
              <w:rPr>
                <w:noProof/>
                <w:webHidden/>
              </w:rPr>
              <w:t>8</w:t>
            </w:r>
            <w:r>
              <w:rPr>
                <w:noProof/>
                <w:webHidden/>
              </w:rPr>
              <w:fldChar w:fldCharType="end"/>
            </w:r>
          </w:hyperlink>
        </w:p>
        <w:p w14:paraId="4E4C9A28"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85" w:history="1">
            <w:r w:rsidRPr="00B149AE">
              <w:rPr>
                <w:rStyle w:val="af7"/>
                <w:noProof/>
              </w:rPr>
              <w:t>1.1.1</w:t>
            </w:r>
            <w:r>
              <w:rPr>
                <w:rFonts w:asciiTheme="minorHAnsi" w:hAnsiTheme="minorHAnsi"/>
                <w:noProof/>
                <w:sz w:val="24"/>
                <w:szCs w:val="24"/>
                <w:lang w:eastAsia="ru-RU"/>
              </w:rPr>
              <w:tab/>
            </w:r>
            <w:r w:rsidRPr="00B149AE">
              <w:rPr>
                <w:rStyle w:val="af7"/>
                <w:noProof/>
              </w:rPr>
              <w:t>Формальные определения</w:t>
            </w:r>
            <w:r>
              <w:rPr>
                <w:noProof/>
                <w:webHidden/>
              </w:rPr>
              <w:tab/>
            </w:r>
            <w:r>
              <w:rPr>
                <w:noProof/>
                <w:webHidden/>
              </w:rPr>
              <w:fldChar w:fldCharType="begin"/>
            </w:r>
            <w:r>
              <w:rPr>
                <w:noProof/>
                <w:webHidden/>
              </w:rPr>
              <w:instrText xml:space="preserve"> PAGEREF _Toc484420285 \h </w:instrText>
            </w:r>
            <w:r>
              <w:rPr>
                <w:noProof/>
                <w:webHidden/>
              </w:rPr>
            </w:r>
            <w:r>
              <w:rPr>
                <w:noProof/>
                <w:webHidden/>
              </w:rPr>
              <w:fldChar w:fldCharType="separate"/>
            </w:r>
            <w:r>
              <w:rPr>
                <w:noProof/>
                <w:webHidden/>
              </w:rPr>
              <w:t>9</w:t>
            </w:r>
            <w:r>
              <w:rPr>
                <w:noProof/>
                <w:webHidden/>
              </w:rPr>
              <w:fldChar w:fldCharType="end"/>
            </w:r>
          </w:hyperlink>
        </w:p>
        <w:p w14:paraId="6BC2D41C"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86" w:history="1">
            <w:r w:rsidRPr="00B149AE">
              <w:rPr>
                <w:rStyle w:val="af7"/>
                <w:noProof/>
              </w:rPr>
              <w:t>1.1.2</w:t>
            </w:r>
            <w:r>
              <w:rPr>
                <w:rFonts w:asciiTheme="minorHAnsi" w:hAnsiTheme="minorHAnsi"/>
                <w:noProof/>
                <w:sz w:val="24"/>
                <w:szCs w:val="24"/>
                <w:lang w:eastAsia="ru-RU"/>
              </w:rPr>
              <w:tab/>
            </w:r>
            <w:r w:rsidRPr="00B149AE">
              <w:rPr>
                <w:rStyle w:val="af7"/>
                <w:noProof/>
              </w:rPr>
              <w:t>Требования к системе</w:t>
            </w:r>
            <w:r>
              <w:rPr>
                <w:noProof/>
                <w:webHidden/>
              </w:rPr>
              <w:tab/>
            </w:r>
            <w:r>
              <w:rPr>
                <w:noProof/>
                <w:webHidden/>
              </w:rPr>
              <w:fldChar w:fldCharType="begin"/>
            </w:r>
            <w:r>
              <w:rPr>
                <w:noProof/>
                <w:webHidden/>
              </w:rPr>
              <w:instrText xml:space="preserve"> PAGEREF _Toc484420286 \h </w:instrText>
            </w:r>
            <w:r>
              <w:rPr>
                <w:noProof/>
                <w:webHidden/>
              </w:rPr>
            </w:r>
            <w:r>
              <w:rPr>
                <w:noProof/>
                <w:webHidden/>
              </w:rPr>
              <w:fldChar w:fldCharType="separate"/>
            </w:r>
            <w:r>
              <w:rPr>
                <w:noProof/>
                <w:webHidden/>
              </w:rPr>
              <w:t>9</w:t>
            </w:r>
            <w:r>
              <w:rPr>
                <w:noProof/>
                <w:webHidden/>
              </w:rPr>
              <w:fldChar w:fldCharType="end"/>
            </w:r>
          </w:hyperlink>
        </w:p>
        <w:p w14:paraId="2C501F5F" w14:textId="77777777" w:rsidR="009D3830" w:rsidRDefault="009D3830">
          <w:pPr>
            <w:pStyle w:val="23"/>
            <w:tabs>
              <w:tab w:val="left" w:pos="1440"/>
            </w:tabs>
            <w:rPr>
              <w:rFonts w:asciiTheme="minorHAnsi" w:hAnsiTheme="minorHAnsi"/>
              <w:noProof/>
              <w:sz w:val="24"/>
              <w:szCs w:val="24"/>
              <w:lang w:eastAsia="ru-RU"/>
            </w:rPr>
          </w:pPr>
          <w:hyperlink w:anchor="_Toc484420287" w:history="1">
            <w:r w:rsidRPr="00B149AE">
              <w:rPr>
                <w:rStyle w:val="af7"/>
                <w:noProof/>
              </w:rPr>
              <w:t>1.2</w:t>
            </w:r>
            <w:r>
              <w:rPr>
                <w:rFonts w:asciiTheme="minorHAnsi" w:hAnsiTheme="minorHAnsi"/>
                <w:noProof/>
                <w:sz w:val="24"/>
                <w:szCs w:val="24"/>
                <w:lang w:eastAsia="ru-RU"/>
              </w:rPr>
              <w:tab/>
            </w:r>
            <w:r w:rsidRPr="00B149AE">
              <w:rPr>
                <w:rStyle w:val="af7"/>
                <w:noProof/>
              </w:rPr>
              <w:t>Обзор литературы</w:t>
            </w:r>
            <w:r>
              <w:rPr>
                <w:noProof/>
                <w:webHidden/>
              </w:rPr>
              <w:tab/>
            </w:r>
            <w:r>
              <w:rPr>
                <w:noProof/>
                <w:webHidden/>
              </w:rPr>
              <w:fldChar w:fldCharType="begin"/>
            </w:r>
            <w:r>
              <w:rPr>
                <w:noProof/>
                <w:webHidden/>
              </w:rPr>
              <w:instrText xml:space="preserve"> PAGEREF _Toc484420287 \h </w:instrText>
            </w:r>
            <w:r>
              <w:rPr>
                <w:noProof/>
                <w:webHidden/>
              </w:rPr>
            </w:r>
            <w:r>
              <w:rPr>
                <w:noProof/>
                <w:webHidden/>
              </w:rPr>
              <w:fldChar w:fldCharType="separate"/>
            </w:r>
            <w:r>
              <w:rPr>
                <w:noProof/>
                <w:webHidden/>
              </w:rPr>
              <w:t>10</w:t>
            </w:r>
            <w:r>
              <w:rPr>
                <w:noProof/>
                <w:webHidden/>
              </w:rPr>
              <w:fldChar w:fldCharType="end"/>
            </w:r>
          </w:hyperlink>
        </w:p>
        <w:p w14:paraId="18D05A41"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88" w:history="1">
            <w:r w:rsidRPr="00B149AE">
              <w:rPr>
                <w:rStyle w:val="af7"/>
                <w:noProof/>
              </w:rPr>
              <w:t>1.2.1</w:t>
            </w:r>
            <w:r>
              <w:rPr>
                <w:rFonts w:asciiTheme="minorHAnsi" w:hAnsiTheme="minorHAnsi"/>
                <w:noProof/>
                <w:sz w:val="24"/>
                <w:szCs w:val="24"/>
                <w:lang w:eastAsia="ru-RU"/>
              </w:rPr>
              <w:tab/>
            </w:r>
            <w:r w:rsidRPr="00B149AE">
              <w:rPr>
                <w:rStyle w:val="af7"/>
                <w:noProof/>
              </w:rPr>
              <w:t>Классификация</w:t>
            </w:r>
            <w:r>
              <w:rPr>
                <w:noProof/>
                <w:webHidden/>
              </w:rPr>
              <w:tab/>
            </w:r>
            <w:r>
              <w:rPr>
                <w:noProof/>
                <w:webHidden/>
              </w:rPr>
              <w:fldChar w:fldCharType="begin"/>
            </w:r>
            <w:r>
              <w:rPr>
                <w:noProof/>
                <w:webHidden/>
              </w:rPr>
              <w:instrText xml:space="preserve"> PAGEREF _Toc484420288 \h </w:instrText>
            </w:r>
            <w:r>
              <w:rPr>
                <w:noProof/>
                <w:webHidden/>
              </w:rPr>
            </w:r>
            <w:r>
              <w:rPr>
                <w:noProof/>
                <w:webHidden/>
              </w:rPr>
              <w:fldChar w:fldCharType="separate"/>
            </w:r>
            <w:r>
              <w:rPr>
                <w:noProof/>
                <w:webHidden/>
              </w:rPr>
              <w:t>10</w:t>
            </w:r>
            <w:r>
              <w:rPr>
                <w:noProof/>
                <w:webHidden/>
              </w:rPr>
              <w:fldChar w:fldCharType="end"/>
            </w:r>
          </w:hyperlink>
        </w:p>
        <w:p w14:paraId="0C2321D2"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89" w:history="1">
            <w:r w:rsidRPr="00B149AE">
              <w:rPr>
                <w:rStyle w:val="af7"/>
                <w:noProof/>
              </w:rPr>
              <w:t>1.2.2</w:t>
            </w:r>
            <w:r>
              <w:rPr>
                <w:rFonts w:asciiTheme="minorHAnsi" w:hAnsiTheme="minorHAnsi"/>
                <w:noProof/>
                <w:sz w:val="24"/>
                <w:szCs w:val="24"/>
                <w:lang w:eastAsia="ru-RU"/>
              </w:rPr>
              <w:tab/>
            </w:r>
            <w:r w:rsidRPr="00B149AE">
              <w:rPr>
                <w:rStyle w:val="af7"/>
                <w:noProof/>
              </w:rPr>
              <w:t>Общее описание построения признаков</w:t>
            </w:r>
            <w:r>
              <w:rPr>
                <w:noProof/>
                <w:webHidden/>
              </w:rPr>
              <w:tab/>
            </w:r>
            <w:r>
              <w:rPr>
                <w:noProof/>
                <w:webHidden/>
              </w:rPr>
              <w:fldChar w:fldCharType="begin"/>
            </w:r>
            <w:r>
              <w:rPr>
                <w:noProof/>
                <w:webHidden/>
              </w:rPr>
              <w:instrText xml:space="preserve"> PAGEREF _Toc484420289 \h </w:instrText>
            </w:r>
            <w:r>
              <w:rPr>
                <w:noProof/>
                <w:webHidden/>
              </w:rPr>
            </w:r>
            <w:r>
              <w:rPr>
                <w:noProof/>
                <w:webHidden/>
              </w:rPr>
              <w:fldChar w:fldCharType="separate"/>
            </w:r>
            <w:r>
              <w:rPr>
                <w:noProof/>
                <w:webHidden/>
              </w:rPr>
              <w:t>27</w:t>
            </w:r>
            <w:r>
              <w:rPr>
                <w:noProof/>
                <w:webHidden/>
              </w:rPr>
              <w:fldChar w:fldCharType="end"/>
            </w:r>
          </w:hyperlink>
        </w:p>
        <w:p w14:paraId="3AD51D3A"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90" w:history="1">
            <w:r w:rsidRPr="00B149AE">
              <w:rPr>
                <w:rStyle w:val="af7"/>
                <w:noProof/>
              </w:rPr>
              <w:t>1.2.3</w:t>
            </w:r>
            <w:r>
              <w:rPr>
                <w:rFonts w:asciiTheme="minorHAnsi" w:hAnsiTheme="minorHAnsi"/>
                <w:noProof/>
                <w:sz w:val="24"/>
                <w:szCs w:val="24"/>
                <w:lang w:eastAsia="ru-RU"/>
              </w:rPr>
              <w:tab/>
            </w:r>
            <w:r w:rsidRPr="00B149AE">
              <w:rPr>
                <w:rStyle w:val="af7"/>
                <w:noProof/>
              </w:rPr>
              <w:t>Обзор аналогов</w:t>
            </w:r>
            <w:r>
              <w:rPr>
                <w:noProof/>
                <w:webHidden/>
              </w:rPr>
              <w:tab/>
            </w:r>
            <w:r>
              <w:rPr>
                <w:noProof/>
                <w:webHidden/>
              </w:rPr>
              <w:fldChar w:fldCharType="begin"/>
            </w:r>
            <w:r>
              <w:rPr>
                <w:noProof/>
                <w:webHidden/>
              </w:rPr>
              <w:instrText xml:space="preserve"> PAGEREF _Toc484420290 \h </w:instrText>
            </w:r>
            <w:r>
              <w:rPr>
                <w:noProof/>
                <w:webHidden/>
              </w:rPr>
            </w:r>
            <w:r>
              <w:rPr>
                <w:noProof/>
                <w:webHidden/>
              </w:rPr>
              <w:fldChar w:fldCharType="separate"/>
            </w:r>
            <w:r>
              <w:rPr>
                <w:noProof/>
                <w:webHidden/>
              </w:rPr>
              <w:t>30</w:t>
            </w:r>
            <w:r>
              <w:rPr>
                <w:noProof/>
                <w:webHidden/>
              </w:rPr>
              <w:fldChar w:fldCharType="end"/>
            </w:r>
          </w:hyperlink>
        </w:p>
        <w:p w14:paraId="1CCF0CCB" w14:textId="77777777" w:rsidR="009D3830" w:rsidRDefault="009D3830">
          <w:pPr>
            <w:pStyle w:val="23"/>
            <w:tabs>
              <w:tab w:val="left" w:pos="1440"/>
            </w:tabs>
            <w:rPr>
              <w:rFonts w:asciiTheme="minorHAnsi" w:hAnsiTheme="minorHAnsi"/>
              <w:noProof/>
              <w:sz w:val="24"/>
              <w:szCs w:val="24"/>
              <w:lang w:eastAsia="ru-RU"/>
            </w:rPr>
          </w:pPr>
          <w:hyperlink w:anchor="_Toc484420291" w:history="1">
            <w:r w:rsidRPr="00B149AE">
              <w:rPr>
                <w:rStyle w:val="af7"/>
                <w:noProof/>
              </w:rPr>
              <w:t>1.3</w:t>
            </w:r>
            <w:r>
              <w:rPr>
                <w:rFonts w:asciiTheme="minorHAnsi" w:hAnsiTheme="minorHAnsi"/>
                <w:noProof/>
                <w:sz w:val="24"/>
                <w:szCs w:val="24"/>
                <w:lang w:eastAsia="ru-RU"/>
              </w:rPr>
              <w:tab/>
            </w:r>
            <w:r w:rsidRPr="00B149AE">
              <w:rPr>
                <w:rStyle w:val="af7"/>
                <w:noProof/>
              </w:rPr>
              <w:t>Обзор алгоритма</w:t>
            </w:r>
            <w:r>
              <w:rPr>
                <w:noProof/>
                <w:webHidden/>
              </w:rPr>
              <w:tab/>
            </w:r>
            <w:r>
              <w:rPr>
                <w:noProof/>
                <w:webHidden/>
              </w:rPr>
              <w:fldChar w:fldCharType="begin"/>
            </w:r>
            <w:r>
              <w:rPr>
                <w:noProof/>
                <w:webHidden/>
              </w:rPr>
              <w:instrText xml:space="preserve"> PAGEREF _Toc484420291 \h </w:instrText>
            </w:r>
            <w:r>
              <w:rPr>
                <w:noProof/>
                <w:webHidden/>
              </w:rPr>
            </w:r>
            <w:r>
              <w:rPr>
                <w:noProof/>
                <w:webHidden/>
              </w:rPr>
              <w:fldChar w:fldCharType="separate"/>
            </w:r>
            <w:r>
              <w:rPr>
                <w:noProof/>
                <w:webHidden/>
              </w:rPr>
              <w:t>38</w:t>
            </w:r>
            <w:r>
              <w:rPr>
                <w:noProof/>
                <w:webHidden/>
              </w:rPr>
              <w:fldChar w:fldCharType="end"/>
            </w:r>
          </w:hyperlink>
        </w:p>
        <w:p w14:paraId="4E2A8F9A"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92" w:history="1">
            <w:r w:rsidRPr="00B149AE">
              <w:rPr>
                <w:rStyle w:val="af7"/>
                <w:noProof/>
              </w:rPr>
              <w:t>1.3.1</w:t>
            </w:r>
            <w:r>
              <w:rPr>
                <w:rFonts w:asciiTheme="minorHAnsi" w:hAnsiTheme="minorHAnsi"/>
                <w:noProof/>
                <w:sz w:val="24"/>
                <w:szCs w:val="24"/>
                <w:lang w:eastAsia="ru-RU"/>
              </w:rPr>
              <w:tab/>
            </w:r>
            <w:r w:rsidRPr="00B149AE">
              <w:rPr>
                <w:rStyle w:val="af7"/>
                <w:noProof/>
              </w:rPr>
              <w:t>Генетическое программирование</w:t>
            </w:r>
            <w:r>
              <w:rPr>
                <w:noProof/>
                <w:webHidden/>
              </w:rPr>
              <w:tab/>
            </w:r>
            <w:r>
              <w:rPr>
                <w:noProof/>
                <w:webHidden/>
              </w:rPr>
              <w:fldChar w:fldCharType="begin"/>
            </w:r>
            <w:r>
              <w:rPr>
                <w:noProof/>
                <w:webHidden/>
              </w:rPr>
              <w:instrText xml:space="preserve"> PAGEREF _Toc484420292 \h </w:instrText>
            </w:r>
            <w:r>
              <w:rPr>
                <w:noProof/>
                <w:webHidden/>
              </w:rPr>
            </w:r>
            <w:r>
              <w:rPr>
                <w:noProof/>
                <w:webHidden/>
              </w:rPr>
              <w:fldChar w:fldCharType="separate"/>
            </w:r>
            <w:r>
              <w:rPr>
                <w:noProof/>
                <w:webHidden/>
              </w:rPr>
              <w:t>38</w:t>
            </w:r>
            <w:r>
              <w:rPr>
                <w:noProof/>
                <w:webHidden/>
              </w:rPr>
              <w:fldChar w:fldCharType="end"/>
            </w:r>
          </w:hyperlink>
        </w:p>
        <w:p w14:paraId="51D3E834"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93" w:history="1">
            <w:r w:rsidRPr="00B149AE">
              <w:rPr>
                <w:rStyle w:val="af7"/>
                <w:noProof/>
              </w:rPr>
              <w:t>1.3.2</w:t>
            </w:r>
            <w:r>
              <w:rPr>
                <w:rFonts w:asciiTheme="minorHAnsi" w:hAnsiTheme="minorHAnsi"/>
                <w:noProof/>
                <w:sz w:val="24"/>
                <w:szCs w:val="24"/>
                <w:lang w:eastAsia="ru-RU"/>
              </w:rPr>
              <w:tab/>
            </w:r>
            <w:r w:rsidRPr="00B149AE">
              <w:rPr>
                <w:rStyle w:val="af7"/>
                <w:noProof/>
              </w:rPr>
              <w:t>Применение генетического программирования для построения признаков</w:t>
            </w:r>
            <w:r>
              <w:rPr>
                <w:noProof/>
                <w:webHidden/>
              </w:rPr>
              <w:tab/>
            </w:r>
            <w:r>
              <w:rPr>
                <w:noProof/>
                <w:webHidden/>
              </w:rPr>
              <w:fldChar w:fldCharType="begin"/>
            </w:r>
            <w:r>
              <w:rPr>
                <w:noProof/>
                <w:webHidden/>
              </w:rPr>
              <w:instrText xml:space="preserve"> PAGEREF _Toc484420293 \h </w:instrText>
            </w:r>
            <w:r>
              <w:rPr>
                <w:noProof/>
                <w:webHidden/>
              </w:rPr>
            </w:r>
            <w:r>
              <w:rPr>
                <w:noProof/>
                <w:webHidden/>
              </w:rPr>
              <w:fldChar w:fldCharType="separate"/>
            </w:r>
            <w:r>
              <w:rPr>
                <w:noProof/>
                <w:webHidden/>
              </w:rPr>
              <w:t>54</w:t>
            </w:r>
            <w:r>
              <w:rPr>
                <w:noProof/>
                <w:webHidden/>
              </w:rPr>
              <w:fldChar w:fldCharType="end"/>
            </w:r>
          </w:hyperlink>
        </w:p>
        <w:p w14:paraId="497FE3E3" w14:textId="77777777" w:rsidR="009D3830" w:rsidRDefault="009D3830">
          <w:pPr>
            <w:pStyle w:val="12"/>
            <w:rPr>
              <w:rFonts w:asciiTheme="minorHAnsi" w:hAnsiTheme="minorHAnsi"/>
              <w:noProof/>
              <w:sz w:val="24"/>
              <w:szCs w:val="24"/>
              <w:lang w:eastAsia="ru-RU"/>
            </w:rPr>
          </w:pPr>
          <w:hyperlink w:anchor="_Toc484420294" w:history="1">
            <w:r w:rsidRPr="00B149AE">
              <w:rPr>
                <w:rStyle w:val="af7"/>
                <w:noProof/>
              </w:rPr>
              <w:t>2</w:t>
            </w:r>
            <w:r>
              <w:rPr>
                <w:rFonts w:asciiTheme="minorHAnsi" w:hAnsiTheme="minorHAnsi"/>
                <w:noProof/>
                <w:sz w:val="24"/>
                <w:szCs w:val="24"/>
                <w:lang w:eastAsia="ru-RU"/>
              </w:rPr>
              <w:tab/>
            </w:r>
            <w:r w:rsidRPr="00B149AE">
              <w:rPr>
                <w:rStyle w:val="af7"/>
                <w:noProof/>
              </w:rPr>
              <w:t>Практическая часть</w:t>
            </w:r>
            <w:r>
              <w:rPr>
                <w:noProof/>
                <w:webHidden/>
              </w:rPr>
              <w:tab/>
            </w:r>
            <w:r>
              <w:rPr>
                <w:noProof/>
                <w:webHidden/>
              </w:rPr>
              <w:fldChar w:fldCharType="begin"/>
            </w:r>
            <w:r>
              <w:rPr>
                <w:noProof/>
                <w:webHidden/>
              </w:rPr>
              <w:instrText xml:space="preserve"> PAGEREF _Toc484420294 \h </w:instrText>
            </w:r>
            <w:r>
              <w:rPr>
                <w:noProof/>
                <w:webHidden/>
              </w:rPr>
            </w:r>
            <w:r>
              <w:rPr>
                <w:noProof/>
                <w:webHidden/>
              </w:rPr>
              <w:fldChar w:fldCharType="separate"/>
            </w:r>
            <w:r>
              <w:rPr>
                <w:noProof/>
                <w:webHidden/>
              </w:rPr>
              <w:t>60</w:t>
            </w:r>
            <w:r>
              <w:rPr>
                <w:noProof/>
                <w:webHidden/>
              </w:rPr>
              <w:fldChar w:fldCharType="end"/>
            </w:r>
          </w:hyperlink>
        </w:p>
        <w:p w14:paraId="4A5662DE" w14:textId="77777777" w:rsidR="009D3830" w:rsidRDefault="009D3830">
          <w:pPr>
            <w:pStyle w:val="23"/>
            <w:tabs>
              <w:tab w:val="left" w:pos="1440"/>
            </w:tabs>
            <w:rPr>
              <w:rFonts w:asciiTheme="minorHAnsi" w:hAnsiTheme="minorHAnsi"/>
              <w:noProof/>
              <w:sz w:val="24"/>
              <w:szCs w:val="24"/>
              <w:lang w:eastAsia="ru-RU"/>
            </w:rPr>
          </w:pPr>
          <w:hyperlink w:anchor="_Toc484420295" w:history="1">
            <w:r w:rsidRPr="00B149AE">
              <w:rPr>
                <w:rStyle w:val="af7"/>
                <w:noProof/>
              </w:rPr>
              <w:t>2.1</w:t>
            </w:r>
            <w:r>
              <w:rPr>
                <w:rFonts w:asciiTheme="minorHAnsi" w:hAnsiTheme="minorHAnsi"/>
                <w:noProof/>
                <w:sz w:val="24"/>
                <w:szCs w:val="24"/>
                <w:lang w:eastAsia="ru-RU"/>
              </w:rPr>
              <w:tab/>
            </w:r>
            <w:r w:rsidRPr="00B149AE">
              <w:rPr>
                <w:rStyle w:val="af7"/>
                <w:noProof/>
              </w:rPr>
              <w:t>Выбор языка программирования</w:t>
            </w:r>
            <w:r>
              <w:rPr>
                <w:noProof/>
                <w:webHidden/>
              </w:rPr>
              <w:tab/>
            </w:r>
            <w:r>
              <w:rPr>
                <w:noProof/>
                <w:webHidden/>
              </w:rPr>
              <w:fldChar w:fldCharType="begin"/>
            </w:r>
            <w:r>
              <w:rPr>
                <w:noProof/>
                <w:webHidden/>
              </w:rPr>
              <w:instrText xml:space="preserve"> PAGEREF _Toc484420295 \h </w:instrText>
            </w:r>
            <w:r>
              <w:rPr>
                <w:noProof/>
                <w:webHidden/>
              </w:rPr>
            </w:r>
            <w:r>
              <w:rPr>
                <w:noProof/>
                <w:webHidden/>
              </w:rPr>
              <w:fldChar w:fldCharType="separate"/>
            </w:r>
            <w:r>
              <w:rPr>
                <w:noProof/>
                <w:webHidden/>
              </w:rPr>
              <w:t>60</w:t>
            </w:r>
            <w:r>
              <w:rPr>
                <w:noProof/>
                <w:webHidden/>
              </w:rPr>
              <w:fldChar w:fldCharType="end"/>
            </w:r>
          </w:hyperlink>
        </w:p>
        <w:p w14:paraId="6F1BAB99" w14:textId="77777777" w:rsidR="009D3830" w:rsidRDefault="009D3830">
          <w:pPr>
            <w:pStyle w:val="23"/>
            <w:tabs>
              <w:tab w:val="left" w:pos="1440"/>
            </w:tabs>
            <w:rPr>
              <w:rFonts w:asciiTheme="minorHAnsi" w:hAnsiTheme="minorHAnsi"/>
              <w:noProof/>
              <w:sz w:val="24"/>
              <w:szCs w:val="24"/>
              <w:lang w:eastAsia="ru-RU"/>
            </w:rPr>
          </w:pPr>
          <w:hyperlink w:anchor="_Toc484420296" w:history="1">
            <w:r w:rsidRPr="00B149AE">
              <w:rPr>
                <w:rStyle w:val="af7"/>
                <w:noProof/>
              </w:rPr>
              <w:t>2.2</w:t>
            </w:r>
            <w:r>
              <w:rPr>
                <w:rFonts w:asciiTheme="minorHAnsi" w:hAnsiTheme="minorHAnsi"/>
                <w:noProof/>
                <w:sz w:val="24"/>
                <w:szCs w:val="24"/>
                <w:lang w:eastAsia="ru-RU"/>
              </w:rPr>
              <w:tab/>
            </w:r>
            <w:r w:rsidRPr="00B149AE">
              <w:rPr>
                <w:rStyle w:val="af7"/>
                <w:noProof/>
              </w:rPr>
              <w:t>Использованные библиотеки</w:t>
            </w:r>
            <w:r>
              <w:rPr>
                <w:noProof/>
                <w:webHidden/>
              </w:rPr>
              <w:tab/>
            </w:r>
            <w:r>
              <w:rPr>
                <w:noProof/>
                <w:webHidden/>
              </w:rPr>
              <w:fldChar w:fldCharType="begin"/>
            </w:r>
            <w:r>
              <w:rPr>
                <w:noProof/>
                <w:webHidden/>
              </w:rPr>
              <w:instrText xml:space="preserve"> PAGEREF _Toc484420296 \h </w:instrText>
            </w:r>
            <w:r>
              <w:rPr>
                <w:noProof/>
                <w:webHidden/>
              </w:rPr>
            </w:r>
            <w:r>
              <w:rPr>
                <w:noProof/>
                <w:webHidden/>
              </w:rPr>
              <w:fldChar w:fldCharType="separate"/>
            </w:r>
            <w:r>
              <w:rPr>
                <w:noProof/>
                <w:webHidden/>
              </w:rPr>
              <w:t>61</w:t>
            </w:r>
            <w:r>
              <w:rPr>
                <w:noProof/>
                <w:webHidden/>
              </w:rPr>
              <w:fldChar w:fldCharType="end"/>
            </w:r>
          </w:hyperlink>
        </w:p>
        <w:p w14:paraId="1392FB54"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97" w:history="1">
            <w:r w:rsidRPr="00B149AE">
              <w:rPr>
                <w:rStyle w:val="af7"/>
                <w:noProof/>
              </w:rPr>
              <w:t>2.2.1</w:t>
            </w:r>
            <w:r>
              <w:rPr>
                <w:rFonts w:asciiTheme="minorHAnsi" w:hAnsiTheme="minorHAnsi"/>
                <w:noProof/>
                <w:sz w:val="24"/>
                <w:szCs w:val="24"/>
                <w:lang w:eastAsia="ru-RU"/>
              </w:rPr>
              <w:tab/>
            </w:r>
            <w:r w:rsidRPr="00B149AE">
              <w:rPr>
                <w:rStyle w:val="af7"/>
                <w:noProof/>
              </w:rPr>
              <w:t>scikit-learn</w:t>
            </w:r>
            <w:r>
              <w:rPr>
                <w:noProof/>
                <w:webHidden/>
              </w:rPr>
              <w:tab/>
            </w:r>
            <w:r>
              <w:rPr>
                <w:noProof/>
                <w:webHidden/>
              </w:rPr>
              <w:fldChar w:fldCharType="begin"/>
            </w:r>
            <w:r>
              <w:rPr>
                <w:noProof/>
                <w:webHidden/>
              </w:rPr>
              <w:instrText xml:space="preserve"> PAGEREF _Toc484420297 \h </w:instrText>
            </w:r>
            <w:r>
              <w:rPr>
                <w:noProof/>
                <w:webHidden/>
              </w:rPr>
            </w:r>
            <w:r>
              <w:rPr>
                <w:noProof/>
                <w:webHidden/>
              </w:rPr>
              <w:fldChar w:fldCharType="separate"/>
            </w:r>
            <w:r>
              <w:rPr>
                <w:noProof/>
                <w:webHidden/>
              </w:rPr>
              <w:t>61</w:t>
            </w:r>
            <w:r>
              <w:rPr>
                <w:noProof/>
                <w:webHidden/>
              </w:rPr>
              <w:fldChar w:fldCharType="end"/>
            </w:r>
          </w:hyperlink>
        </w:p>
        <w:p w14:paraId="08C08AFA"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298" w:history="1">
            <w:r w:rsidRPr="00B149AE">
              <w:rPr>
                <w:rStyle w:val="af7"/>
                <w:noProof/>
              </w:rPr>
              <w:t>2.2.2</w:t>
            </w:r>
            <w:r>
              <w:rPr>
                <w:rFonts w:asciiTheme="minorHAnsi" w:hAnsiTheme="minorHAnsi"/>
                <w:noProof/>
                <w:sz w:val="24"/>
                <w:szCs w:val="24"/>
                <w:lang w:eastAsia="ru-RU"/>
              </w:rPr>
              <w:tab/>
            </w:r>
            <w:r w:rsidRPr="00B149AE">
              <w:rPr>
                <w:rStyle w:val="af7"/>
                <w:noProof/>
              </w:rPr>
              <w:t>OpenCV-Python</w:t>
            </w:r>
            <w:r>
              <w:rPr>
                <w:noProof/>
                <w:webHidden/>
              </w:rPr>
              <w:tab/>
            </w:r>
            <w:r>
              <w:rPr>
                <w:noProof/>
                <w:webHidden/>
              </w:rPr>
              <w:fldChar w:fldCharType="begin"/>
            </w:r>
            <w:r>
              <w:rPr>
                <w:noProof/>
                <w:webHidden/>
              </w:rPr>
              <w:instrText xml:space="preserve"> PAGEREF _Toc484420298 \h </w:instrText>
            </w:r>
            <w:r>
              <w:rPr>
                <w:noProof/>
                <w:webHidden/>
              </w:rPr>
            </w:r>
            <w:r>
              <w:rPr>
                <w:noProof/>
                <w:webHidden/>
              </w:rPr>
              <w:fldChar w:fldCharType="separate"/>
            </w:r>
            <w:r>
              <w:rPr>
                <w:noProof/>
                <w:webHidden/>
              </w:rPr>
              <w:t>62</w:t>
            </w:r>
            <w:r>
              <w:rPr>
                <w:noProof/>
                <w:webHidden/>
              </w:rPr>
              <w:fldChar w:fldCharType="end"/>
            </w:r>
          </w:hyperlink>
        </w:p>
        <w:p w14:paraId="5DA05AE8" w14:textId="77777777" w:rsidR="009D3830" w:rsidRDefault="009D3830">
          <w:pPr>
            <w:pStyle w:val="23"/>
            <w:tabs>
              <w:tab w:val="left" w:pos="1440"/>
            </w:tabs>
            <w:rPr>
              <w:rFonts w:asciiTheme="minorHAnsi" w:hAnsiTheme="minorHAnsi"/>
              <w:noProof/>
              <w:sz w:val="24"/>
              <w:szCs w:val="24"/>
              <w:lang w:eastAsia="ru-RU"/>
            </w:rPr>
          </w:pPr>
          <w:hyperlink w:anchor="_Toc484420299" w:history="1">
            <w:r w:rsidRPr="00B149AE">
              <w:rPr>
                <w:rStyle w:val="af7"/>
                <w:noProof/>
              </w:rPr>
              <w:t>2.3</w:t>
            </w:r>
            <w:r>
              <w:rPr>
                <w:rFonts w:asciiTheme="minorHAnsi" w:hAnsiTheme="minorHAnsi"/>
                <w:noProof/>
                <w:sz w:val="24"/>
                <w:szCs w:val="24"/>
                <w:lang w:eastAsia="ru-RU"/>
              </w:rPr>
              <w:tab/>
            </w:r>
            <w:r w:rsidRPr="00B149AE">
              <w:rPr>
                <w:rStyle w:val="af7"/>
                <w:noProof/>
              </w:rPr>
              <w:t>Особенности программы</w:t>
            </w:r>
            <w:r>
              <w:rPr>
                <w:noProof/>
                <w:webHidden/>
              </w:rPr>
              <w:tab/>
            </w:r>
            <w:r>
              <w:rPr>
                <w:noProof/>
                <w:webHidden/>
              </w:rPr>
              <w:fldChar w:fldCharType="begin"/>
            </w:r>
            <w:r>
              <w:rPr>
                <w:noProof/>
                <w:webHidden/>
              </w:rPr>
              <w:instrText xml:space="preserve"> PAGEREF _Toc484420299 \h </w:instrText>
            </w:r>
            <w:r>
              <w:rPr>
                <w:noProof/>
                <w:webHidden/>
              </w:rPr>
            </w:r>
            <w:r>
              <w:rPr>
                <w:noProof/>
                <w:webHidden/>
              </w:rPr>
              <w:fldChar w:fldCharType="separate"/>
            </w:r>
            <w:r>
              <w:rPr>
                <w:noProof/>
                <w:webHidden/>
              </w:rPr>
              <w:t>63</w:t>
            </w:r>
            <w:r>
              <w:rPr>
                <w:noProof/>
                <w:webHidden/>
              </w:rPr>
              <w:fldChar w:fldCharType="end"/>
            </w:r>
          </w:hyperlink>
        </w:p>
        <w:p w14:paraId="6BCC580F"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300" w:history="1">
            <w:r w:rsidRPr="00B149AE">
              <w:rPr>
                <w:rStyle w:val="af7"/>
                <w:noProof/>
              </w:rPr>
              <w:t>2.3.1</w:t>
            </w:r>
            <w:r>
              <w:rPr>
                <w:rFonts w:asciiTheme="minorHAnsi" w:hAnsiTheme="minorHAnsi"/>
                <w:noProof/>
                <w:sz w:val="24"/>
                <w:szCs w:val="24"/>
                <w:lang w:eastAsia="ru-RU"/>
              </w:rPr>
              <w:tab/>
            </w:r>
            <w:r w:rsidRPr="00B149AE">
              <w:rPr>
                <w:rStyle w:val="af7"/>
                <w:noProof/>
              </w:rPr>
              <w:t>Структура данных</w:t>
            </w:r>
            <w:r>
              <w:rPr>
                <w:noProof/>
                <w:webHidden/>
              </w:rPr>
              <w:tab/>
            </w:r>
            <w:r>
              <w:rPr>
                <w:noProof/>
                <w:webHidden/>
              </w:rPr>
              <w:fldChar w:fldCharType="begin"/>
            </w:r>
            <w:r>
              <w:rPr>
                <w:noProof/>
                <w:webHidden/>
              </w:rPr>
              <w:instrText xml:space="preserve"> PAGEREF _Toc484420300 \h </w:instrText>
            </w:r>
            <w:r>
              <w:rPr>
                <w:noProof/>
                <w:webHidden/>
              </w:rPr>
            </w:r>
            <w:r>
              <w:rPr>
                <w:noProof/>
                <w:webHidden/>
              </w:rPr>
              <w:fldChar w:fldCharType="separate"/>
            </w:r>
            <w:r>
              <w:rPr>
                <w:noProof/>
                <w:webHidden/>
              </w:rPr>
              <w:t>63</w:t>
            </w:r>
            <w:r>
              <w:rPr>
                <w:noProof/>
                <w:webHidden/>
              </w:rPr>
              <w:fldChar w:fldCharType="end"/>
            </w:r>
          </w:hyperlink>
        </w:p>
        <w:p w14:paraId="195B393A" w14:textId="77777777" w:rsidR="009D3830" w:rsidRDefault="009D3830">
          <w:pPr>
            <w:pStyle w:val="31"/>
            <w:tabs>
              <w:tab w:val="left" w:pos="2080"/>
              <w:tab w:val="right" w:leader="dot" w:pos="9344"/>
            </w:tabs>
            <w:rPr>
              <w:rFonts w:asciiTheme="minorHAnsi" w:hAnsiTheme="minorHAnsi"/>
              <w:noProof/>
              <w:sz w:val="24"/>
              <w:szCs w:val="24"/>
              <w:lang w:eastAsia="ru-RU"/>
            </w:rPr>
          </w:pPr>
          <w:hyperlink w:anchor="_Toc484420301" w:history="1">
            <w:r w:rsidRPr="00B149AE">
              <w:rPr>
                <w:rStyle w:val="af7"/>
                <w:noProof/>
              </w:rPr>
              <w:t>2.3.2</w:t>
            </w:r>
            <w:r>
              <w:rPr>
                <w:rFonts w:asciiTheme="minorHAnsi" w:hAnsiTheme="minorHAnsi"/>
                <w:noProof/>
                <w:sz w:val="24"/>
                <w:szCs w:val="24"/>
                <w:lang w:eastAsia="ru-RU"/>
              </w:rPr>
              <w:tab/>
            </w:r>
            <w:r w:rsidRPr="00B149AE">
              <w:rPr>
                <w:rStyle w:val="af7"/>
                <w:noProof/>
              </w:rPr>
              <w:t>Структура программы</w:t>
            </w:r>
            <w:r>
              <w:rPr>
                <w:noProof/>
                <w:webHidden/>
              </w:rPr>
              <w:tab/>
            </w:r>
            <w:r>
              <w:rPr>
                <w:noProof/>
                <w:webHidden/>
              </w:rPr>
              <w:fldChar w:fldCharType="begin"/>
            </w:r>
            <w:r>
              <w:rPr>
                <w:noProof/>
                <w:webHidden/>
              </w:rPr>
              <w:instrText xml:space="preserve"> PAGEREF _Toc484420301 \h </w:instrText>
            </w:r>
            <w:r>
              <w:rPr>
                <w:noProof/>
                <w:webHidden/>
              </w:rPr>
            </w:r>
            <w:r>
              <w:rPr>
                <w:noProof/>
                <w:webHidden/>
              </w:rPr>
              <w:fldChar w:fldCharType="separate"/>
            </w:r>
            <w:r>
              <w:rPr>
                <w:noProof/>
                <w:webHidden/>
              </w:rPr>
              <w:t>65</w:t>
            </w:r>
            <w:r>
              <w:rPr>
                <w:noProof/>
                <w:webHidden/>
              </w:rPr>
              <w:fldChar w:fldCharType="end"/>
            </w:r>
          </w:hyperlink>
        </w:p>
        <w:p w14:paraId="5BAF309F" w14:textId="77777777" w:rsidR="009D3830" w:rsidRDefault="009D3830">
          <w:pPr>
            <w:pStyle w:val="23"/>
            <w:tabs>
              <w:tab w:val="left" w:pos="1440"/>
            </w:tabs>
            <w:rPr>
              <w:rFonts w:asciiTheme="minorHAnsi" w:hAnsiTheme="minorHAnsi"/>
              <w:noProof/>
              <w:sz w:val="24"/>
              <w:szCs w:val="24"/>
              <w:lang w:eastAsia="ru-RU"/>
            </w:rPr>
          </w:pPr>
          <w:hyperlink w:anchor="_Toc484420302" w:history="1">
            <w:r w:rsidRPr="00B149AE">
              <w:rPr>
                <w:rStyle w:val="af7"/>
                <w:noProof/>
              </w:rPr>
              <w:t>2.4</w:t>
            </w:r>
            <w:r>
              <w:rPr>
                <w:rFonts w:asciiTheme="minorHAnsi" w:hAnsiTheme="minorHAnsi"/>
                <w:noProof/>
                <w:sz w:val="24"/>
                <w:szCs w:val="24"/>
                <w:lang w:eastAsia="ru-RU"/>
              </w:rPr>
              <w:tab/>
            </w:r>
            <w:r w:rsidRPr="00B149AE">
              <w:rPr>
                <w:rStyle w:val="af7"/>
                <w:noProof/>
              </w:rPr>
              <w:t>Практические результаты</w:t>
            </w:r>
            <w:r>
              <w:rPr>
                <w:noProof/>
                <w:webHidden/>
              </w:rPr>
              <w:tab/>
            </w:r>
            <w:r>
              <w:rPr>
                <w:noProof/>
                <w:webHidden/>
              </w:rPr>
              <w:fldChar w:fldCharType="begin"/>
            </w:r>
            <w:r>
              <w:rPr>
                <w:noProof/>
                <w:webHidden/>
              </w:rPr>
              <w:instrText xml:space="preserve"> PAGEREF _Toc484420302 \h </w:instrText>
            </w:r>
            <w:r>
              <w:rPr>
                <w:noProof/>
                <w:webHidden/>
              </w:rPr>
            </w:r>
            <w:r>
              <w:rPr>
                <w:noProof/>
                <w:webHidden/>
              </w:rPr>
              <w:fldChar w:fldCharType="separate"/>
            </w:r>
            <w:r>
              <w:rPr>
                <w:noProof/>
                <w:webHidden/>
              </w:rPr>
              <w:t>66</w:t>
            </w:r>
            <w:r>
              <w:rPr>
                <w:noProof/>
                <w:webHidden/>
              </w:rPr>
              <w:fldChar w:fldCharType="end"/>
            </w:r>
          </w:hyperlink>
        </w:p>
        <w:p w14:paraId="6AE939B2" w14:textId="77777777" w:rsidR="009D3830" w:rsidRDefault="009D3830">
          <w:pPr>
            <w:pStyle w:val="12"/>
            <w:rPr>
              <w:rFonts w:asciiTheme="minorHAnsi" w:hAnsiTheme="minorHAnsi"/>
              <w:noProof/>
              <w:sz w:val="24"/>
              <w:szCs w:val="24"/>
              <w:lang w:eastAsia="ru-RU"/>
            </w:rPr>
          </w:pPr>
          <w:hyperlink w:anchor="_Toc484420303" w:history="1">
            <w:r w:rsidRPr="00B149AE">
              <w:rPr>
                <w:rStyle w:val="af7"/>
                <w:noProof/>
              </w:rPr>
              <w:t>ЗАКЛЮЧЕНИЕ</w:t>
            </w:r>
            <w:r>
              <w:rPr>
                <w:noProof/>
                <w:webHidden/>
              </w:rPr>
              <w:tab/>
            </w:r>
            <w:r>
              <w:rPr>
                <w:noProof/>
                <w:webHidden/>
              </w:rPr>
              <w:fldChar w:fldCharType="begin"/>
            </w:r>
            <w:r>
              <w:rPr>
                <w:noProof/>
                <w:webHidden/>
              </w:rPr>
              <w:instrText xml:space="preserve"> PAGEREF _Toc484420303 \h </w:instrText>
            </w:r>
            <w:r>
              <w:rPr>
                <w:noProof/>
                <w:webHidden/>
              </w:rPr>
            </w:r>
            <w:r>
              <w:rPr>
                <w:noProof/>
                <w:webHidden/>
              </w:rPr>
              <w:fldChar w:fldCharType="separate"/>
            </w:r>
            <w:r>
              <w:rPr>
                <w:noProof/>
                <w:webHidden/>
              </w:rPr>
              <w:t>69</w:t>
            </w:r>
            <w:r>
              <w:rPr>
                <w:noProof/>
                <w:webHidden/>
              </w:rPr>
              <w:fldChar w:fldCharType="end"/>
            </w:r>
          </w:hyperlink>
        </w:p>
        <w:p w14:paraId="10575E20" w14:textId="77777777" w:rsidR="009D3830" w:rsidRDefault="009D3830">
          <w:pPr>
            <w:pStyle w:val="12"/>
            <w:rPr>
              <w:rFonts w:asciiTheme="minorHAnsi" w:hAnsiTheme="minorHAnsi"/>
              <w:noProof/>
              <w:sz w:val="24"/>
              <w:szCs w:val="24"/>
              <w:lang w:eastAsia="ru-RU"/>
            </w:rPr>
          </w:pPr>
          <w:hyperlink w:anchor="_Toc484420304" w:history="1">
            <w:r w:rsidRPr="00B149AE">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_Toc484420304 \h </w:instrText>
            </w:r>
            <w:r>
              <w:rPr>
                <w:noProof/>
                <w:webHidden/>
              </w:rPr>
            </w:r>
            <w:r>
              <w:rPr>
                <w:noProof/>
                <w:webHidden/>
              </w:rPr>
              <w:fldChar w:fldCharType="separate"/>
            </w:r>
            <w:r>
              <w:rPr>
                <w:noProof/>
                <w:webHidden/>
              </w:rPr>
              <w:t>71</w:t>
            </w:r>
            <w:r>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4420282"/>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4420283"/>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4420284"/>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4420285"/>
      <w:r>
        <w:lastRenderedPageBreak/>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421295"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4420286"/>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4420287"/>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4420288"/>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41912BE6" w:rsidR="004425A6" w:rsidRPr="004425A6" w:rsidRDefault="000872D5" w:rsidP="004425A6">
      <w:pPr>
        <w:pStyle w:val="5"/>
        <w:numPr>
          <w:ilvl w:val="4"/>
          <w:numId w:val="3"/>
        </w:numPr>
        <w:ind w:left="0" w:firstLine="709"/>
        <w:rPr>
          <w:lang w:val="en-US"/>
        </w:rPr>
      </w:pPr>
      <w:proofErr w:type="spellStart"/>
      <w:r>
        <w:rPr>
          <w:lang w:val="en-US"/>
        </w:rPr>
        <w:t>Классификатор</w:t>
      </w:r>
      <w:proofErr w:type="spellEnd"/>
      <w:r>
        <w:rPr>
          <w:lang w:val="en-US"/>
        </w:rPr>
        <w:t xml:space="preserve"> </w:t>
      </w:r>
      <w:proofErr w:type="spellStart"/>
      <w:r>
        <w:rPr>
          <w:lang w:val="en-US"/>
        </w:rPr>
        <w:t>ближайших</w:t>
      </w:r>
      <w:proofErr w:type="spellEnd"/>
      <w:r w:rsidR="006F78E3">
        <w:rPr>
          <w:lang w:val="en-US"/>
        </w:rPr>
        <w:t xml:space="preserve"> </w:t>
      </w:r>
      <w:proofErr w:type="spellStart"/>
      <w:r w:rsidR="006F78E3">
        <w:rPr>
          <w:lang w:val="en-US"/>
        </w:rPr>
        <w:t>соседа</w:t>
      </w:r>
      <w:proofErr w:type="spellEnd"/>
    </w:p>
    <w:p w14:paraId="293BE34B" w14:textId="6686C2F4" w:rsidR="00A51BC6" w:rsidRDefault="000872D5" w:rsidP="00A51BC6">
      <w:r>
        <w:t xml:space="preserve">Классификатор ближайших соседей </w:t>
      </w:r>
      <w:r w:rsidR="00C05D21" w:rsidRPr="00C05D21">
        <w:t>(англ. k-</w:t>
      </w:r>
      <w:proofErr w:type="spellStart"/>
      <w:r w:rsidR="00C05D21" w:rsidRPr="00C05D21">
        <w:t>n</w:t>
      </w:r>
      <w:r w:rsidR="00C05D21">
        <w:t>earest</w:t>
      </w:r>
      <w:proofErr w:type="spellEnd"/>
      <w:r w:rsidR="00C05D21">
        <w:t xml:space="preserve"> </w:t>
      </w:r>
      <w:proofErr w:type="spellStart"/>
      <w:r w:rsidR="00C05D21">
        <w:t>neighbors</w:t>
      </w:r>
      <w:proofErr w:type="spellEnd"/>
      <w:r w:rsidR="00C05D21">
        <w:t xml:space="preserve"> </w:t>
      </w:r>
      <w:proofErr w:type="spellStart"/>
      <w:r w:rsidR="00C05D21">
        <w:t>algorithm</w:t>
      </w:r>
      <w:proofErr w:type="spellEnd"/>
      <w:r w:rsidR="00C05D21" w:rsidRPr="00C05D21">
        <w:t>)</w:t>
      </w:r>
      <w:r w:rsidR="00A51BC6">
        <w:t xml:space="preserve"> [</w:t>
      </w:r>
      <w:proofErr w:type="spellStart"/>
      <w:r w:rsidR="00A51BC6">
        <w:t>Cover</w:t>
      </w:r>
      <w:proofErr w:type="spellEnd"/>
      <w:r w:rsidR="00A51BC6">
        <w:t xml:space="preserve"> &amp; </w:t>
      </w:r>
      <w:proofErr w:type="spellStart"/>
      <w:r w:rsidR="00A51BC6">
        <w:t>Hart</w:t>
      </w:r>
      <w:proofErr w:type="spellEnd"/>
      <w:r w:rsidR="00A51BC6">
        <w:t>, 1967]</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w:t>
      </w:r>
      <w:r>
        <w:lastRenderedPageBreak/>
        <w:t xml:space="preserve">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421295"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lastRenderedPageBreak/>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 xml:space="preserve">1. Байесовский </w:t>
            </w:r>
            <w:r>
              <w:lastRenderedPageBreak/>
              <w:t>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lastRenderedPageBreak/>
              <w:t xml:space="preserve">2. Верхняя </w:t>
            </w:r>
            <w:r>
              <w:lastRenderedPageBreak/>
              <w:t>граница</w:t>
            </w:r>
          </w:p>
        </w:tc>
        <w:tc>
          <w:tcPr>
            <w:tcW w:w="5063" w:type="dxa"/>
            <w:gridSpan w:val="2"/>
            <w:vAlign w:val="center"/>
          </w:tcPr>
          <w:p w14:paraId="010F92E2" w14:textId="77777777" w:rsidR="00A51BC6" w:rsidRDefault="00A51BC6" w:rsidP="00A51BC6">
            <w:pPr>
              <w:ind w:firstLine="0"/>
              <w:jc w:val="center"/>
            </w:pPr>
            <w:r>
              <w:lastRenderedPageBreak/>
              <w:t xml:space="preserve">3. Размер выборки, необходимый для </w:t>
            </w:r>
            <w:r>
              <w:lastRenderedPageBreak/>
              <w:t>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5861ABF5" w:rsidR="00180860" w:rsidRPr="00180860" w:rsidRDefault="006F78E3" w:rsidP="00180860">
      <w:pPr>
        <w:pStyle w:val="5"/>
        <w:numPr>
          <w:ilvl w:val="4"/>
          <w:numId w:val="3"/>
        </w:numPr>
        <w:ind w:left="0" w:firstLine="709"/>
        <w:rPr>
          <w:lang w:val="en-US"/>
        </w:rPr>
      </w:pPr>
      <w:proofErr w:type="spellStart"/>
      <w:r>
        <w:rPr>
          <w:lang w:val="en-US"/>
        </w:rPr>
        <w:t>Метод</w:t>
      </w:r>
      <w:proofErr w:type="spellEnd"/>
      <w:r>
        <w:rPr>
          <w:lang w:val="en-US"/>
        </w:rPr>
        <w:t xml:space="preserve"> </w:t>
      </w:r>
      <w:proofErr w:type="spellStart"/>
      <w:r>
        <w:rPr>
          <w:lang w:val="en-US"/>
        </w:rPr>
        <w:t>опорных</w:t>
      </w:r>
      <w:proofErr w:type="spellEnd"/>
      <w:r>
        <w:rPr>
          <w:lang w:val="en-US"/>
        </w:rPr>
        <w:t xml:space="preserve"> </w:t>
      </w:r>
      <w:proofErr w:type="spellStart"/>
      <w:r>
        <w:rPr>
          <w:lang w:val="en-US"/>
        </w:rPr>
        <w:t>векторов</w:t>
      </w:r>
      <w:proofErr w:type="spellEnd"/>
    </w:p>
    <w:p w14:paraId="423866C2" w14:textId="63C9A5E1" w:rsidR="00A51BC6" w:rsidRDefault="00A51BC6" w:rsidP="00A51BC6">
      <w:r w:rsidRPr="0073022D">
        <w:t>Метод опорных векторов (</w:t>
      </w:r>
      <w:r w:rsidR="00891F9B">
        <w:t xml:space="preserve">англ. </w:t>
      </w:r>
      <w:proofErr w:type="spellStart"/>
      <w:r w:rsidR="00891F9B">
        <w:t>s</w:t>
      </w:r>
      <w:r w:rsidRPr="0073022D">
        <w:t>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 xml:space="preserve">SVM позволяет спроецировать данные в пространство большей размерности, что </w:t>
      </w:r>
      <w:r>
        <w:lastRenderedPageBreak/>
        <w:t>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lastRenderedPageBreak/>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421295"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421295"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421295"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421295"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421295"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lastRenderedPageBreak/>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421295"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w:t>
      </w:r>
      <w:r>
        <w:lastRenderedPageBreak/>
        <w:t>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421295"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421295"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lastRenderedPageBreak/>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 xml:space="preserve">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w:t>
      </w:r>
      <w:r>
        <w:lastRenderedPageBreak/>
        <w:t>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421295"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lastRenderedPageBreak/>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lastRenderedPageBreak/>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w:t>
      </w:r>
      <w:proofErr w:type="spellStart"/>
      <w:r>
        <w:t>artificial</w:t>
      </w:r>
      <w:proofErr w:type="spellEnd"/>
      <w:r>
        <w:t xml:space="preserve"> </w:t>
      </w:r>
      <w:proofErr w:type="spellStart"/>
      <w:r>
        <w:t>neural</w:t>
      </w:r>
      <w:proofErr w:type="spellEnd"/>
      <w:r>
        <w:t xml:space="preserve"> </w:t>
      </w:r>
      <w:proofErr w:type="spellStart"/>
      <w:r>
        <w:t>network</w:t>
      </w:r>
      <w:proofErr w:type="spellEnd"/>
      <w:r>
        <w:t xml:space="preserve">)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32410D24"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t>батывает информацию (рисунок 10)</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lastRenderedPageBreak/>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4F560D8B" w:rsidR="00376ED6" w:rsidRDefault="00376ED6" w:rsidP="00376ED6">
      <w:pPr>
        <w:ind w:firstLine="0"/>
        <w:jc w:val="center"/>
      </w:pPr>
      <w:r>
        <w:t>Рисунок 10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5BEC103"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Pr>
          <w:noProof/>
          <w:lang w:eastAsia="ru-RU"/>
        </w:rPr>
        <w:t xml:space="preserve"> Рисунок 11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3478B018" w:rsidR="00376ED6" w:rsidRDefault="00376ED6" w:rsidP="00376ED6">
      <w:pPr>
        <w:ind w:firstLine="0"/>
        <w:jc w:val="center"/>
      </w:pPr>
      <w:r>
        <w:lastRenderedPageBreak/>
        <w:t>Рисунок 11 – Искусственный нейрон</w:t>
      </w:r>
    </w:p>
    <w:p w14:paraId="08728A67" w14:textId="502E601C"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t xml:space="preserve"> 1.</w:t>
      </w:r>
    </w:p>
    <w:p w14:paraId="2B82E4EA" w14:textId="57907469" w:rsidR="005343BB" w:rsidRPr="005343BB" w:rsidRDefault="005343BB" w:rsidP="005343BB">
      <w:pPr>
        <w:jc w:val="center"/>
        <w:rPr>
          <w:noProof/>
          <w:lang w:eastAsia="ru-RU"/>
        </w:rP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sidRPr="005343BB">
        <w:rPr>
          <w:noProof/>
          <w:lang w:eastAsia="ru-RU"/>
        </w:rPr>
        <w:t>, (1)</w:t>
      </w:r>
    </w:p>
    <w:p w14:paraId="530993D0" w14:textId="58BA6B10" w:rsidR="00376ED6" w:rsidRDefault="005343BB" w:rsidP="005343BB">
      <w:r>
        <w:t xml:space="preserve">где </w:t>
      </w:r>
      <w:r w:rsidRPr="005343BB">
        <w:rPr>
          <w:i/>
        </w:rPr>
        <w:t>n</w:t>
      </w:r>
      <w:r>
        <w:t xml:space="preserve"> – число входов нейрона, </w:t>
      </w:r>
      <w:proofErr w:type="spellStart"/>
      <w:r w:rsidRPr="005343BB">
        <w:rPr>
          <w:i/>
        </w:rPr>
        <w:t>x</w:t>
      </w:r>
      <w:r w:rsidRPr="005343BB">
        <w:rPr>
          <w:i/>
          <w:vertAlign w:val="subscript"/>
        </w:rPr>
        <w:t>i</w:t>
      </w:r>
      <w:proofErr w:type="spellEnd"/>
      <w:r>
        <w:t xml:space="preserve"> – значение </w:t>
      </w:r>
      <w:r w:rsidRPr="005343BB">
        <w:rPr>
          <w:i/>
        </w:rPr>
        <w:t>i</w:t>
      </w:r>
      <w:r>
        <w:t>-</w:t>
      </w:r>
      <w:proofErr w:type="spellStart"/>
      <w:r>
        <w:t>го</w:t>
      </w:r>
      <w:proofErr w:type="spellEnd"/>
      <w:r>
        <w:t xml:space="preserve"> входа нейрона, </w:t>
      </w:r>
      <w:proofErr w:type="spellStart"/>
      <w:r w:rsidRPr="005343BB">
        <w:rPr>
          <w:i/>
        </w:rPr>
        <w:t>w</w:t>
      </w:r>
      <w:r w:rsidRPr="005343BB">
        <w:rPr>
          <w:i/>
          <w:vertAlign w:val="subscript"/>
        </w:rPr>
        <w:t>i</w:t>
      </w:r>
      <w:proofErr w:type="spellEnd"/>
      <w:r>
        <w:t xml:space="preserve"> – вес </w:t>
      </w:r>
      <w:r w:rsidRPr="005343BB">
        <w:rPr>
          <w:i/>
        </w:rPr>
        <w:t>i</w:t>
      </w:r>
      <w:r>
        <w:t>-</w:t>
      </w:r>
      <w:proofErr w:type="spellStart"/>
      <w:r>
        <w:t>го</w:t>
      </w:r>
      <w:proofErr w:type="spellEnd"/>
      <w:r>
        <w:t xml:space="preserve"> синапса.</w:t>
      </w:r>
    </w:p>
    <w:p w14:paraId="02AA3A27" w14:textId="1E29F8AD" w:rsidR="005343BB" w:rsidRDefault="005343BB" w:rsidP="005343BB">
      <w:r w:rsidRPr="005343BB">
        <w:t>Затем определяется значение аксона нейрона по формуле</w:t>
      </w:r>
      <w:r>
        <w:t xml:space="preserve"> 2.</w:t>
      </w:r>
    </w:p>
    <w:p w14:paraId="5B2FB48D" w14:textId="15479D95" w:rsidR="005343BB" w:rsidRPr="005343BB" w:rsidRDefault="005343BB" w:rsidP="005343BB">
      <w:pPr>
        <w:jc w:val="center"/>
      </w:p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w:r w:rsidRPr="005343BB">
        <w:t xml:space="preserve"> (2)</w:t>
      </w:r>
    </w:p>
    <w:p w14:paraId="777529DA" w14:textId="2D9BEFF8"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xml:space="preserve">. Наиболее часто в качестве активационной функции используется так называемый </w:t>
      </w:r>
      <w:proofErr w:type="spellStart"/>
      <w:r w:rsidRPr="005343BB">
        <w:t>сигм</w:t>
      </w:r>
      <w:r>
        <w:t>оид</w:t>
      </w:r>
      <w:proofErr w:type="spellEnd"/>
      <w:r>
        <w:t>, который имеет вид, представленный формулой 3.</w:t>
      </w:r>
    </w:p>
    <w:p w14:paraId="299291D4" w14:textId="76F134B3" w:rsidR="005343BB" w:rsidRPr="005343BB" w:rsidRDefault="005343BB" w:rsidP="005343BB">
      <w:pPr>
        <w:jc w:val="center"/>
        <w:rPr>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Pr>
          <w:lang w:val="en-US"/>
        </w:rPr>
        <w:t xml:space="preserve"> (3)</w:t>
      </w:r>
    </w:p>
    <w:p w14:paraId="297FA9D8" w14:textId="567C2671" w:rsidR="009F0FFA" w:rsidRDefault="009F0FFA" w:rsidP="00EF4630">
      <w:pPr>
        <w:pStyle w:val="3"/>
        <w:numPr>
          <w:ilvl w:val="2"/>
          <w:numId w:val="3"/>
        </w:numPr>
        <w:ind w:left="0" w:firstLine="709"/>
      </w:pPr>
      <w:bookmarkStart w:id="9" w:name="_Toc484420289"/>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lastRenderedPageBreak/>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4420290"/>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lastRenderedPageBreak/>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lastRenderedPageBreak/>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lastRenderedPageBreak/>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lastRenderedPageBreak/>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421295"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421295"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w:t>
      </w:r>
      <w:r w:rsidRPr="0024535A">
        <w:lastRenderedPageBreak/>
        <w:t xml:space="preserve">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lastRenderedPageBreak/>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4420291"/>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4420292"/>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lastRenderedPageBreak/>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xml:space="preserve">. Тем </w:t>
      </w:r>
      <w:r>
        <w:lastRenderedPageBreak/>
        <w:t>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 xml:space="preserve">На каждом этапе этого параллельного, локально управляемого, децентрализованного процесса состоянием будет являться только текущая </w:t>
      </w:r>
      <w:r>
        <w:lastRenderedPageBreak/>
        <w:t>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lastRenderedPageBreak/>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w:t>
      </w:r>
      <w:r>
        <w:lastRenderedPageBreak/>
        <w:t>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w:t>
      </w:r>
      <w:r>
        <w:lastRenderedPageBreak/>
        <w:t>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w:t>
      </w:r>
      <w:r>
        <w:lastRenderedPageBreak/>
        <w:t>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lastRenderedPageBreak/>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lastRenderedPageBreak/>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proofErr w:type="spellStart"/>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r>
        <w:rPr>
          <w:i/>
          <w:lang w:val="en-US"/>
        </w:rPr>
        <w:t>S</w:t>
      </w:r>
      <w:r>
        <w:rPr>
          <w:i/>
        </w:rPr>
        <w:t>(</w:t>
      </w:r>
      <w:proofErr w:type="spellStart"/>
      <w:r>
        <w:rPr>
          <w:i/>
          <w:lang w:val="en-US"/>
        </w:rPr>
        <w:t>i</w:t>
      </w:r>
      <w:proofErr w:type="spellEnd"/>
      <w:r>
        <w:rPr>
          <w:i/>
        </w:rPr>
        <w:t xml:space="preserve">, </w:t>
      </w:r>
      <w:r>
        <w:rPr>
          <w:i/>
          <w:lang w:val="en-US"/>
        </w:rPr>
        <w:t>j</w:t>
      </w:r>
      <w:r>
        <w:rPr>
          <w:i/>
        </w:rPr>
        <w:t>)</w:t>
      </w:r>
      <w:r>
        <w:t xml:space="preserve"> -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w:t>
      </w:r>
      <w:proofErr w:type="gramStart"/>
      <w:r>
        <w:t xml:space="preserve">для  </w:t>
      </w:r>
      <w:r>
        <w:rPr>
          <w:i/>
          <w:lang w:val="en-US"/>
        </w:rPr>
        <w:t>j</w:t>
      </w:r>
      <w:proofErr w:type="gramEnd"/>
      <w:r>
        <w:rPr>
          <w:i/>
        </w:rPr>
        <w:t>-</w:t>
      </w:r>
      <w:r>
        <w:t>ого значения свободной переменной.</w:t>
      </w:r>
    </w:p>
    <w:p w14:paraId="60DCE1AF" w14:textId="77777777" w:rsidR="00AC33DB" w:rsidRDefault="00AC33DB" w:rsidP="00AC33DB">
      <w:r>
        <w:lastRenderedPageBreak/>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proofErr w:type="spellStart"/>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w:t>
      </w:r>
      <w:r>
        <w:lastRenderedPageBreak/>
        <w:t xml:space="preserve">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w:t>
            </w:r>
            <w:proofErr w:type="spellStart"/>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r w:rsidR="00AC33DB">
        <w:rPr>
          <w:i/>
        </w:rPr>
        <w:t>i,t</w:t>
      </w:r>
      <w:proofErr w:type="spellEnd"/>
      <w:r w:rsidR="00AC33DB">
        <w:rPr>
          <w:i/>
        </w:rPr>
        <w: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r>
        <w:rPr>
          <w:i/>
        </w:rPr>
        <w:t>s(i,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w:t>
      </w:r>
      <w:r>
        <w:lastRenderedPageBreak/>
        <w:t>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w:t>
      </w:r>
      <w:r w:rsidR="00586565" w:rsidRPr="00586565">
        <w:lastRenderedPageBreak/>
        <w:t>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421295"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lastRenderedPageBreak/>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lastRenderedPageBreak/>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lastRenderedPageBreak/>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4420293"/>
      <w:r>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lastRenderedPageBreak/>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proofErr w:type="spellStart"/>
      <w:r w:rsidRPr="000D43AD">
        <w:rPr>
          <w:i/>
          <w:lang w:val="en-US"/>
        </w:rPr>
        <w:t>P</w:t>
      </w:r>
      <w:r w:rsidRPr="000D43AD">
        <w:rPr>
          <w:i/>
          <w:vertAlign w:val="subscript"/>
          <w:lang w:val="en-US"/>
        </w:rPr>
        <w:t>j</w:t>
      </w:r>
      <w:proofErr w:type="spellEnd"/>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F85235">
      <w:pPr>
        <w:pStyle w:val="10"/>
        <w:numPr>
          <w:ilvl w:val="0"/>
          <w:numId w:val="3"/>
        </w:numPr>
      </w:pPr>
      <w:bookmarkStart w:id="16" w:name="_Toc484420294"/>
      <w:r>
        <w:lastRenderedPageBreak/>
        <w:t>Практическая часть</w:t>
      </w:r>
      <w:bookmarkEnd w:id="16"/>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7" w:name="_Toc484420295"/>
      <w:r>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25507B81"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w:t>
      </w:r>
      <w:proofErr w:type="spellStart"/>
      <w:r w:rsidR="007456E0">
        <w:t>Python</w:t>
      </w:r>
      <w:proofErr w:type="spellEnd"/>
      <w:r w:rsidR="007456E0">
        <w:t xml:space="preserve"> </w:t>
      </w:r>
      <w:r w:rsidR="007456E0" w:rsidRPr="007456E0">
        <w:t>[</w:t>
      </w:r>
      <w:r w:rsidR="007456E0">
        <w:t>http://www.python]</w:t>
      </w:r>
      <w:r w:rsidRPr="00797166">
        <w:t xml:space="preserve">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8" w:name="_Toc484420296"/>
      <w:r>
        <w:t>Использованные библиотеки</w:t>
      </w:r>
      <w:bookmarkEnd w:id="18"/>
    </w:p>
    <w:p w14:paraId="1F1D9A30" w14:textId="7D9595EB" w:rsidR="00F85235" w:rsidRDefault="00555889" w:rsidP="00555889">
      <w:pPr>
        <w:pStyle w:val="3"/>
        <w:numPr>
          <w:ilvl w:val="2"/>
          <w:numId w:val="3"/>
        </w:numPr>
        <w:ind w:left="0" w:firstLine="709"/>
      </w:pPr>
      <w:bookmarkStart w:id="19" w:name="_Toc484420297"/>
      <w:proofErr w:type="spellStart"/>
      <w:r w:rsidRPr="00555889">
        <w:t>scikit-learn</w:t>
      </w:r>
      <w:bookmarkEnd w:id="19"/>
      <w:proofErr w:type="spellEnd"/>
    </w:p>
    <w:p w14:paraId="2E1F31FE" w14:textId="0D8ECA48" w:rsidR="00555889" w:rsidRDefault="00555889" w:rsidP="00555889">
      <w:r>
        <w:t xml:space="preserve">Для работы с классификаторами изображений была использована библиотека </w:t>
      </w:r>
      <w:proofErr w:type="spellStart"/>
      <w:r w:rsidRPr="00555889">
        <w:t>scikit-learn</w:t>
      </w:r>
      <w:proofErr w:type="spellEnd"/>
      <w:r>
        <w:t xml:space="preserve"> </w:t>
      </w:r>
      <w:r w:rsidRPr="00555889">
        <w:t>[</w:t>
      </w:r>
      <w:r w:rsidR="00167647" w:rsidRPr="00167647">
        <w:t>http://scikit-learn.org/stable/</w:t>
      </w:r>
      <w:r w:rsidRPr="00555889">
        <w:t>]</w:t>
      </w:r>
      <w:r>
        <w:t xml:space="preserve">. В </w:t>
      </w:r>
      <w:proofErr w:type="spellStart"/>
      <w:r>
        <w:t>scikit-learn</w:t>
      </w:r>
      <w:proofErr w:type="spellEnd"/>
      <w:r>
        <w:t xml:space="preserve"> оценочной функцией для классификации является объект </w:t>
      </w:r>
      <w:proofErr w:type="spellStart"/>
      <w:r>
        <w:t>Python</w:t>
      </w:r>
      <w:proofErr w:type="spellEnd"/>
      <w:r>
        <w:t xml:space="preserve">, который реализует методы </w:t>
      </w:r>
      <w:proofErr w:type="spellStart"/>
      <w:r w:rsidRPr="00555889">
        <w:rPr>
          <w:i/>
        </w:rPr>
        <w:t>fit</w:t>
      </w:r>
      <w:proofErr w:type="spellEnd"/>
      <w:r w:rsidRPr="00555889">
        <w:rPr>
          <w:i/>
        </w:rPr>
        <w:t xml:space="preserve"> (</w:t>
      </w:r>
      <w:r>
        <w:rPr>
          <w:i/>
          <w:lang w:val="en-US"/>
        </w:rPr>
        <w:t>X</w:t>
      </w:r>
      <w:r w:rsidRPr="00555889">
        <w:rPr>
          <w:i/>
        </w:rPr>
        <w:t>, y)</w:t>
      </w:r>
      <w:r>
        <w:t xml:space="preserve"> и </w:t>
      </w:r>
      <w:proofErr w:type="spellStart"/>
      <w:r w:rsidRPr="00555889">
        <w:rPr>
          <w:i/>
        </w:rPr>
        <w:t>pred</w:t>
      </w:r>
      <w:proofErr w:type="spellEnd"/>
      <w:r w:rsidRPr="00555889">
        <w:rPr>
          <w:i/>
        </w:rPr>
        <w:t xml:space="preserve">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0" w:name="_Toc484420298"/>
      <w:proofErr w:type="spellStart"/>
      <w:r w:rsidRPr="005F06CC">
        <w:t>OpenCV-Python</w:t>
      </w:r>
      <w:bookmarkEnd w:id="20"/>
      <w:proofErr w:type="spellEnd"/>
    </w:p>
    <w:p w14:paraId="06D2CB37" w14:textId="7DDF398D" w:rsidR="005F06CC" w:rsidRDefault="005F06CC" w:rsidP="005F06CC">
      <w:proofErr w:type="spellStart"/>
      <w:r w:rsidRPr="005F06CC">
        <w:t>OpenCV</w:t>
      </w:r>
      <w:proofErr w:type="spellEnd"/>
      <w:r w:rsidRPr="005F06CC">
        <w:t xml:space="preserve"> (</w:t>
      </w:r>
      <w:proofErr w:type="spellStart"/>
      <w:r w:rsidRPr="005F06CC">
        <w:t>Open</w:t>
      </w:r>
      <w:proofErr w:type="spellEnd"/>
      <w:r w:rsidRPr="005F06CC">
        <w:t xml:space="preserve"> </w:t>
      </w:r>
      <w:proofErr w:type="spellStart"/>
      <w:r w:rsidRPr="005F06CC">
        <w:t>Source</w:t>
      </w:r>
      <w:proofErr w:type="spellEnd"/>
      <w:r w:rsidRPr="005F06CC">
        <w:t xml:space="preserve"> </w:t>
      </w:r>
      <w:proofErr w:type="spellStart"/>
      <w:r w:rsidRPr="005F06CC">
        <w:t>Com</w:t>
      </w:r>
      <w:r>
        <w:t>puter</w:t>
      </w:r>
      <w:proofErr w:type="spellEnd"/>
      <w:r>
        <w:t xml:space="preserve"> </w:t>
      </w:r>
      <w:proofErr w:type="spellStart"/>
      <w:r>
        <w:t>Vision</w:t>
      </w:r>
      <w:proofErr w:type="spellEnd"/>
      <w:r>
        <w:t xml:space="preserve"> </w:t>
      </w:r>
      <w:proofErr w:type="spellStart"/>
      <w:r>
        <w:t>Library</w:t>
      </w:r>
      <w:proofErr w:type="spellEnd"/>
      <w:r w:rsidRPr="005F06CC">
        <w:t>) []</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proofErr w:type="spellStart"/>
      <w:r>
        <w:t>OpenCV-Python</w:t>
      </w:r>
      <w:proofErr w:type="spellEnd"/>
      <w:r>
        <w:t xml:space="preserve"> – это библиотека </w:t>
      </w:r>
      <w:proofErr w:type="spellStart"/>
      <w:r>
        <w:t>Python</w:t>
      </w:r>
      <w:proofErr w:type="spellEnd"/>
      <w:r>
        <w:t>, предназначенная для решения задач компьютерного зрения.</w:t>
      </w:r>
    </w:p>
    <w:p w14:paraId="59F180EF" w14:textId="772461DD" w:rsidR="005F06CC" w:rsidRDefault="005F06CC" w:rsidP="005F06CC">
      <w:proofErr w:type="spellStart"/>
      <w:r>
        <w:t>OpenCV-Python</w:t>
      </w:r>
      <w:proofErr w:type="spellEnd"/>
      <w:r>
        <w:t xml:space="preserve"> использует </w:t>
      </w:r>
      <w:proofErr w:type="spellStart"/>
      <w:r>
        <w:t>Numpy</w:t>
      </w:r>
      <w:proofErr w:type="spellEnd"/>
      <w:r>
        <w:t xml:space="preserve">, который является высоко оптимизированной библиотекой для числовых операций с синтаксисом стиля MATLAB. Все структуры массива </w:t>
      </w:r>
      <w:proofErr w:type="spellStart"/>
      <w:r>
        <w:t>OpenCV</w:t>
      </w:r>
      <w:proofErr w:type="spellEnd"/>
      <w:r>
        <w:t xml:space="preserve"> преобразуются в массивы </w:t>
      </w:r>
      <w:proofErr w:type="spellStart"/>
      <w:r>
        <w:t>Numpy</w:t>
      </w:r>
      <w:proofErr w:type="spellEnd"/>
      <w:r>
        <w:t xml:space="preserve"> и обратно. Это также упрощает интеграцию с другими библиотеками, использующими </w:t>
      </w:r>
      <w:proofErr w:type="spellStart"/>
      <w:r>
        <w:t>Numpy</w:t>
      </w:r>
      <w:proofErr w:type="spellEnd"/>
      <w:r>
        <w:t xml:space="preserve">, такими как </w:t>
      </w:r>
      <w:proofErr w:type="spellStart"/>
      <w:r>
        <w:t>SciPy</w:t>
      </w:r>
      <w:proofErr w:type="spellEnd"/>
      <w:r>
        <w:t xml:space="preserve"> и </w:t>
      </w:r>
      <w:proofErr w:type="spellStart"/>
      <w:r>
        <w:t>Matplotlib</w:t>
      </w:r>
      <w:proofErr w:type="spellEnd"/>
      <w:r>
        <w:t>.</w:t>
      </w:r>
    </w:p>
    <w:p w14:paraId="49CB5831" w14:textId="79906FD5" w:rsidR="005F06CC" w:rsidRDefault="00486777" w:rsidP="005F06CC">
      <w:proofErr w:type="spellStart"/>
      <w:r w:rsidRPr="00486777">
        <w:t>OpenCV</w:t>
      </w:r>
      <w:proofErr w:type="spellEnd"/>
      <w:r w:rsidRPr="00486777">
        <w:t xml:space="preserve">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9AAFFAB" w:rsidR="00486777" w:rsidRDefault="00486777" w:rsidP="00486777">
      <w:pPr>
        <w:pStyle w:val="af"/>
        <w:numPr>
          <w:ilvl w:val="0"/>
          <w:numId w:val="15"/>
        </w:numPr>
      </w:pPr>
      <w:proofErr w:type="spellStart"/>
      <w:r>
        <w:t>Core</w:t>
      </w:r>
      <w:proofErr w:type="spellEnd"/>
      <w:r>
        <w:t xml:space="preserve"> – компактный модуль, определяющий основные структуры данных, включая многомерный массив </w:t>
      </w:r>
      <w:proofErr w:type="spellStart"/>
      <w:r>
        <w:t>Mat</w:t>
      </w:r>
      <w:proofErr w:type="spellEnd"/>
      <w:r>
        <w:t xml:space="preserve"> и базовые функции, используемые всеми другими модулями.</w:t>
      </w:r>
    </w:p>
    <w:p w14:paraId="66FA2CB0" w14:textId="203EAB20" w:rsidR="00486777" w:rsidRDefault="00486777" w:rsidP="00486777">
      <w:pPr>
        <w:pStyle w:val="af"/>
        <w:numPr>
          <w:ilvl w:val="0"/>
          <w:numId w:val="15"/>
        </w:numPr>
      </w:pPr>
      <w:proofErr w:type="spellStart"/>
      <w:r>
        <w:t>Imgproc</w:t>
      </w:r>
      <w:proofErr w:type="spellEnd"/>
      <w:r>
        <w:t xml:space="preserve">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t xml:space="preserve">), преобразование цветового </w:t>
      </w:r>
      <w:r w:rsidR="004D6A45">
        <w:t>пространства и гистограммы</w:t>
      </w:r>
      <w:r>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1" w:name="_Toc484420299"/>
      <w:r>
        <w:lastRenderedPageBreak/>
        <w:t>Особенности программы</w:t>
      </w:r>
      <w:bookmarkEnd w:id="21"/>
    </w:p>
    <w:p w14:paraId="34F2A7D5" w14:textId="388FCA9C" w:rsidR="00F85235" w:rsidRDefault="00A65B4A" w:rsidP="00F85235">
      <w:pPr>
        <w:pStyle w:val="3"/>
        <w:numPr>
          <w:ilvl w:val="2"/>
          <w:numId w:val="3"/>
        </w:numPr>
        <w:ind w:left="0" w:firstLine="709"/>
      </w:pPr>
      <w:bookmarkStart w:id="22" w:name="_Toc484420300"/>
      <w:r>
        <w:t>Структура данных</w:t>
      </w:r>
      <w:bookmarkEnd w:id="22"/>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3" w:name="_Toc484420301"/>
      <w:r>
        <w:t>Структура программы</w:t>
      </w:r>
      <w:bookmarkEnd w:id="23"/>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4" w:name="_Toc484420302"/>
      <w:r>
        <w:t>Практические результаты</w:t>
      </w:r>
      <w:bookmarkEnd w:id="24"/>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7239B6FC" w:rsidR="00B3044D" w:rsidRDefault="00B3044D" w:rsidP="00B3044D">
      <w:pPr>
        <w:pStyle w:val="af"/>
        <w:numPr>
          <w:ilvl w:val="0"/>
          <w:numId w:val="15"/>
        </w:numPr>
      </w:pPr>
      <w:r>
        <w:t>Классификатор ближайшего соседа;</w:t>
      </w:r>
    </w:p>
    <w:p w14:paraId="4FC4310C" w14:textId="50BB52E6" w:rsidR="00B3044D" w:rsidRDefault="00B3044D" w:rsidP="00B3044D">
      <w:pPr>
        <w:pStyle w:val="af"/>
        <w:numPr>
          <w:ilvl w:val="0"/>
          <w:numId w:val="15"/>
        </w:numPr>
      </w:pPr>
      <w:r>
        <w:t>Метод опорных векторов;</w:t>
      </w:r>
    </w:p>
    <w:p w14:paraId="2817D381" w14:textId="77777777" w:rsidR="00B3044D" w:rsidRDefault="00B3044D" w:rsidP="00B3044D">
      <w:pPr>
        <w:pStyle w:val="af"/>
        <w:numPr>
          <w:ilvl w:val="0"/>
          <w:numId w:val="15"/>
        </w:numPr>
      </w:pPr>
      <w:r>
        <w:t xml:space="preserve">Деревья решений </w:t>
      </w:r>
      <w:r>
        <w:rPr>
          <w:lang w:val="en-US"/>
        </w:rPr>
        <w:t>C4.5</w:t>
      </w:r>
      <w:r>
        <w:t>;</w:t>
      </w:r>
    </w:p>
    <w:p w14:paraId="3B33AB8C" w14:textId="77777777" w:rsidR="00B3044D" w:rsidRDefault="00B3044D" w:rsidP="00B3044D">
      <w:pPr>
        <w:pStyle w:val="af"/>
        <w:numPr>
          <w:ilvl w:val="0"/>
          <w:numId w:val="15"/>
        </w:numPr>
      </w:pPr>
      <w:r>
        <w:t>Наивный байесовский классификатор;</w:t>
      </w:r>
    </w:p>
    <w:p w14:paraId="19FB1758" w14:textId="2F3048EE" w:rsidR="00B3044D" w:rsidRDefault="00B3044D" w:rsidP="00B3044D">
      <w:pPr>
        <w:pStyle w:val="af"/>
        <w:numPr>
          <w:ilvl w:val="0"/>
          <w:numId w:val="15"/>
        </w:numPr>
      </w:pPr>
      <w:r>
        <w:t xml:space="preserve">Искусственная нейронная сеть. </w:t>
      </w:r>
    </w:p>
    <w:p w14:paraId="3B0F64EC" w14:textId="583C3EDE"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[https://wiki.cancerimagingarchive.net/display/Public/LIDC-IDRI]</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(КТ)</w:t>
      </w:r>
      <w:r w:rsidR="00D07FE0">
        <w:t>,</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4BBCEA42" w:rsidR="00447AB9" w:rsidRDefault="00447AB9" w:rsidP="00447AB9">
      <w:pPr>
        <w:pStyle w:val="af"/>
        <w:numPr>
          <w:ilvl w:val="0"/>
          <w:numId w:val="15"/>
        </w:numPr>
        <w:spacing w:after="160"/>
      </w:pPr>
      <w:r>
        <w:t>Центр тяжести;</w:t>
      </w:r>
    </w:p>
    <w:p w14:paraId="12537978" w14:textId="71CCEFEF" w:rsidR="00447AB9" w:rsidRDefault="00447AB9" w:rsidP="00447AB9">
      <w:pPr>
        <w:pStyle w:val="af"/>
        <w:numPr>
          <w:ilvl w:val="0"/>
          <w:numId w:val="15"/>
        </w:numPr>
        <w:spacing w:after="160"/>
      </w:pPr>
      <w:r>
        <w:t>Коэффициент асимметрии;</w:t>
      </w:r>
    </w:p>
    <w:p w14:paraId="2767B3E2" w14:textId="5E1D9ABC" w:rsidR="00447AB9" w:rsidRDefault="00447AB9" w:rsidP="00447AB9">
      <w:pPr>
        <w:pStyle w:val="af"/>
        <w:numPr>
          <w:ilvl w:val="0"/>
          <w:numId w:val="15"/>
        </w:numPr>
        <w:spacing w:after="160"/>
      </w:pPr>
      <w:proofErr w:type="spellStart"/>
      <w:r>
        <w:t>Центроид</w:t>
      </w:r>
      <w:proofErr w:type="spellEnd"/>
      <w:r>
        <w:t>;</w:t>
      </w:r>
    </w:p>
    <w:p w14:paraId="506C9CEC" w14:textId="2FFB787C" w:rsidR="00447AB9" w:rsidRDefault="00447AB9" w:rsidP="00447AB9">
      <w:pPr>
        <w:pStyle w:val="af"/>
        <w:numPr>
          <w:ilvl w:val="0"/>
          <w:numId w:val="15"/>
        </w:numPr>
        <w:spacing w:after="160"/>
      </w:pPr>
      <w:r>
        <w:t>Гистограмма;</w:t>
      </w:r>
    </w:p>
    <w:p w14:paraId="7C1C6274" w14:textId="67F9ECAE" w:rsidR="00447AB9" w:rsidRDefault="00447AB9" w:rsidP="00447AB9">
      <w:pPr>
        <w:pStyle w:val="af"/>
        <w:numPr>
          <w:ilvl w:val="0"/>
          <w:numId w:val="15"/>
        </w:numPr>
        <w:spacing w:after="160"/>
      </w:pPr>
      <w:r>
        <w:t>Контрастность;</w:t>
      </w:r>
    </w:p>
    <w:p w14:paraId="2973C450" w14:textId="7E99F28F" w:rsidR="00447AB9" w:rsidRDefault="00447AB9" w:rsidP="00447AB9">
      <w:pPr>
        <w:pStyle w:val="af"/>
        <w:numPr>
          <w:ilvl w:val="0"/>
          <w:numId w:val="15"/>
        </w:numPr>
        <w:spacing w:after="160"/>
      </w:pPr>
      <w:proofErr w:type="spellStart"/>
      <w:r>
        <w:t>Фильрация</w:t>
      </w:r>
      <w:proofErr w:type="spellEnd"/>
      <w:r>
        <w:t>;</w:t>
      </w:r>
    </w:p>
    <w:p w14:paraId="79F9C8D1" w14:textId="2C4146A5" w:rsidR="00447AB9" w:rsidRDefault="00447AB9" w:rsidP="00447AB9">
      <w:pPr>
        <w:pStyle w:val="af"/>
        <w:numPr>
          <w:ilvl w:val="0"/>
          <w:numId w:val="15"/>
        </w:numPr>
        <w:spacing w:after="160"/>
      </w:pPr>
      <w:r>
        <w:t>Усреднение;</w:t>
      </w:r>
    </w:p>
    <w:p w14:paraId="151DBCA4" w14:textId="459A3B78" w:rsidR="00447AB9" w:rsidRPr="00895D4A" w:rsidRDefault="00447AB9" w:rsidP="00447AB9">
      <w:pPr>
        <w:pStyle w:val="af"/>
        <w:numPr>
          <w:ilvl w:val="0"/>
          <w:numId w:val="15"/>
        </w:numPr>
        <w:spacing w:after="160"/>
        <w:rPr>
          <w:lang w:val="en-US"/>
        </w:rPr>
      </w:pPr>
      <w:r>
        <w:t>Размытие Гаусса;</w:t>
      </w:r>
    </w:p>
    <w:p w14:paraId="30DAAC9B" w14:textId="0F2943EF" w:rsidR="00447AB9" w:rsidRPr="00895D4A" w:rsidRDefault="00447AB9" w:rsidP="00447AB9">
      <w:pPr>
        <w:pStyle w:val="af"/>
        <w:numPr>
          <w:ilvl w:val="0"/>
          <w:numId w:val="15"/>
        </w:numPr>
        <w:spacing w:after="160"/>
        <w:rPr>
          <w:lang w:val="en-US"/>
        </w:rPr>
      </w:pPr>
      <w:r>
        <w:t>Медианное размытие;</w:t>
      </w:r>
    </w:p>
    <w:p w14:paraId="501C85A8" w14:textId="0B469DF9" w:rsidR="00447AB9" w:rsidRPr="00895D4A" w:rsidRDefault="00447AB9" w:rsidP="00447AB9">
      <w:pPr>
        <w:pStyle w:val="af"/>
        <w:numPr>
          <w:ilvl w:val="0"/>
          <w:numId w:val="15"/>
        </w:numPr>
        <w:spacing w:after="160"/>
        <w:rPr>
          <w:lang w:val="en-US"/>
        </w:rPr>
      </w:pPr>
      <w:r>
        <w:t>Двустороння фильтрация;</w:t>
      </w:r>
    </w:p>
    <w:p w14:paraId="71406594" w14:textId="0ACE5FFB" w:rsidR="00447AB9" w:rsidRPr="00895D4A" w:rsidRDefault="00447AB9" w:rsidP="00447AB9">
      <w:pPr>
        <w:pStyle w:val="af"/>
        <w:numPr>
          <w:ilvl w:val="0"/>
          <w:numId w:val="15"/>
        </w:numPr>
        <w:spacing w:after="160"/>
        <w:rPr>
          <w:lang w:val="en-US"/>
        </w:rPr>
      </w:pPr>
      <w:r>
        <w:t>Эрозия;</w:t>
      </w:r>
    </w:p>
    <w:p w14:paraId="4E85E004" w14:textId="2B62241F" w:rsidR="00447AB9" w:rsidRPr="00895D4A" w:rsidRDefault="00447AB9" w:rsidP="00447AB9">
      <w:pPr>
        <w:pStyle w:val="af"/>
        <w:numPr>
          <w:ilvl w:val="0"/>
          <w:numId w:val="15"/>
        </w:numPr>
        <w:spacing w:after="160"/>
        <w:rPr>
          <w:lang w:val="en-US"/>
        </w:rPr>
      </w:pPr>
      <w:r>
        <w:t>Растяжение;</w:t>
      </w:r>
    </w:p>
    <w:p w14:paraId="00EFE009" w14:textId="69BA202F" w:rsidR="00447AB9" w:rsidRPr="00895D4A" w:rsidRDefault="00447AB9" w:rsidP="00447AB9">
      <w:pPr>
        <w:pStyle w:val="af"/>
        <w:numPr>
          <w:ilvl w:val="0"/>
          <w:numId w:val="15"/>
        </w:numPr>
        <w:spacing w:after="160"/>
        <w:rPr>
          <w:lang w:val="en-US"/>
        </w:rPr>
      </w:pPr>
      <w:r>
        <w:t>Морфологический градиент;</w:t>
      </w:r>
    </w:p>
    <w:p w14:paraId="0D725FF0" w14:textId="361B279B" w:rsidR="00447AB9" w:rsidRPr="002E3B0A" w:rsidRDefault="00447AB9" w:rsidP="00447AB9">
      <w:pPr>
        <w:pStyle w:val="af"/>
        <w:numPr>
          <w:ilvl w:val="0"/>
          <w:numId w:val="15"/>
        </w:numPr>
        <w:spacing w:after="160"/>
        <w:rPr>
          <w:lang w:val="en-US"/>
        </w:rPr>
      </w:pPr>
      <w:r>
        <w:t>Производные Лапласа;</w:t>
      </w:r>
    </w:p>
    <w:p w14:paraId="77D7232C" w14:textId="719BADFA" w:rsidR="00447AB9" w:rsidRPr="002E3B0A" w:rsidRDefault="00447AB9" w:rsidP="00447AB9">
      <w:pPr>
        <w:pStyle w:val="af"/>
        <w:numPr>
          <w:ilvl w:val="0"/>
          <w:numId w:val="15"/>
        </w:numPr>
        <w:spacing w:after="160"/>
        <w:rPr>
          <w:lang w:val="en-US"/>
        </w:rPr>
      </w:pPr>
      <w:r>
        <w:t xml:space="preserve">Операторы </w:t>
      </w:r>
      <w:proofErr w:type="spellStart"/>
      <w:r>
        <w:t>Собеля</w:t>
      </w:r>
      <w:proofErr w:type="spellEnd"/>
      <w:r>
        <w:t>;</w:t>
      </w:r>
    </w:p>
    <w:p w14:paraId="618B3CD7" w14:textId="7C6E320C" w:rsidR="00447AB9" w:rsidRPr="000F2B83" w:rsidRDefault="00447AB9" w:rsidP="00447AB9">
      <w:pPr>
        <w:pStyle w:val="af"/>
        <w:numPr>
          <w:ilvl w:val="0"/>
          <w:numId w:val="15"/>
        </w:numPr>
        <w:spacing w:after="160"/>
        <w:rPr>
          <w:lang w:val="en-US"/>
        </w:rPr>
      </w:pPr>
      <w:r>
        <w:t>Преобразование Фурье;</w:t>
      </w:r>
    </w:p>
    <w:p w14:paraId="76DE92C2" w14:textId="2A0BF34B" w:rsidR="00447AB9" w:rsidRDefault="00447AB9" w:rsidP="00421295">
      <w:pPr>
        <w:pStyle w:val="af"/>
        <w:numPr>
          <w:ilvl w:val="0"/>
          <w:numId w:val="15"/>
        </w:numPr>
        <w:spacing w:after="160"/>
      </w:pPr>
      <w:r>
        <w:t>Контуры.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59BB3B9E" w14:textId="547CE42F" w:rsidR="001D32D2" w:rsidRPr="002E4C11" w:rsidRDefault="001D32D2" w:rsidP="001D32D2">
      <w:r>
        <w:t xml:space="preserve">В результате работы программы были получены наборы сконструированных признаков </w:t>
      </w:r>
      <w:r w:rsidR="00816A9C">
        <w:t xml:space="preserve">со средней ошибкой классификации равной </w:t>
      </w:r>
      <w:r w:rsidR="00816A9C">
        <w:lastRenderedPageBreak/>
        <w:t>10%. При этом использование лучшего набора признаков дает ошибку классификации не более 8%.</w:t>
      </w:r>
      <w:r w:rsidR="00926572">
        <w:t xml:space="preserve"> Данный признак представлен формулой (1).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421295"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21B5F9E7" w14:textId="1146F0BA" w:rsidR="00D309B9" w:rsidRDefault="00D309B9" w:rsidP="00D309B9">
      <w:r>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5" w:name="_Toc484420303"/>
      <w:r>
        <w:lastRenderedPageBreak/>
        <w:t>З</w:t>
      </w:r>
      <w:r w:rsidR="00834AE8">
        <w:t>АКЛЮЧЕНИЕ</w:t>
      </w:r>
      <w:bookmarkEnd w:id="25"/>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6" w:name="_Toc484420304"/>
      <w:r>
        <w:lastRenderedPageBreak/>
        <w:t>С</w:t>
      </w:r>
      <w:r w:rsidR="00834AE8">
        <w:t>ПИСОК ИСПОЛЬЗОВАННЫХ ИСТОЧНИКОВ</w:t>
      </w:r>
      <w:bookmarkEnd w:id="26"/>
    </w:p>
    <w:p w14:paraId="2533EA82" w14:textId="77777777" w:rsidR="009863DE" w:rsidRPr="00D41E5A" w:rsidRDefault="009863DE"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8" w:history="1">
        <w:r w:rsidRPr="00C06732">
          <w:rPr>
            <w:lang w:val="en-US"/>
          </w:rPr>
          <w:t>http</w:t>
        </w:r>
        <w:r w:rsidRPr="00D41E5A">
          <w:t>://</w:t>
        </w:r>
        <w:r w:rsidRPr="00C06732">
          <w:rPr>
            <w:lang w:val="en-US"/>
          </w:rPr>
          <w:t>www</w:t>
        </w:r>
        <w:r w:rsidRPr="00D41E5A">
          <w:t>.</w:t>
        </w:r>
        <w:r w:rsidRPr="00C06732">
          <w:rPr>
            <w:lang w:val="en-US"/>
          </w:rPr>
          <w:t>intuit</w:t>
        </w:r>
        <w:r w:rsidRPr="00D41E5A">
          <w:t>.</w:t>
        </w:r>
        <w:proofErr w:type="spellStart"/>
        <w:r w:rsidRPr="00C06732">
          <w:rPr>
            <w:lang w:val="en-US"/>
          </w:rPr>
          <w:t>ru</w:t>
        </w:r>
        <w:proofErr w:type="spellEnd"/>
        <w:r w:rsidRPr="00D41E5A">
          <w:t>/</w:t>
        </w:r>
        <w:r w:rsidRPr="00C06732">
          <w:rPr>
            <w:lang w:val="en-US"/>
          </w:rPr>
          <w:t>studies</w:t>
        </w:r>
        <w:r w:rsidRPr="00D41E5A">
          <w:t>/</w:t>
        </w:r>
        <w:r w:rsidRPr="00C06732">
          <w:rPr>
            <w:lang w:val="en-US"/>
          </w:rPr>
          <w:t>courses</w:t>
        </w:r>
        <w:r w:rsidRPr="00D41E5A">
          <w:t>/14227/1284/</w:t>
        </w:r>
        <w:r w:rsidRPr="00C06732">
          <w:rPr>
            <w:lang w:val="en-US"/>
          </w:rPr>
          <w:t>info</w:t>
        </w:r>
      </w:hyperlink>
    </w:p>
    <w:p w14:paraId="53B84262" w14:textId="77777777" w:rsidR="009863DE" w:rsidRDefault="009863DE"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5ED79C8A" w14:textId="77777777" w:rsidR="009863DE" w:rsidRPr="00A73A5B" w:rsidRDefault="009863DE" w:rsidP="00A70643">
      <w:pPr>
        <w:pStyle w:val="af"/>
        <w:numPr>
          <w:ilvl w:val="0"/>
          <w:numId w:val="2"/>
        </w:numPr>
        <w:ind w:left="0" w:firstLine="709"/>
        <w:rPr>
          <w:lang w:val="en-US"/>
        </w:rPr>
      </w:pPr>
      <w:r w:rsidRPr="002F7BE0">
        <w:rPr>
          <w:lang w:val="en-US"/>
        </w:rPr>
        <w:t xml:space="preserve"> Christopher Matheu</w:t>
      </w:r>
      <w:bookmarkStart w:id="27" w:name="_GoBack"/>
      <w:bookmarkEnd w:id="27"/>
      <w:r w:rsidRPr="002F7BE0">
        <w:rPr>
          <w:lang w:val="en-US"/>
        </w:rPr>
        <w:t xml:space="preserve">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109D4C67" w14:textId="77777777" w:rsidR="009863DE" w:rsidRDefault="009863DE"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7D88BEF7" w14:textId="77777777" w:rsidR="009863DE" w:rsidRDefault="009863DE"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21308BD" w14:textId="77777777" w:rsidR="009863DE" w:rsidRDefault="009863DE"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2F42E9A4" w14:textId="77777777" w:rsidR="009863DE" w:rsidRPr="0043046C" w:rsidRDefault="009863DE"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350A0E26" w14:textId="77777777" w:rsidR="009863DE" w:rsidRPr="00B95704" w:rsidRDefault="009863DE"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5DCDA2EA" w14:textId="77777777" w:rsidR="009863DE" w:rsidRDefault="009863DE"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34EFE66A" w14:textId="77777777" w:rsidR="009863DE" w:rsidRDefault="009863DE" w:rsidP="00A70643">
      <w:pPr>
        <w:pStyle w:val="af"/>
        <w:numPr>
          <w:ilvl w:val="0"/>
          <w:numId w:val="2"/>
        </w:numPr>
        <w:ind w:left="0" w:firstLine="709"/>
        <w:rPr>
          <w:lang w:val="en-US"/>
        </w:rPr>
      </w:pPr>
      <w:proofErr w:type="spellStart"/>
      <w:r w:rsidRPr="00E9493C">
        <w:rPr>
          <w:lang w:val="en-US"/>
        </w:rPr>
        <w:lastRenderedPageBreak/>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72675090" w14:textId="77777777" w:rsidR="009863DE" w:rsidRPr="00B95704" w:rsidRDefault="009863DE"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008A9F46" w14:textId="77777777" w:rsidR="009863DE" w:rsidRDefault="009863DE"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10CF6C0" w14:textId="77777777" w:rsidR="009863DE" w:rsidRPr="009D4D5E" w:rsidRDefault="009863D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963180A" w14:textId="77777777" w:rsidR="009863DE" w:rsidRPr="007133A0" w:rsidRDefault="009863DE" w:rsidP="00A70643">
      <w:pPr>
        <w:pStyle w:val="af"/>
        <w:numPr>
          <w:ilvl w:val="0"/>
          <w:numId w:val="2"/>
        </w:numPr>
        <w:ind w:left="0" w:firstLine="709"/>
        <w:rPr>
          <w:lang w:val="en-US"/>
        </w:rPr>
      </w:pPr>
      <w:r w:rsidRPr="007133A0">
        <w:rPr>
          <w:lang w:val="en-US"/>
        </w:rPr>
        <w:t>J. Ross Quinlan. C4.5: Programs for Machine learning. Morgan Kaufmann Publishers 1993.</w:t>
      </w:r>
    </w:p>
    <w:p w14:paraId="799E1956" w14:textId="77777777" w:rsidR="009863DE" w:rsidRPr="007F6915" w:rsidRDefault="009863DE"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413EF30D" w14:textId="77777777" w:rsidR="009863DE" w:rsidRPr="007F6915" w:rsidRDefault="009863DE"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6FF0879" w14:textId="77777777" w:rsidR="009863DE" w:rsidRPr="00761CF1" w:rsidRDefault="009863DE"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w:t>
      </w:r>
      <w:proofErr w:type="spellStart"/>
      <w:r w:rsidRPr="00761CF1">
        <w:rPr>
          <w:lang w:val="en-US"/>
        </w:rPr>
        <w:t>Ashwin</w:t>
      </w:r>
      <w:proofErr w:type="spellEnd"/>
      <w:r w:rsidRPr="00761CF1">
        <w:rPr>
          <w:lang w:val="en-US"/>
        </w:rPr>
        <w:t xml:space="preserve"> Srinivasan, Ganesh Ramakrishnan, and Maria </w:t>
      </w:r>
      <w:proofErr w:type="gramStart"/>
      <w:r w:rsidRPr="00761CF1">
        <w:rPr>
          <w:lang w:val="en-US"/>
        </w:rPr>
        <w:t>Das</w:t>
      </w:r>
      <w:proofErr w:type="gramEnd"/>
      <w:r w:rsidRPr="00761CF1">
        <w:rPr>
          <w:lang w:val="en-US"/>
        </w:rPr>
        <w:t xml:space="preserve">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20F4E020" w14:textId="77777777" w:rsidR="009863DE" w:rsidRDefault="009863DE"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w:t>
      </w:r>
      <w:proofErr w:type="spellStart"/>
      <w:r w:rsidRPr="00761CF1">
        <w:rPr>
          <w:lang w:val="en-US"/>
        </w:rPr>
        <w:t>Ashwin</w:t>
      </w:r>
      <w:proofErr w:type="spellEnd"/>
      <w:r w:rsidRPr="00761CF1">
        <w:rPr>
          <w:lang w:val="en-US"/>
        </w:rPr>
        <w:t xml:space="preserve">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6D47011E" w14:textId="77777777" w:rsidR="009863DE" w:rsidRPr="00F55422" w:rsidRDefault="009863DE" w:rsidP="00A70643">
      <w:pPr>
        <w:pStyle w:val="af"/>
        <w:numPr>
          <w:ilvl w:val="0"/>
          <w:numId w:val="2"/>
        </w:numPr>
        <w:ind w:left="0" w:firstLine="709"/>
        <w:rPr>
          <w:rStyle w:val="af7"/>
          <w:color w:val="auto"/>
          <w:u w:val="none"/>
          <w:lang w:val="en-US"/>
        </w:rPr>
      </w:pPr>
      <w:r w:rsidRPr="00366A6E">
        <w:rPr>
          <w:rStyle w:val="af7"/>
          <w:color w:val="auto"/>
          <w:u w:val="none"/>
          <w:lang w:val="en-US"/>
        </w:rPr>
        <w:t xml:space="preserve">Machine Learning in Python </w:t>
      </w:r>
      <w:r w:rsidRPr="009F19B9">
        <w:t>[</w:t>
      </w:r>
      <w:r>
        <w:t>Электронный ресурс</w:t>
      </w:r>
      <w:r w:rsidRPr="009F19B9">
        <w:t>]</w:t>
      </w:r>
      <w:r>
        <w:rPr>
          <w:rStyle w:val="af7"/>
          <w:color w:val="auto"/>
          <w:u w:val="none"/>
          <w:lang w:val="en-US"/>
        </w:rPr>
        <w:t xml:space="preserve">. </w:t>
      </w:r>
      <w:r>
        <w:rPr>
          <w:lang w:val="en-US"/>
        </w:rPr>
        <w:t>URL:</w:t>
      </w:r>
      <w:r>
        <w:rPr>
          <w:lang w:val="en-US"/>
        </w:rPr>
        <w:t xml:space="preserve"> </w:t>
      </w:r>
      <w:r w:rsidRPr="00366A6E">
        <w:rPr>
          <w:rStyle w:val="af7"/>
          <w:color w:val="auto"/>
          <w:u w:val="none"/>
          <w:lang w:val="en-US"/>
        </w:rPr>
        <w:t>http://scikit-learn.org/stable/</w:t>
      </w:r>
      <w:r>
        <w:rPr>
          <w:rStyle w:val="af7"/>
          <w:color w:val="auto"/>
          <w:u w:val="none"/>
          <w:lang w:val="en-US"/>
        </w:rPr>
        <w:t>.</w:t>
      </w:r>
    </w:p>
    <w:p w14:paraId="5802BF67" w14:textId="77777777" w:rsidR="009863DE" w:rsidRDefault="009863DE"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7C75B4A5" w14:textId="77777777" w:rsidR="009863DE" w:rsidRDefault="009863DE" w:rsidP="00A70643">
      <w:pPr>
        <w:pStyle w:val="af"/>
        <w:numPr>
          <w:ilvl w:val="0"/>
          <w:numId w:val="2"/>
        </w:numPr>
        <w:ind w:left="0" w:firstLine="709"/>
        <w:rPr>
          <w:lang w:val="en-US"/>
        </w:rPr>
      </w:pPr>
      <w:r>
        <w:rPr>
          <w:lang w:val="en-US"/>
        </w:rPr>
        <w:lastRenderedPageBreak/>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Pr="00A73A5B">
        <w:rPr>
          <w:lang w:val="en-US"/>
        </w:rPr>
        <w:t>zeroski</w:t>
      </w:r>
      <w:proofErr w:type="spellEnd"/>
      <w:r w:rsidRPr="00A73A5B">
        <w:rPr>
          <w:lang w:val="en-US"/>
        </w:rPr>
        <w:t>, and</w:t>
      </w:r>
      <w:r w:rsidRPr="00D815D9">
        <w:rPr>
          <w:lang w:val="en-US"/>
        </w:rPr>
        <w:t xml:space="preserve"> Marko </w:t>
      </w:r>
      <w:proofErr w:type="spellStart"/>
      <w:r w:rsidRPr="00D815D9">
        <w:rPr>
          <w:lang w:val="en-US"/>
        </w:rPr>
        <w:t>Grobelnik</w:t>
      </w:r>
      <w:proofErr w:type="spellEnd"/>
      <w:r w:rsidRPr="00D815D9">
        <w:rPr>
          <w:lang w:val="en-US"/>
        </w:rPr>
        <w:t xml:space="preserve">. Learning </w:t>
      </w:r>
      <w:proofErr w:type="spellStart"/>
      <w:r w:rsidRPr="00D815D9">
        <w:rPr>
          <w:lang w:val="en-US"/>
        </w:rPr>
        <w:t>nonrecursive</w:t>
      </w:r>
      <w:proofErr w:type="spellEnd"/>
      <w:r w:rsidRPr="00D815D9">
        <w:rPr>
          <w:lang w:val="en-US"/>
        </w:rPr>
        <w:t xml:space="preserve"> definitions of relations with </w:t>
      </w:r>
      <w:proofErr w:type="spellStart"/>
      <w:r w:rsidRPr="00D815D9">
        <w:rPr>
          <w:lang w:val="en-US"/>
        </w:rPr>
        <w:t>linus</w:t>
      </w:r>
      <w:proofErr w:type="spellEnd"/>
      <w:r w:rsidRPr="00D815D9">
        <w:rPr>
          <w:lang w:val="en-US"/>
        </w:rPr>
        <w:t>. In EWSL-91: Proceedings of the European working session on learning on Machine learning, pages 265–281, New York, NY, USA, 1991. Springer-</w:t>
      </w:r>
      <w:proofErr w:type="spellStart"/>
      <w:r w:rsidRPr="00D815D9">
        <w:rPr>
          <w:lang w:val="en-US"/>
        </w:rPr>
        <w:t>Verlag</w:t>
      </w:r>
      <w:proofErr w:type="spellEnd"/>
      <w:r w:rsidRPr="00D815D9">
        <w:rPr>
          <w:lang w:val="en-US"/>
        </w:rPr>
        <w:t xml:space="preserve"> New York, Inc.</w:t>
      </w:r>
    </w:p>
    <w:p w14:paraId="4AA0232A" w14:textId="77777777" w:rsidR="009863DE" w:rsidRPr="00E9493C" w:rsidRDefault="009863DE"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7C71DA98" w14:textId="77777777" w:rsidR="009863DE" w:rsidRDefault="009863DE"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6DBFF57" w14:textId="77777777" w:rsidR="009863DE" w:rsidRDefault="009863DE" w:rsidP="00A70643">
      <w:pPr>
        <w:pStyle w:val="af"/>
        <w:numPr>
          <w:ilvl w:val="0"/>
          <w:numId w:val="2"/>
        </w:numPr>
        <w:ind w:left="0" w:firstLine="709"/>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p w14:paraId="30DF8BD7" w14:textId="77777777" w:rsidR="009863DE" w:rsidRDefault="009863DE" w:rsidP="00A70643">
      <w:pPr>
        <w:pStyle w:val="af"/>
        <w:numPr>
          <w:ilvl w:val="0"/>
          <w:numId w:val="2"/>
        </w:numPr>
        <w:ind w:left="0" w:firstLine="709"/>
        <w:rPr>
          <w:lang w:val="en-US"/>
        </w:rPr>
      </w:pPr>
      <w:r w:rsidRPr="00FB511D">
        <w:rPr>
          <w:lang w:val="en-US"/>
        </w:rPr>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w:t>
      </w:r>
      <w:proofErr w:type="gramStart"/>
      <w:r w:rsidRPr="00FB511D">
        <w:rPr>
          <w:lang w:val="en-US"/>
        </w:rPr>
        <w:t>In</w:t>
      </w:r>
      <w:proofErr w:type="gramEnd"/>
      <w:r w:rsidRPr="00FB511D">
        <w:rPr>
          <w:lang w:val="en-US"/>
        </w:rPr>
        <w:t xml:space="preserve"> Proceedings of ACM SIGKDD Conference on Knowledge Discovery and Data Mining, pages 613–619, 2002.</w:t>
      </w:r>
    </w:p>
    <w:p w14:paraId="0B048BC7" w14:textId="77777777" w:rsidR="009863DE" w:rsidRDefault="009863DE"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48730E82" w14:textId="77777777" w:rsidR="009863DE" w:rsidRDefault="009863DE"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01007A6E" w14:textId="77777777" w:rsidR="009863DE" w:rsidRDefault="009863DE"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0A658257" w14:textId="77777777" w:rsidR="009863DE" w:rsidRDefault="009863DE"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Pr>
          <w:lang w:val="en-US"/>
        </w:rPr>
        <w:t>mining,</w:t>
      </w:r>
      <w:r w:rsidRPr="000C6C92">
        <w:rPr>
          <w:lang w:val="en-US"/>
        </w:rPr>
        <w:t xml:space="preserve"> pages 262–286, 2000.</w:t>
      </w:r>
    </w:p>
    <w:p w14:paraId="7345F5CE" w14:textId="77777777" w:rsidR="009863DE" w:rsidRDefault="009863DE" w:rsidP="00A70643">
      <w:pPr>
        <w:pStyle w:val="af"/>
        <w:numPr>
          <w:ilvl w:val="0"/>
          <w:numId w:val="2"/>
        </w:numPr>
        <w:ind w:left="0" w:firstLine="709"/>
        <w:rPr>
          <w:lang w:val="en-US"/>
        </w:rPr>
      </w:pPr>
      <w:r w:rsidRPr="009F19B9">
        <w:rPr>
          <w:lang w:val="en-US"/>
        </w:rPr>
        <w:t>The</w:t>
      </w:r>
      <w:r w:rsidRPr="009F19B9">
        <w:t xml:space="preserve"> </w:t>
      </w:r>
      <w:r>
        <w:rPr>
          <w:lang w:val="en-US"/>
        </w:rPr>
        <w:t>Official home of the Python Programming Language</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r w:rsidRPr="00366A6E">
        <w:t>https://www.python.org/</w:t>
      </w:r>
    </w:p>
    <w:p w14:paraId="5DF3E000" w14:textId="77777777" w:rsidR="009863DE" w:rsidRDefault="009863DE"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6FE5417B" w14:textId="77777777" w:rsidR="009863DE" w:rsidRDefault="009863DE"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lastRenderedPageBreak/>
        <w:t>Conference on Research and Development in Information</w:t>
      </w:r>
      <w:r>
        <w:rPr>
          <w:lang w:val="en-US"/>
        </w:rPr>
        <w:t xml:space="preserve"> </w:t>
      </w:r>
      <w:r w:rsidRPr="00E9493C">
        <w:rPr>
          <w:lang w:val="en-US"/>
        </w:rPr>
        <w:t>Retrieval, pages 413–420. SIGIR, 2006.</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0BC2F" w14:textId="77777777" w:rsidR="00C96100" w:rsidRDefault="00C96100" w:rsidP="005B1590">
      <w:pPr>
        <w:spacing w:line="240" w:lineRule="auto"/>
      </w:pPr>
      <w:r>
        <w:separator/>
      </w:r>
    </w:p>
  </w:endnote>
  <w:endnote w:type="continuationSeparator" w:id="0">
    <w:p w14:paraId="2EB550AB" w14:textId="77777777" w:rsidR="00C96100" w:rsidRDefault="00C96100"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421295" w:rsidRDefault="00421295">
        <w:pPr>
          <w:pStyle w:val="afb"/>
          <w:jc w:val="center"/>
        </w:pPr>
        <w:r>
          <w:fldChar w:fldCharType="begin"/>
        </w:r>
        <w:r>
          <w:instrText>PAGE   \* MERGEFORMAT</w:instrText>
        </w:r>
        <w:r>
          <w:fldChar w:fldCharType="separate"/>
        </w:r>
        <w:r w:rsidR="009863DE">
          <w:rPr>
            <w:noProof/>
          </w:rPr>
          <w:t>68</w:t>
        </w:r>
        <w:r>
          <w:fldChar w:fldCharType="end"/>
        </w:r>
      </w:p>
    </w:sdtContent>
  </w:sdt>
  <w:p w14:paraId="58B6F969" w14:textId="77777777" w:rsidR="00421295" w:rsidRDefault="00421295">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421295" w:rsidRDefault="00421295"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DF6E5" w14:textId="77777777" w:rsidR="00C96100" w:rsidRDefault="00C96100" w:rsidP="005B1590">
      <w:pPr>
        <w:spacing w:line="240" w:lineRule="auto"/>
      </w:pPr>
      <w:r>
        <w:separator/>
      </w:r>
    </w:p>
  </w:footnote>
  <w:footnote w:type="continuationSeparator" w:id="0">
    <w:p w14:paraId="7E083A76" w14:textId="77777777" w:rsidR="00C96100" w:rsidRDefault="00C96100"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0DB5C6E"/>
    <w:multiLevelType w:val="multilevel"/>
    <w:tmpl w:val="CEECA83E"/>
    <w:numStyleLink w:val="1"/>
  </w:abstractNum>
  <w:abstractNum w:abstractNumId="17">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872D5"/>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647"/>
    <w:rsid w:val="001679EF"/>
    <w:rsid w:val="00170495"/>
    <w:rsid w:val="0017170D"/>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1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C8F"/>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C11"/>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37F7E"/>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1295"/>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47AB9"/>
    <w:rsid w:val="0045071B"/>
    <w:rsid w:val="00452ED0"/>
    <w:rsid w:val="00455D65"/>
    <w:rsid w:val="0045711C"/>
    <w:rsid w:val="004602AB"/>
    <w:rsid w:val="004649CC"/>
    <w:rsid w:val="00464E72"/>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6303"/>
    <w:rsid w:val="00497D92"/>
    <w:rsid w:val="004A208C"/>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4645"/>
    <w:rsid w:val="004E65D4"/>
    <w:rsid w:val="004F01F5"/>
    <w:rsid w:val="004F1E3F"/>
    <w:rsid w:val="004F4585"/>
    <w:rsid w:val="004F5BB8"/>
    <w:rsid w:val="004F66B3"/>
    <w:rsid w:val="005003E2"/>
    <w:rsid w:val="00500EE6"/>
    <w:rsid w:val="00502D85"/>
    <w:rsid w:val="005054DF"/>
    <w:rsid w:val="00507305"/>
    <w:rsid w:val="0052356E"/>
    <w:rsid w:val="0052717D"/>
    <w:rsid w:val="00531211"/>
    <w:rsid w:val="005318D1"/>
    <w:rsid w:val="00532680"/>
    <w:rsid w:val="005330B9"/>
    <w:rsid w:val="00533715"/>
    <w:rsid w:val="005343BB"/>
    <w:rsid w:val="005346C5"/>
    <w:rsid w:val="00536513"/>
    <w:rsid w:val="0053702C"/>
    <w:rsid w:val="00541386"/>
    <w:rsid w:val="005429D0"/>
    <w:rsid w:val="00542B68"/>
    <w:rsid w:val="00543105"/>
    <w:rsid w:val="00545A42"/>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06CC"/>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B7DEF"/>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3D99"/>
    <w:rsid w:val="006F630F"/>
    <w:rsid w:val="006F78E3"/>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1116A"/>
    <w:rsid w:val="00811344"/>
    <w:rsid w:val="008124B3"/>
    <w:rsid w:val="00812E37"/>
    <w:rsid w:val="008138E3"/>
    <w:rsid w:val="00815D7A"/>
    <w:rsid w:val="00816955"/>
    <w:rsid w:val="00816A9C"/>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1F9B"/>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63DE"/>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3830"/>
    <w:rsid w:val="009D4D5E"/>
    <w:rsid w:val="009D4ED8"/>
    <w:rsid w:val="009D5E70"/>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0E32"/>
    <w:rsid w:val="00A21261"/>
    <w:rsid w:val="00A2431F"/>
    <w:rsid w:val="00A24793"/>
    <w:rsid w:val="00A24BE2"/>
    <w:rsid w:val="00A356B3"/>
    <w:rsid w:val="00A36580"/>
    <w:rsid w:val="00A36632"/>
    <w:rsid w:val="00A40786"/>
    <w:rsid w:val="00A419DA"/>
    <w:rsid w:val="00A425D9"/>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70643"/>
    <w:rsid w:val="00A71996"/>
    <w:rsid w:val="00A726F6"/>
    <w:rsid w:val="00A73A5B"/>
    <w:rsid w:val="00A74DD4"/>
    <w:rsid w:val="00A76680"/>
    <w:rsid w:val="00A76B48"/>
    <w:rsid w:val="00A76CF5"/>
    <w:rsid w:val="00A80324"/>
    <w:rsid w:val="00A804D9"/>
    <w:rsid w:val="00A81DFD"/>
    <w:rsid w:val="00A854EE"/>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4500"/>
    <w:rsid w:val="00B0505D"/>
    <w:rsid w:val="00B0536B"/>
    <w:rsid w:val="00B0655B"/>
    <w:rsid w:val="00B06979"/>
    <w:rsid w:val="00B071D0"/>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5D21"/>
    <w:rsid w:val="00C06732"/>
    <w:rsid w:val="00C0702F"/>
    <w:rsid w:val="00C11849"/>
    <w:rsid w:val="00C12121"/>
    <w:rsid w:val="00C12941"/>
    <w:rsid w:val="00C13017"/>
    <w:rsid w:val="00C16586"/>
    <w:rsid w:val="00C17FA5"/>
    <w:rsid w:val="00C217D3"/>
    <w:rsid w:val="00C21E2F"/>
    <w:rsid w:val="00C231B3"/>
    <w:rsid w:val="00C26050"/>
    <w:rsid w:val="00C2779F"/>
    <w:rsid w:val="00C278D0"/>
    <w:rsid w:val="00C325E5"/>
    <w:rsid w:val="00C34430"/>
    <w:rsid w:val="00C35368"/>
    <w:rsid w:val="00C3589F"/>
    <w:rsid w:val="00C420B2"/>
    <w:rsid w:val="00C42DDA"/>
    <w:rsid w:val="00C42E81"/>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5B7B"/>
    <w:rsid w:val="00C9610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07FE0"/>
    <w:rsid w:val="00D11FE3"/>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A79DF"/>
    <w:rsid w:val="00DB1E53"/>
    <w:rsid w:val="00DB4270"/>
    <w:rsid w:val="00DB427B"/>
    <w:rsid w:val="00DC0B51"/>
    <w:rsid w:val="00DC3949"/>
    <w:rsid w:val="00DC410F"/>
    <w:rsid w:val="00DC5D1D"/>
    <w:rsid w:val="00DD04E3"/>
    <w:rsid w:val="00DD1FF3"/>
    <w:rsid w:val="00DD3996"/>
    <w:rsid w:val="00DD6415"/>
    <w:rsid w:val="00DD7457"/>
    <w:rsid w:val="00DE0022"/>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3F2C"/>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1219"/>
    <w:rsid w:val="00F636DB"/>
    <w:rsid w:val="00F64830"/>
    <w:rsid w:val="00F7199A"/>
    <w:rsid w:val="00F721AA"/>
    <w:rsid w:val="00F72F77"/>
    <w:rsid w:val="00F74F4D"/>
    <w:rsid w:val="00F769F8"/>
    <w:rsid w:val="00F76B1E"/>
    <w:rsid w:val="00F77484"/>
    <w:rsid w:val="00F80CB5"/>
    <w:rsid w:val="00F81920"/>
    <w:rsid w:val="00F83907"/>
    <w:rsid w:val="00F84CFD"/>
    <w:rsid w:val="00F85046"/>
    <w:rsid w:val="00F85235"/>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52FF"/>
    <w:rsid w:val="00FD6446"/>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tuit.ru/studies/courses/14227/1284/info"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B877D-2A59-3C41-9649-1846FDBE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5743</TotalTime>
  <Pages>74</Pages>
  <Words>16445</Words>
  <Characters>93743</Characters>
  <Application>Microsoft Macintosh Word</Application>
  <DocSecurity>0</DocSecurity>
  <Lines>781</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784</cp:revision>
  <cp:lastPrinted>2015-06-12T06:52:00Z</cp:lastPrinted>
  <dcterms:created xsi:type="dcterms:W3CDTF">2015-06-04T04:43:00Z</dcterms:created>
  <dcterms:modified xsi:type="dcterms:W3CDTF">2017-06-05T05:21:00Z</dcterms:modified>
</cp:coreProperties>
</file>