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A2342"/>
          <w:sz w:val="40"/>
          <w:szCs w:val="40"/>
        </w:rPr>
        <w:t xml:space="preserve">AI Paper Impact Predictor</w:t>
      </w:r>
    </w:p>
    <w:p>
      <w:pPr>
        <w:spacing w:after="60"/>
        <w:jc w:val="center"/>
      </w:pPr>
      <w:r>
        <w:rPr>
          <w:rFonts w:ascii="Calibri" w:cs="Calibri" w:eastAsia="Calibri" w:hAnsi="Calibri"/>
          <w:color w:val="1C7293"/>
          <w:sz w:val="26"/>
          <w:szCs w:val="26"/>
        </w:rPr>
        <w:t xml:space="preserve">Presentation Speech</w:t>
      </w:r>
    </w:p>
    <w:p>
      <w:pPr>
        <w:spacing w:after="480"/>
        <w:jc w:val="center"/>
      </w:pPr>
      <w:r>
        <w:rPr>
          <w:rFonts w:ascii="Calibri" w:cs="Calibri" w:eastAsia="Calibri" w:hAnsi="Calibri"/>
          <w:i/>
          <w:iCs/>
          <w:color w:val="64748B"/>
          <w:sz w:val="20"/>
          <w:szCs w:val="20"/>
        </w:rPr>
        <w:t xml:space="preserve">Bootcamp Final Project  •  ~10 minutes  •  Read slowly</w:t>
      </w:r>
    </w:p>
    <w:p>
      <w:pPr>
        <w:pStyle w:val="Heading1"/>
      </w:pPr>
      <w:r>
        <w:t xml:space="preserve">SLIDE 1 — Title</w:t>
      </w:r>
    </w:p>
    <w:p>
      <w:pPr>
        <w:spacing w:after="60"/>
      </w:pPr>
      <w:r>
        <w:rPr>
          <w:i/>
          <w:iCs/>
          <w:color w:val="64748B"/>
          <w:sz w:val="20"/>
          <w:szCs w:val="20"/>
        </w:rPr>
        <w:t xml:space="preserve">15 seconds</w:t>
      </w:r>
    </w:p>
    <w:p>
      <w:pPr>
        <w:spacing w:after="320"/>
      </w:pPr>
      <w:r>
        <w:t xml:space="preserve">"Good morning everyone. Today I'm presenting my bootcamp final project — the AI Paper Impact Predictor. I'll walk through the problem, who is facing it, the solution I built, what the data revealed, and finish with a live demonstration."</w:t>
      </w:r>
    </w:p>
    <w:p>
      <w:pPr>
        <w:pStyle w:val="Heading1"/>
      </w:pPr>
      <w:r>
        <w:t xml:space="preserve">SLIDE 2 — AI Research Is Growing Rapidly</w:t>
      </w:r>
    </w:p>
    <w:p>
      <w:pPr>
        <w:spacing w:after="60"/>
      </w:pPr>
      <w:r>
        <w:rPr>
          <w:i/>
          <w:iCs/>
          <w:color w:val="64748B"/>
          <w:sz w:val="20"/>
          <w:szCs w:val="20"/>
        </w:rPr>
        <w:t xml:space="preserve">1 minute</w:t>
      </w:r>
    </w:p>
    <w:p>
      <w:pPr>
        <w:spacing w:after="160"/>
      </w:pPr>
      <w:r>
        <w:t xml:space="preserve">"AI is evolving rapidly — and so is the research being published about it.</w:t>
      </w:r>
    </w:p>
    <w:p>
      <w:pPr>
        <w:spacing w:after="160"/>
      </w:pPr>
      <w:r>
        <w:t xml:space="preserve">According to the Stanford AI Index 2025, there were 242,000 AI publications in computer science worldwide in 2023 alone. That is two and a half times more than in 2013. And this number keeps growing.</w:t>
      </w:r>
    </w:p>
    <w:p>
      <w:pPr>
        <w:spacing w:after="160"/>
      </w:pPr>
      <w:r>
        <w:t xml:space="preserve">But quantity is not the same as quality. Only 10% of all these papers will ever become highly cited. A highly cited paper is one that other researchers keep referencing — it means the work genuinely influenced the field. It unlocks more funding, attracts more collaborators, and builds a reputation that compounds over time.</w:t>
      </w:r>
    </w:p>
    <w:p>
      <w:pPr>
        <w:spacing w:after="320"/>
      </w:pPr>
      <w:r>
        <w:t xml:space="preserve">Finding the papers that genuinely matter is getting harder every year. How to process this volume?"</w:t>
      </w:r>
    </w:p>
    <w:p>
      <w:pPr>
        <w:pStyle w:val="Heading1"/>
      </w:pPr>
      <w:r>
        <w:t xml:space="preserve">SLIDE 3 — Who Is Facing This Problem</w:t>
      </w:r>
    </w:p>
    <w:p>
      <w:pPr>
        <w:spacing w:after="60"/>
      </w:pPr>
      <w:r>
        <w:rPr>
          <w:i/>
          <w:iCs/>
          <w:color w:val="64748B"/>
          <w:sz w:val="20"/>
          <w:szCs w:val="20"/>
        </w:rPr>
        <w:t xml:space="preserve">45 seconds</w:t>
      </w:r>
    </w:p>
    <w:p>
      <w:pPr>
        <w:spacing w:after="160"/>
      </w:pPr>
      <w:r>
        <w:t xml:space="preserve">"This challenge hits three groups directly.</w:t>
      </w:r>
    </w:p>
    <w:p>
      <w:pPr>
        <w:spacing w:after="160"/>
      </w:pPr>
      <w:r>
        <w:t xml:space="preserve">Academic publishers have to decide which submissions deserve fast-track review and which will define a field in five years. These decisions shape a journal's reputation for decades.</w:t>
      </w:r>
    </w:p>
    <w:p>
      <w:pPr>
        <w:spacing w:after="160"/>
      </w:pPr>
      <w:r>
        <w:t xml:space="preserve">Research funders allocate grants to research directions before those fields have proven themselves. Back the wrong one and the money is wasted. Back the right one too late and someone else got there first.</w:t>
      </w:r>
    </w:p>
    <w:p>
      <w:pPr>
        <w:spacing w:after="160"/>
      </w:pPr>
      <w:r>
        <w:t xml:space="preserve">University strategy offices are making hiring decisions, launching research labs, building partnerships — all depending on identifying which AI subfields are genuinely rising, not just loudly trending.</w:t>
      </w:r>
    </w:p>
    <w:p>
      <w:pPr>
        <w:spacing w:after="320"/>
      </w:pPr>
      <w:r>
        <w:t xml:space="preserve">Three groups. One shared problem. They are all making forward-looking decisions with only backward-looking data."</w:t>
      </w:r>
    </w:p>
    <w:p>
      <w:pPr>
        <w:pStyle w:val="Heading1"/>
      </w:pPr>
      <w:r>
        <w:t xml:space="preserve">SLIDE 4 — The Solution</w:t>
      </w:r>
    </w:p>
    <w:p>
      <w:pPr>
        <w:spacing w:after="60"/>
      </w:pPr>
      <w:r>
        <w:rPr>
          <w:i/>
          <w:iCs/>
          <w:color w:val="64748B"/>
          <w:sz w:val="20"/>
          <w:szCs w:val="20"/>
        </w:rPr>
        <w:t xml:space="preserve">45 seconds</w:t>
      </w:r>
    </w:p>
    <w:p>
      <w:pPr>
        <w:spacing w:after="160"/>
      </w:pPr>
      <w:r>
        <w:t xml:space="preserve">"So that is what this project addresses — a machine learning model built specifically to help publishers, funders and universities identify high-impact research at the moment of publication. These organisations often spend significant time formulating requirements for the research papers and strategies they want to invest in — our tool gives them an additional data-driven signal to support those decisions.</w:t>
      </w:r>
    </w:p>
    <w:p>
      <w:pPr>
        <w:spacing w:after="160"/>
      </w:pPr>
      <w:r>
        <w:t xml:space="preserve">The model takes 14 pieces of metadata — information available at the time of submission — and predicts whether a paper is likely to become highly cited. It doesn't need the full text. It doesn't need citation history. It doesn't need to know the author's reputation. Just the metadata on the submission form.</w:t>
      </w:r>
    </w:p>
    <w:p>
      <w:pPr>
        <w:spacing w:after="320"/>
      </w:pPr>
      <w:r>
        <w:t xml:space="preserve">The model was trained on 293,000 AI research papers from 2015 to 2024, across 10 topics, using data from the OpenAlex API. And critically — it explains every single prediction, showing exactly which features drove the result."</w:t>
      </w:r>
    </w:p>
    <w:p>
      <w:pPr>
        <w:pStyle w:val="Heading1"/>
      </w:pPr>
      <w:r>
        <w:t xml:space="preserve">SLIDE 5 — Trends in AI Research 2015–2024</w:t>
      </w:r>
    </w:p>
    <w:p>
      <w:pPr>
        <w:spacing w:after="60"/>
      </w:pPr>
      <w:r>
        <w:rPr>
          <w:i/>
          <w:iCs/>
          <w:color w:val="64748B"/>
          <w:sz w:val="20"/>
          <w:szCs w:val="20"/>
        </w:rPr>
        <w:t xml:space="preserve">45 seconds</w:t>
      </w:r>
    </w:p>
    <w:p>
      <w:pPr>
        <w:spacing w:after="160"/>
      </w:pPr>
      <w:r>
        <w:t xml:space="preserve">"To understand the landscape the model was trained on, here is publication volume across all 10 AI topics from our dataset.</w:t>
      </w:r>
    </w:p>
    <w:p>
      <w:pPr>
        <w:spacing w:after="320"/>
      </w:pPr>
      <w:r>
        <w:t xml:space="preserve">Three things stand out. Topic Modeling grew from around 2,000 papers in 2019 to 8,500 in 2023 — this is the LLM boom in numbers. NLP and Neural Networks dominate in volume throughout the decade, but as we'll see in a moment, they have the lowest high-impact rates of any topic — the crowding effect. And 2022 was the inflection point where almost every topic accelerated sharply at once. The broader AI boom lifted the entire field."</w:t>
      </w:r>
    </w:p>
    <w:p>
      <w:pPr>
        <w:pStyle w:val="Heading1"/>
      </w:pPr>
      <w:r>
        <w:t xml:space="preserve">SLIDE 6 — What the Data Reveals</w:t>
      </w:r>
    </w:p>
    <w:p>
      <w:pPr>
        <w:spacing w:after="60"/>
      </w:pPr>
      <w:r>
        <w:rPr>
          <w:i/>
          <w:iCs/>
          <w:color w:val="64748B"/>
          <w:sz w:val="20"/>
          <w:szCs w:val="20"/>
        </w:rPr>
        <w:t xml:space="preserve">1 minute</w:t>
      </w:r>
    </w:p>
    <w:p>
      <w:pPr>
        <w:spacing w:after="160"/>
      </w:pPr>
      <w:r>
        <w:t xml:space="preserve">"Before building the model, we analysed all 293,000 papers to understand what actually separates high-impact from low-impact research. These findings became the six key features driving the model's predictions.</w:t>
      </w:r>
    </w:p>
    <w:p>
      <w:pPr>
        <w:spacing w:after="160"/>
      </w:pPr>
      <w:r>
        <w:t xml:space="preserve">Reference breadth is the number one feature. Papers that engage more broadly with prior work are consistently more likely to be highly cited.</w:t>
      </w:r>
    </w:p>
    <w:p>
      <w:pPr>
        <w:spacing w:after="160"/>
      </w:pPr>
      <w:r>
        <w:t xml:space="preserve">Research funding is the strongest binary predictor. Funded papers reach the top 10% at more than double the rate of unfunded ones — 31% versus 13%.</w:t>
      </w:r>
    </w:p>
    <w:p>
      <w:pPr>
        <w:spacing w:after="160"/>
      </w:pPr>
      <w:r>
        <w:t xml:space="preserve">International collaboration was confirmed by three separate features — countries, unique institutions and author count all independently point in the same direction. Broader international teams consistently outperform.</w:t>
      </w:r>
    </w:p>
    <w:p>
      <w:pPr>
        <w:spacing w:after="160"/>
      </w:pPr>
      <w:r>
        <w:t xml:space="preserve">Gold Open Access papers have a 29% high impact rate versus 15.6% for closed access. Freely available research gets read more, and gets cited more.</w:t>
      </w:r>
    </w:p>
    <w:p>
      <w:pPr>
        <w:spacing w:after="160"/>
      </w:pPr>
      <w:r>
        <w:t xml:space="preserve">Publication type matters. Journal articles reach 24.5% versus 15.2% for conference proceedings.</w:t>
      </w:r>
    </w:p>
    <w:p>
      <w:pPr>
        <w:spacing w:after="320"/>
      </w:pPr>
      <w:r>
        <w:t xml:space="preserve">And research topic alone can shift your odds from 6% to 42%. Choosing the right field to publish in or fund has a larger effect than most people expect."</w:t>
      </w:r>
    </w:p>
    <w:p>
      <w:pPr>
        <w:pStyle w:val="Heading1"/>
      </w:pPr>
      <w:r>
        <w:t xml:space="preserve">SLIDE 7 — Surprising Insights</w:t>
      </w:r>
    </w:p>
    <w:p>
      <w:pPr>
        <w:spacing w:after="60"/>
      </w:pPr>
      <w:r>
        <w:rPr>
          <w:i/>
          <w:iCs/>
          <w:color w:val="64748B"/>
          <w:sz w:val="20"/>
          <w:szCs w:val="20"/>
        </w:rPr>
        <w:t xml:space="preserve">45 seconds</w:t>
      </w:r>
    </w:p>
    <w:p>
      <w:pPr>
        <w:spacing w:after="160"/>
      </w:pPr>
      <w:r>
        <w:t xml:space="preserve">"Now three findings that genuinely contradict intuition.</w:t>
      </w:r>
    </w:p>
    <w:p>
      <w:pPr>
        <w:spacing w:after="160"/>
      </w:pPr>
      <w:r>
        <w:t xml:space="preserve">Look at this chart. The bars show paper volume by topic, sorted from smallest at the top to largest at the bottom. The dots show the high impact rate. NLP has the most papers — 53,000 — but a 10% impact rate. Neural Networks has 34,000 papers and just a 9% rate. The most published fields are the hardest to stand out in. Volume dilutes your odds.</w:t>
      </w:r>
    </w:p>
    <w:p>
      <w:pPr>
        <w:spacing w:after="160"/>
      </w:pPr>
      <w:r>
        <w:t xml:space="preserve">The second finding: papers that don't fit neatly into one topic category are actually more likely to be highly cited. Cross-field work attracts broader audiences.</w:t>
      </w:r>
    </w:p>
    <w:p>
      <w:pPr>
        <w:spacing w:after="320"/>
      </w:pPr>
      <w:r>
        <w:t xml:space="preserve">And the smallest topic in our dataset — Evolutionary Algorithms, just 8,000 papers — reaches a 19% impact rate. Niche fields where there is less competition punch well above their weight."</w:t>
      </w:r>
    </w:p>
    <w:p>
      <w:pPr>
        <w:pStyle w:val="Heading1"/>
      </w:pPr>
      <w:r>
        <w:t xml:space="preserve">SLIDE 8 — Does It Work</w:t>
      </w:r>
    </w:p>
    <w:p>
      <w:pPr>
        <w:spacing w:after="60"/>
      </w:pPr>
      <w:r>
        <w:rPr>
          <w:i/>
          <w:iCs/>
          <w:color w:val="64748B"/>
          <w:sz w:val="20"/>
          <w:szCs w:val="20"/>
        </w:rPr>
        <w:t xml:space="preserve">45 seconds</w:t>
      </w:r>
    </w:p>
    <w:p>
      <w:pPr>
        <w:spacing w:after="160"/>
      </w:pPr>
      <w:r>
        <w:t xml:space="preserve">"The short answer is yes — but with an important framing.</w:t>
      </w:r>
    </w:p>
    <w:p>
      <w:pPr>
        <w:spacing w:after="160"/>
      </w:pPr>
      <w:r>
        <w:t xml:space="preserve">This is a screening tool, not a decision maker. It helps prioritise which papers to review first — not whether a paper is good or bad. That distinction matters.</w:t>
      </w:r>
    </w:p>
    <w:p>
      <w:pPr>
        <w:spacing w:after="160"/>
      </w:pPr>
      <w:r>
        <w:t xml:space="preserve">Within that framing, the model makes the correct prediction 81% of the time. Its AUC of 85% means it is 85% better at ranking high-impact papers than random chance. It correctly identifies 64% of all high-impact papers — 6 in every 10. And when it predicts high impact, it is correct about half the time.</w:t>
      </w:r>
    </w:p>
    <w:p>
      <w:pPr>
        <w:spacing w:after="320"/>
      </w:pPr>
      <w:r>
        <w:t xml:space="preserve">The model was trained on 293,000 papers using a Gradient Boosting Classifier, selected after comparing 15 different models."</w:t>
      </w:r>
    </w:p>
    <w:p>
      <w:pPr>
        <w:pStyle w:val="Heading1"/>
      </w:pPr>
      <w:r>
        <w:t xml:space="preserve">SLIDE 9 — Live Demo</w:t>
      </w:r>
    </w:p>
    <w:p>
      <w:pPr>
        <w:spacing w:after="60"/>
      </w:pPr>
      <w:r>
        <w:rPr>
          <w:i/>
          <w:iCs/>
          <w:color w:val="64748B"/>
          <w:sz w:val="20"/>
          <w:szCs w:val="20"/>
        </w:rPr>
        <w:t xml:space="preserve">3 minutes</w:t>
      </w:r>
    </w:p>
    <w:p>
      <w:pPr>
        <w:spacing w:after="160"/>
      </w:pPr>
      <w:r>
        <w:t xml:space="preserve">"Let me show you this working.</w:t>
      </w:r>
    </w:p>
    <w:p>
      <w:pPr>
        <w:spacing w:after="160"/>
      </w:pPr>
      <w:r>
        <w:t xml:space="preserve">I'm going to enter a hypothetical paper. A journal article, gold open access, 80 references, authors from three countries, one funding source, in the Privacy-Preserving Technologies topic. For years since publication I'll enter 5 — meaning I'm asking: given 5 years to accumulate citations, how likely is this paper to reach the top 10%?</w:t>
      </w:r>
    </w:p>
    <w:p>
      <w:pPr>
        <w:spacing w:after="80"/>
      </w:pPr>
      <w:r>
        <w:rPr>
          <w:b/>
          <w:bCs/>
          <w:i/>
          <w:iCs/>
          <w:color w:val="1C7293"/>
        </w:rPr>
        <w:t xml:space="preserve">[Enter inputs, click Predict]</w:t>
      </w:r>
    </w:p>
    <w:p>
      <w:pPr>
        <w:spacing w:after="160"/>
      </w:pPr>
      <w:r>
        <w:t xml:space="preserve">The model returns a probability score. And on the right, the SHAP explanation shows exactly which features pushed the score up and which pulled it down. Reference count is the biggest positive driver. Funding is contributing. Gold open access is helping.</w:t>
      </w:r>
    </w:p>
    <w:p>
      <w:pPr>
        <w:spacing w:after="160"/>
      </w:pPr>
      <w:r>
        <w:t xml:space="preserve">Now I'll remove the funding.</w:t>
      </w:r>
    </w:p>
    <w:p>
      <w:pPr>
        <w:spacing w:after="80"/>
      </w:pPr>
      <w:r>
        <w:rPr>
          <w:b/>
          <w:bCs/>
          <w:i/>
          <w:iCs/>
          <w:color w:val="1C7293"/>
        </w:rPr>
        <w:t xml:space="preserve">[Change funder count to 0]</w:t>
      </w:r>
    </w:p>
    <w:p>
      <w:pPr>
        <w:spacing w:after="160"/>
      </w:pPr>
      <w:r>
        <w:t xml:space="preserve">The score drops — because in our dataset, funded papers are 2.4 times more likely to be high impact, and the model learned that from 293,000 real papers.</w:t>
      </w:r>
    </w:p>
    <w:p>
      <w:pPr>
        <w:spacing w:after="160"/>
      </w:pPr>
      <w:r>
        <w:t xml:space="preserve">Now let me switch from journal article to proceedings.</w:t>
      </w:r>
    </w:p>
    <w:p>
      <w:pPr>
        <w:spacing w:after="80"/>
      </w:pPr>
      <w:r>
        <w:rPr>
          <w:b/>
          <w:bCs/>
          <w:i/>
          <w:iCs/>
          <w:color w:val="1C7293"/>
        </w:rPr>
        <w:t xml:space="preserve">[Change publication type]</w:t>
      </w:r>
    </w:p>
    <w:p>
      <w:pPr>
        <w:spacing w:after="320"/>
      </w:pPr>
      <w:r>
        <w:t xml:space="preserve">Down again. Every change comes with a full explanation of why. This is not a black box — it is transparent by design."</w:t>
      </w:r>
    </w:p>
    <w:p>
      <w:pPr>
        <w:pStyle w:val="Heading1"/>
      </w:pPr>
      <w:r>
        <w:t xml:space="preserve">SLIDE 10 — Honest Limitations</w:t>
      </w:r>
    </w:p>
    <w:p>
      <w:pPr>
        <w:spacing w:after="60"/>
      </w:pPr>
      <w:r>
        <w:rPr>
          <w:i/>
          <w:iCs/>
          <w:color w:val="64748B"/>
          <w:sz w:val="20"/>
          <w:szCs w:val="20"/>
        </w:rPr>
        <w:t xml:space="preserve">30 seconds</w:t>
      </w:r>
    </w:p>
    <w:p>
      <w:pPr>
        <w:spacing w:after="160"/>
      </w:pPr>
      <w:r>
        <w:t xml:space="preserve">"I want to be clear about where the model is and isn't reliable.</w:t>
      </w:r>
    </w:p>
    <w:p>
      <w:pPr>
        <w:spacing w:after="160"/>
      </w:pPr>
      <w:r>
        <w:t xml:space="preserve">The main limitation was citation maturity bias — papers from recent years naturally had less time to accumulate citations, which made the model unfairly pessimistic about them. In the app we have addressed this directly: instead of entering a publication year, users choose how many years to give the paper to accumulate citations. A score with 5 years is a different question than a score with 1 year — and both are honest.</w:t>
      </w:r>
    </w:p>
    <w:p>
      <w:pPr>
        <w:spacing w:after="320"/>
      </w:pPr>
      <w:r>
        <w:t xml:space="preserve">The model currently works with metadata available at submission — things like funding, authorship, topic and open access status. There is more signal we haven't yet captured, and the model is currently scoped to 10 AI topics, with more fields planned as the project grows."</w:t>
      </w:r>
    </w:p>
    <w:p>
      <w:pPr>
        <w:pStyle w:val="Heading1"/>
      </w:pPr>
      <w:r>
        <w:t xml:space="preserve">SLIDE 11 — What's Next</w:t>
      </w:r>
    </w:p>
    <w:p>
      <w:pPr>
        <w:spacing w:after="60"/>
      </w:pPr>
      <w:r>
        <w:rPr>
          <w:i/>
          <w:iCs/>
          <w:color w:val="64748B"/>
          <w:sz w:val="20"/>
          <w:szCs w:val="20"/>
        </w:rPr>
        <w:t xml:space="preserve">45 seconds</w:t>
      </w:r>
    </w:p>
    <w:p>
      <w:pPr>
        <w:spacing w:after="160"/>
      </w:pPr>
      <w:r>
        <w:t xml:space="preserve">"There are five concrete next steps on the roadmap.</w:t>
      </w:r>
    </w:p>
    <w:p>
      <w:pPr>
        <w:spacing w:after="160"/>
      </w:pPr>
      <w:r>
        <w:t xml:space="preserve">The most important modelling improvement is a second version using first-year citations as the target — which removes the bias at the model level. As a practical workaround, the app already lets users set the time horizon themselves, so publishers and funders can ask the question on their own terms. The underlying model fix is still in development.</w:t>
      </w:r>
    </w:p>
    <w:p>
      <w:pPr>
        <w:spacing w:after="160"/>
      </w:pPr>
      <w:r>
        <w:t xml:space="preserve">Beyond that — adding venue quality signals like conference rankings and journal quartiles, which are strong predictors we haven't captured yet. Abstract text from OpenAlex that is already available but not yet used. And author reputation at the time of publication — a well-known strong signal that requires some additional data collection.</w:t>
      </w:r>
    </w:p>
    <w:p>
      <w:pPr>
        <w:spacing w:after="160"/>
      </w:pPr>
      <w:r>
        <w:t xml:space="preserve">One feature we explored but had to set aside for now: using the citation quality of the papers being referenced. There are 1.7 million unique referenced works in the dataset, which makes it technically complex to implement at this stage.</w:t>
      </w:r>
    </w:p>
    <w:p>
      <w:pPr>
        <w:spacing w:after="320"/>
      </w:pPr>
      <w:r>
        <w:t xml:space="preserve">Today the model catches 6 in 10 high-impact papers. With these improvements we believe that can reach 8 in 10."</w:t>
      </w:r>
    </w:p>
    <w:p>
      <w:pPr>
        <w:pStyle w:val="Heading1"/>
      </w:pPr>
      <w:r>
        <w:t xml:space="preserve">SLIDE 12 — Thank You</w:t>
      </w:r>
    </w:p>
    <w:p>
      <w:pPr>
        <w:spacing w:after="60"/>
      </w:pPr>
      <w:r>
        <w:rPr>
          <w:i/>
          <w:iCs/>
          <w:color w:val="64748B"/>
          <w:sz w:val="20"/>
          <w:szCs w:val="20"/>
        </w:rPr>
        <w:t xml:space="preserve">10 seconds</w:t>
      </w:r>
    </w:p>
    <w:p>
      <w:pPr>
        <w:spacing w:after="320"/>
      </w:pPr>
      <w:r>
        <w:t xml:space="preserve">"Thank you. I'm happy to take any questions."</w:t>
      </w:r>
    </w:p>
    <w:p>
      <w:pPr>
        <w:pBdr>
          <w:top w:val="single" w:color="E2E8F0" w:sz="2" w:space="8"/>
        </w:pBdr>
        <w:spacing w:before="480"/>
      </w:pPr>
      <w:r>
        <w:rPr>
          <w:i/>
          <w:iCs/>
          <w:color w:val="64748B"/>
          <w:sz w:val="18"/>
          <w:szCs w:val="18"/>
        </w:rPr>
        <w:t xml:space="preserve">Total: approximately 9 minutes 30 seconds at a steady, comfortable pace.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C39A" w:sz="4" w:space="4"/>
      </w:pBdr>
      <w:spacing w:after="120" w:before="320"/>
      <w:outlineLvl w:val="0"/>
    </w:pPr>
    <w:rPr>
      <w:rFonts w:ascii="Calibri" w:cs="Calibri" w:eastAsia="Calibri" w:hAnsi="Calibri"/>
      <w:b/>
      <w:bCs/>
      <w:color w:val="0A23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2026-04-04T16:28:48.284Z</dcterms:created>
  <dcterms:modified xsi:type="dcterms:W3CDTF">2026-04-04T16:28:48.285Z</dcterms:modified>
</cp:coreProperties>
</file>

<file path=docProps/custom.xml><?xml version="1.0" encoding="utf-8"?>
<Properties xmlns="http://schemas.openxmlformats.org/officeDocument/2006/custom-properties" xmlns:vt="http://schemas.openxmlformats.org/officeDocument/2006/docPropsVTypes"/>
</file>