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rial" w:hAnsi="Arial"/>
          <w:b/>
          <w:sz w:val="48"/>
        </w:rPr>
        <w:t>Entwicklungsschritt 13</w:t>
      </w:r>
    </w:p>
    <w:p>
      <w:pPr>
        <w:jc w:val="center"/>
      </w:pPr>
      <w:r>
        <w:rPr>
          <w:rFonts w:ascii="Arial" w:hAnsi="Arial"/>
          <w:b/>
          <w:sz w:val="34"/>
        </w:rPr>
        <w:t>Management Summary und Management-KPIs</w:t>
      </w:r>
    </w:p>
    <w:p>
      <w:pPr>
        <w:jc w:val="center"/>
      </w:pPr>
      <w:r>
        <w:rPr>
          <w:rFonts w:ascii="Arial" w:hAnsi="Arial"/>
          <w:sz w:val="24"/>
        </w:rPr>
        <w:br/>
        <w:t>Projekt: TransiSafe 2.0</w:t>
        <w:br/>
        <w:t>Engineering Safety Analysis</w:t>
      </w:r>
    </w:p>
    <w:p>
      <w:pPr>
        <w:jc w:val="center"/>
      </w:pPr>
      <w:r>
        <w:br/>
        <w:t>Dokumentation von management_summary.csv, Attention Required und der verdichteten Management-Auswertung.</w:t>
      </w:r>
    </w:p>
    <w:p>
      <w:r>
        <w:br w:type="page"/>
      </w:r>
    </w:p>
    <w:p>
      <w:pPr>
        <w:pStyle w:val="Heading1"/>
        <w:keepNext/>
      </w:pPr>
      <w:r>
        <w:t>1. Ziel des Entwicklungsschritts</w:t>
      </w:r>
    </w:p>
    <w:p>
      <w:pPr/>
      <w:r>
        <w:t>Im dreizehnten Entwicklungsschritt wurde TransiSafe 2.0 um eine eigenständige Management-Zusammenfassung erweitert. Ziel war es, die 500 technischen Detailergebnisse auf wenige Kennzahlen zu verdichten, die den Handlungsbedarf, den höchstpriorisierten Fall und die Sicherheitsreserven schnell sichtbar machen.</w:t>
      </w:r>
    </w:p>
    <w:p>
      <w:pPr/>
      <w:r>
        <w:t>Dafür erzeugt das C-Programm zusätzlich zu results.csv und summary.csv die neue Datei management_summary.csv.</w:t>
      </w:r>
    </w:p>
    <w:p>
      <w:pPr>
        <w:pStyle w:val="Heading1"/>
        <w:keepNext/>
      </w:pPr>
      <w:r>
        <w:t>2. Neue Management-Datei</w:t>
      </w:r>
    </w:p>
    <w:p>
      <w:pPr/>
      <w:r>
        <w:t>management_summary.csv enthält eine einzelne Datenzeile mit neun verdichteten Kennzahlen:</w:t>
      </w:r>
    </w:p>
    <w:p>
      <w:pPr>
        <w:pStyle w:val="CodeBlock"/>
      </w:pPr>
      <w:r>
        <w:t>attention_required_percent</w:t>
        <w:br/>
        <w:t>highest_risk_model</w:t>
        <w:br/>
        <w:t>lowest_safety_margin_model</w:t>
        <w:br/>
        <w:t>highest_safety_margin_model</w:t>
        <w:br/>
        <w:t>high_priority_cases</w:t>
        <w:br/>
        <w:t>medium_priority_cases</w:t>
        <w:br/>
        <w:t>low_priority_cases</w:t>
        <w:br/>
        <w:t>highest_priority_case</w:t>
        <w:br/>
        <w:t>recommended_action</w:t>
      </w:r>
    </w:p>
    <w:p>
      <w:pPr/>
      <w:r>
        <w:t>Die Datei ist bewusst breit und kompakt aufgebaut. Dadurch eignet sie sich besonders für KPI-Karten und eine spätere Power-BI-Seite Management Overview.</w:t>
      </w:r>
    </w:p>
    <w:p>
      <w:pPr>
        <w:pStyle w:val="Heading1"/>
        <w:keepNext/>
      </w:pPr>
      <w:r>
        <w:t>3. Attention Required</w:t>
      </w:r>
    </w:p>
    <w:p>
      <w:pPr/>
      <w:r>
        <w:t>Der zentrale Management-KPI fasst alle CRITICAL- und NOT-SAFE-Fälle zusammen. Die Berechnung erfolgt aus den bereits vorhandenen Zählern der Statistik.</w:t>
      </w:r>
    </w:p>
    <w:p>
      <w:pPr>
        <w:pStyle w:val="CodeBlock"/>
      </w:pPr>
      <w:r>
        <w:t>Attention Required % =</w:t>
        <w:br/>
        <w:t>(CRITICAL + NOT SAFE) / Gesamtzahl * 100</w:t>
        <w:br/>
        <w:br/>
        <w:t>= (69 + 200) / 500 * 100</w:t>
        <w:br/>
        <w:t>= 53,8 %</w:t>
      </w:r>
    </w:p>
    <w:p>
      <w:pPr/>
      <w:r>
        <w:t>Damit benötigen im synthetischen 500er-Testdatensatz 53,8 % der Betriebspunkte entweder Beobachtung, Untersuchung oder eine Korrektur der Betriebsbedingungen.</w:t>
      </w:r>
    </w:p>
    <w:p>
      <w:pPr>
        <w:pStyle w:val="Heading1"/>
        <w:keepNext/>
      </w:pPr>
      <w:r>
        <w:t>4. Management-Prioritätsgruppen</w:t>
      </w:r>
    </w:p>
    <w:p>
      <w:pPr/>
      <w:r>
        <w:t>Für die Management-Zusammenfassung werden die technisch definierten Prioritätsstufen wie folgt gezählt: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Management-Feld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Priority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Bedeutung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Fälle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high_priority_cases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P1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NOT_SAFE_BOTH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medium_priority_cases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P2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NOT_SAFE_POWER / NOT_SAFE_TEMPERATURE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200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low_priority_cases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P3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69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nicht als Attention-Priority gezählt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P4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SAFE</w:t>
            </w:r>
          </w:p>
        </w:tc>
        <w:tc>
          <w:tcPr>
            <w:tcW w:type="dxa" w:w="2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231</w:t>
            </w:r>
          </w:p>
        </w:tc>
      </w:tr>
    </w:tbl>
    <w:p>
      <w:pPr/>
      <w:r>
        <w:t>Im vorliegenden Testdatensatz gibt es keine P1-Fälle. Der höchste tatsächlich vorkommende Handlungsbedarf liegt deshalb auf P2.</w:t>
      </w:r>
    </w:p>
    <w:p>
      <w:pPr>
        <w:pStyle w:val="Heading1"/>
        <w:keepNext/>
      </w:pPr>
      <w:r>
        <w:t>5. Highest Priority Case und Recommended Action</w:t>
      </w:r>
    </w:p>
    <w:p>
      <w:pPr/>
      <w:r>
        <w:t>Das Programm bestimmt zunächst die kleinste vorhandene Priority. Innerhalb derselben Priority entscheidet der höchste criticality_score. Im dokumentierten Lauf ergibt sich dadurch Betriebspunkt 399 als höchstpriorisierter Fall.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Kennzahl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Wert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Highest Priority Case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399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Transistormodell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DEMO_MOSFET_02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NOT_SAFE_TEMPERATURE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Priority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Criticality Score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1,4681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Recommended Action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Correct thermal operating condition</w:t>
            </w:r>
          </w:p>
        </w:tc>
      </w:tr>
    </w:tbl>
    <w:p>
      <w:pPr/>
      <w:r>
        <w:t>Das Feld highest_risk_model bezeichnet in der aktuellen Implementierung das Modell des höchstpriorisierten Einzelfalls. Es ist daher keine aggregierte Risikokennzahl über alle Fälle eines Modells.</w:t>
      </w:r>
    </w:p>
    <w:p>
      <w:pPr>
        <w:pStyle w:val="Heading1"/>
        <w:keepNext/>
      </w:pPr>
      <w:r>
        <w:t>6. Bewertung der Sicherheitsreserven</w:t>
      </w:r>
    </w:p>
    <w:p>
      <w:pPr/>
      <w:r>
        <w:t>Für die Felder lowest_safety_margin_model und highest_safety_margin_model wird eine dimensionslose normalisierte Sicherheitsreserve berechnet. Dazu werden Leistungs- und Temperaturreserve jeweils auf den zugehörigen Grenzwert bezogen; anschließend wird die kleinere der beiden Reserven verwendet.</w:t>
      </w:r>
    </w:p>
    <w:p>
      <w:pPr>
        <w:pStyle w:val="CodeBlock"/>
      </w:pPr>
      <w:r>
        <w:t>normalized_power_margin = power_margin_w / p_max;</w:t>
        <w:br/>
        <w:t>normalized_temperature_margin = temperature_margin_c / t_j_max;</w:t>
        <w:br/>
        <w:t>safety_margin_score = min(normalized_power_margin, normalized_temperature_margin);</w:t>
      </w:r>
    </w:p>
    <w:p>
      <w:pPr/>
      <w:r>
        <w:t>Im 500er-Test ist DEMO_MOSFET_02 mit dem niedrigsten Sicherheitsreservewert verbunden, während DEMO_BJT_01 mit dem höchsten Sicherheitsreservewert verbunden ist. Auch diese Felder beziehen sich auf den jeweiligen Extremfall eines Betriebspunkts und nicht auf einen Modellmittelwert.</w:t>
      </w:r>
    </w:p>
    <w:p>
      <w:pPr>
        <w:pStyle w:val="Heading1"/>
        <w:keepNext/>
      </w:pPr>
      <w:r>
        <w:t>7. Inhalt von management_summary.csv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KPI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Wert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attention_required_percent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53,8 %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highest_risk_model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DEMO_MOSFET_02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lowest_safety_margin_model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DEMO_MOSFET_02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highest_safety_margin_model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DEMO_BJT_01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high_priority_cases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medium_priority_cases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200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low_priority_cases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69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highest_priority_case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399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recommended_action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Correct thermal operating condition</w:t>
            </w:r>
          </w:p>
        </w:tc>
      </w:tr>
    </w:tbl>
    <w:p>
      <w:pPr>
        <w:pStyle w:val="Heading1"/>
        <w:keepNext/>
      </w:pPr>
      <w:r>
        <w:t>8. Nachweis aus der Programmausgabe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18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e0fb47-464d-4ac3-b7e8-24a17a37765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9"/>
        </w:rPr>
        <w:t>Abbildung 1: Management Overview nach Auswertung von 500 Betriebspunkten</w:t>
      </w:r>
    </w:p>
    <w:p>
      <w:pPr/>
      <w:r>
        <w:t>Die Konsolenausgabe bestätigt neben den bisherigen technischen KPIs die neue Management-Sektion sowie die erfolgreiche Erzeugung von management_summary.csv. Die Verarbeitungszeit des dokumentierten Laufs betrug 386 ms.</w:t>
      </w:r>
    </w:p>
    <w:p>
      <w:pPr>
        <w:pStyle w:val="Heading1"/>
        <w:keepNext/>
      </w:pPr>
      <w:r>
        <w:t>9. Management-Interpretation des Testdatensatzes</w:t>
      </w:r>
    </w:p>
    <w:p>
      <w:pPr>
        <w:pStyle w:val="ListBullet"/>
      </w:pPr>
      <w:r>
        <w:t>53,8 % der Betriebspunkte fallen in CRITICAL oder NOT SAFE und werden deshalb als Attention Required gezählt.</w:t>
      </w:r>
    </w:p>
    <w:p>
      <w:pPr>
        <w:pStyle w:val="ListBullet"/>
      </w:pPr>
      <w:r>
        <w:t>Es gibt 200 P2-Fälle und 69 P3-Fälle; P1 tritt im verwendeten Skalierungstest nicht auf.</w:t>
      </w:r>
    </w:p>
    <w:p>
      <w:pPr>
        <w:pStyle w:val="ListBullet"/>
      </w:pPr>
      <w:r>
        <w:t>Der höchstpriorisierte vorhandene Fall ist Index 399 mit DEMO_MOSFET_02.</w:t>
      </w:r>
    </w:p>
    <w:p>
      <w:pPr>
        <w:pStyle w:val="ListBullet"/>
      </w:pPr>
      <w:r>
        <w:t>Die empfohlene Aktion für diesen Fall lautet Correct thermal operating condition.</w:t>
      </w:r>
    </w:p>
    <w:p>
      <w:pPr>
        <w:pStyle w:val="ListBullet"/>
      </w:pPr>
      <w:r>
        <w:t>DEMO_MOSFET_02 ist sowohl mit dem höchstpriorisierten Fall als auch mit der niedrigsten normalisierten Sicherheitsreserve verbunden.</w:t>
      </w:r>
    </w:p>
    <w:p>
      <w:pPr>
        <w:pStyle w:val="ListBullet"/>
      </w:pPr>
      <w:r>
        <w:t>DEMO_BJT_01 ist mit der höchsten normalisierten Sicherheitsreserve eines Betriebspunkts verbunden.</w:t>
      </w:r>
    </w:p>
    <w:p>
      <w:pPr>
        <w:pStyle w:val="Heading1"/>
        <w:keepNext/>
      </w:pPr>
      <w:r>
        <w:t>10. Mehrwert der Management Summary</w:t>
      </w:r>
    </w:p>
    <w:p>
      <w:pPr/>
      <w:r>
        <w:t>Die bisherige summary.csv ist KPI-orientiert und enthält technische Gesamt- und Modellkennzahlen in einem langen Format. management_summary.csv ergänzt dazu eine kompakte, entscheidungsorientierte Sicht. Ein Nutzer muss nicht mehr sämtliche Detailzeilen auswerten, um den aktuellen Handlungsbedarf und den wichtigsten Fall zu erkennen.</w:t>
      </w:r>
    </w:p>
    <w:p>
      <w:pPr/>
      <w:r>
        <w:t>Damit entsteht eine klare Projektkette:</w:t>
      </w:r>
    </w:p>
    <w:p>
      <w:pPr>
        <w:pStyle w:val="CodeBlock"/>
      </w:pPr>
      <w:r>
        <w:t>500 Betriebspunkte</w:t>
        <w:br/>
        <w:t>-&gt; technische C-Analyse</w:t>
        <w:br/>
        <w:t>-&gt; Status + Priority + Recommended Action</w:t>
        <w:br/>
        <w:t>-&gt; management_summary.csv</w:t>
        <w:br/>
        <w:t>-&gt; Management Overview in Power BI</w:t>
      </w:r>
    </w:p>
    <w:p>
      <w:pPr>
        <w:pStyle w:val="Heading1"/>
        <w:keepNext/>
      </w:pPr>
      <w:r>
        <w:t>11. Bewertung</w:t>
      </w:r>
    </w:p>
    <w:p>
      <w:pPr>
        <w:pStyle w:val="ListBullet"/>
      </w:pPr>
      <w:r>
        <w:t>management_summary.csv wird erfolgreich zusätzlich zu results.csv und summary.csv erzeugt.</w:t>
      </w:r>
    </w:p>
    <w:p>
      <w:pPr>
        <w:pStyle w:val="ListBullet"/>
      </w:pPr>
      <w:r>
        <w:t>Attention Required wird aus 69 CRITICAL- und 200 NOT-SAFE-Fällen korrekt mit 53,8 % berechnet.</w:t>
      </w:r>
    </w:p>
    <w:p>
      <w:pPr>
        <w:pStyle w:val="ListBullet"/>
      </w:pPr>
      <w:r>
        <w:t>Prioritätsfälle werden konsistent als P1, P2 und P3 zusammengefasst.</w:t>
      </w:r>
    </w:p>
    <w:p>
      <w:pPr>
        <w:pStyle w:val="ListBullet"/>
      </w:pPr>
      <w:r>
        <w:t>Der höchstpriorisierte Fall und seine Recommended Action werden direkt ausgegeben.</w:t>
      </w:r>
    </w:p>
    <w:p>
      <w:pPr>
        <w:pStyle w:val="ListBullet"/>
      </w:pPr>
      <w:r>
        <w:t>Sicherheitsreserven werden für die Extremfallbestimmung normalisiert und damit dimensionslos vergleichbar gemacht.</w:t>
      </w:r>
    </w:p>
    <w:p>
      <w:pPr>
        <w:pStyle w:val="ListBullet"/>
      </w:pPr>
      <w:r>
        <w:t>Die neue Datei ist direkt für Management-KPI-Karten in Power BI geeignet.</w:t>
      </w:r>
    </w:p>
    <w:p>
      <w:pPr>
        <w:pStyle w:val="Heading1"/>
        <w:keepNext/>
      </w:pPr>
      <w:r>
        <w:t>12. Grenzen und offene Punkte</w:t>
      </w:r>
    </w:p>
    <w:p>
      <w:pPr>
        <w:pStyle w:val="ListBullet"/>
      </w:pPr>
      <w:r>
        <w:t>Die Daten und Transistormodelle sind weiterhin synthetische Demonstrationsdaten.</w:t>
      </w:r>
    </w:p>
    <w:p>
      <w:pPr>
        <w:pStyle w:val="ListBullet"/>
      </w:pPr>
      <w:r>
        <w:t>highest_risk_model repräsentiert derzeit das Modell des höchstpriorisierten Einzelfalls, nicht ein aggregiertes Modellrisiko.</w:t>
      </w:r>
    </w:p>
    <w:p>
      <w:pPr>
        <w:pStyle w:val="ListBullet"/>
      </w:pPr>
      <w:r>
        <w:t>Die Safety-Margin-Modelle beziehen sich auf Extremwerte einzelner Betriebspunkte und nicht auf durchschnittliche Modellreserven.</w:t>
      </w:r>
    </w:p>
    <w:p>
      <w:pPr>
        <w:pStyle w:val="ListBullet"/>
      </w:pPr>
      <w:r>
        <w:t>Finanzielle Auswirkungen oder reale Ausfallkosten sind in Step 13 noch nicht enthalten.</w:t>
      </w:r>
    </w:p>
    <w:p>
      <w:pPr>
        <w:pStyle w:val="ListBullet"/>
      </w:pPr>
      <w:r>
        <w:t>Die Management-KPIs sind noch nicht in einer neuen Power-BI-Seite visualisiert; dies ist der nächste Entwicklungsschritt.</w:t>
      </w:r>
    </w:p>
    <w:p>
      <w:pPr>
        <w:pStyle w:val="Heading1"/>
        <w:keepNext/>
      </w:pPr>
      <w:r>
        <w:t>13. Ergebnis des Entwicklungsschritts</w:t>
      </w:r>
    </w:p>
    <w:p>
      <w:pPr/>
      <w:r>
        <w:t>Entwicklungsschritt 13 wurde erfolgreich abgeschlossen. TransiSafe 2.0 besitzt nun eine zusätzliche Management-Ebene, die technische Detaildaten in wenige handlungsorientierte Kennzahlen übersetzt. Damit ist die Datengrundlage für eine neue Power-BI-Seite Management Overview vorbereitet.</w:t>
      </w:r>
    </w:p>
    <w:p>
      <w:pPr>
        <w:pStyle w:val="Heading1"/>
        <w:keepNext/>
      </w:pPr>
      <w:r>
        <w:t>Kurzer Änderungsverlauf für GitHub</w:t>
      </w:r>
    </w:p>
    <w:p>
      <w:pPr>
        <w:pStyle w:val="CodeBlock"/>
      </w:pPr>
      <w:r>
        <w:t>## Schritt 13</w:t>
        <w:br/>
        <w:t>### Hinzugefügt</w:t>
        <w:br/>
        <w:t>- management_summary.csv</w:t>
        <w:br/>
        <w:t>- Attention Required %</w:t>
        <w:br/>
        <w:t>- Priority-Zähler P1/P2/P3</w:t>
        <w:br/>
        <w:t>- Highest Priority Case</w:t>
        <w:br/>
        <w:t>- Highest Risk Model</w:t>
        <w:br/>
        <w:t>- Lowest/Highest Safety Margin Model</w:t>
        <w:br/>
        <w:t>- Recommended Action in der Management-Zusammenfassung</w:t>
        <w:br/>
        <w:t>### Ergebnis</w:t>
        <w:br/>
        <w:t>- Attention Required: 53,8 %</w:t>
        <w:br/>
        <w:t>- P1 = 0, P2 = 200, P3 = 69</w:t>
        <w:br/>
        <w:t>- Highest Priority Case = 399</w:t>
        <w:br/>
        <w:t>- Highest Risk Model = DEMO_MOSFET_02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28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