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439642D" w14:textId="77777777" w:rsidR="00AE7FF0" w:rsidRDefault="00AE7FF0" w:rsidP="00AE7FF0">
      <w:r>
        <w:rPr>
          <w:noProof/>
        </w:rPr>
        <mc:AlternateContent>
          <mc:Choice Requires="wpg">
            <w:drawing>
              <wp:anchor distT="0" distB="0" distL="114300" distR="114300" simplePos="0" relativeHeight="251659264" behindDoc="0" locked="0" layoutInCell="1" hidden="0" allowOverlap="1" wp14:anchorId="24021C4C" wp14:editId="00044FE7">
                <wp:simplePos x="0" y="0"/>
                <wp:positionH relativeFrom="page">
                  <wp:posOffset>428625</wp:posOffset>
                </wp:positionH>
                <wp:positionV relativeFrom="margin">
                  <wp:posOffset>-1170304</wp:posOffset>
                </wp:positionV>
                <wp:extent cx="228600" cy="10403359"/>
                <wp:effectExtent l="0" t="0" r="0" b="0"/>
                <wp:wrapNone/>
                <wp:docPr id="1728545881" name="Group 1728545881"/>
                <wp:cNvGraphicFramePr/>
                <a:graphic xmlns:a="http://schemas.openxmlformats.org/drawingml/2006/main">
                  <a:graphicData uri="http://schemas.microsoft.com/office/word/2010/wordprocessingGroup">
                    <wpg:wgp>
                      <wpg:cNvGrpSpPr/>
                      <wpg:grpSpPr>
                        <a:xfrm>
                          <a:off x="0" y="0"/>
                          <a:ext cx="228600" cy="10403359"/>
                          <a:chOff x="5231700" y="0"/>
                          <a:chExt cx="228600" cy="7560000"/>
                        </a:xfrm>
                      </wpg:grpSpPr>
                      <wpg:grpSp>
                        <wpg:cNvPr id="150243782" name="Group 150243782"/>
                        <wpg:cNvGrpSpPr/>
                        <wpg:grpSpPr>
                          <a:xfrm>
                            <a:off x="5231700" y="0"/>
                            <a:ext cx="228600" cy="7560000"/>
                            <a:chOff x="0" y="0"/>
                            <a:chExt cx="228600" cy="9144000"/>
                          </a:xfrm>
                        </wpg:grpSpPr>
                        <wps:wsp>
                          <wps:cNvPr id="1022607563" name="Rectangle 1022607563"/>
                          <wps:cNvSpPr/>
                          <wps:spPr>
                            <a:xfrm>
                              <a:off x="0" y="0"/>
                              <a:ext cx="228600" cy="9144000"/>
                            </a:xfrm>
                            <a:prstGeom prst="rect">
                              <a:avLst/>
                            </a:prstGeom>
                            <a:noFill/>
                            <a:ln>
                              <a:noFill/>
                            </a:ln>
                          </wps:spPr>
                          <wps:txbx>
                            <w:txbxContent>
                              <w:p w14:paraId="3ADE531D" w14:textId="77777777" w:rsidR="00AE7FF0" w:rsidRDefault="00AE7FF0" w:rsidP="00AE7FF0">
                                <w:pPr>
                                  <w:spacing w:after="0" w:line="240" w:lineRule="auto"/>
                                  <w:textDirection w:val="btLr"/>
                                </w:pPr>
                              </w:p>
                            </w:txbxContent>
                          </wps:txbx>
                          <wps:bodyPr spcFirstLastPara="1" wrap="square" lIns="91425" tIns="91425" rIns="91425" bIns="91425" anchor="ctr" anchorCtr="0">
                            <a:noAutofit/>
                          </wps:bodyPr>
                        </wps:wsp>
                        <wps:wsp>
                          <wps:cNvPr id="645180660" name="Rectangle 645180660"/>
                          <wps:cNvSpPr/>
                          <wps:spPr>
                            <a:xfrm>
                              <a:off x="0" y="0"/>
                              <a:ext cx="228600" cy="8782050"/>
                            </a:xfrm>
                            <a:prstGeom prst="rect">
                              <a:avLst/>
                            </a:prstGeom>
                            <a:solidFill>
                              <a:schemeClr val="accent2"/>
                            </a:solidFill>
                            <a:ln>
                              <a:noFill/>
                            </a:ln>
                          </wps:spPr>
                          <wps:txbx>
                            <w:txbxContent>
                              <w:p w14:paraId="46744B5B" w14:textId="77777777" w:rsidR="00AE7FF0" w:rsidRDefault="00AE7FF0" w:rsidP="00AE7FF0">
                                <w:pPr>
                                  <w:spacing w:after="0" w:line="240" w:lineRule="auto"/>
                                  <w:textDirection w:val="btLr"/>
                                </w:pPr>
                              </w:p>
                            </w:txbxContent>
                          </wps:txbx>
                          <wps:bodyPr spcFirstLastPara="1" wrap="square" lIns="91425" tIns="91425" rIns="91425" bIns="91425" anchor="ctr" anchorCtr="0">
                            <a:noAutofit/>
                          </wps:bodyPr>
                        </wps:wsp>
                        <wps:wsp>
                          <wps:cNvPr id="300658735" name="Rectangle 300658735"/>
                          <wps:cNvSpPr/>
                          <wps:spPr>
                            <a:xfrm>
                              <a:off x="0" y="8915400"/>
                              <a:ext cx="228600" cy="228600"/>
                            </a:xfrm>
                            <a:prstGeom prst="rect">
                              <a:avLst/>
                            </a:prstGeom>
                            <a:solidFill>
                              <a:schemeClr val="accent1"/>
                            </a:solidFill>
                            <a:ln>
                              <a:noFill/>
                            </a:ln>
                          </wps:spPr>
                          <wps:txbx>
                            <w:txbxContent>
                              <w:p w14:paraId="06B897A4" w14:textId="77777777" w:rsidR="00AE7FF0" w:rsidRDefault="00AE7FF0" w:rsidP="00AE7FF0">
                                <w:pPr>
                                  <w:spacing w:after="0" w:line="240" w:lineRule="auto"/>
                                  <w:textDirection w:val="btLr"/>
                                </w:pPr>
                              </w:p>
                            </w:txbxContent>
                          </wps:txbx>
                          <wps:bodyPr spcFirstLastPara="1" wrap="square" lIns="91425" tIns="91425" rIns="91425" bIns="91425" anchor="ctr" anchorCtr="0">
                            <a:noAutofit/>
                          </wps:bodyPr>
                        </wps:wsp>
                      </wpg:grpSp>
                    </wpg:wgp>
                  </a:graphicData>
                </a:graphic>
              </wp:anchor>
            </w:drawing>
          </mc:Choice>
          <mc:Fallback>
            <w:pict>
              <v:group w14:anchorId="24021C4C" id="Group 1728545881" o:spid="_x0000_s1026" style="position:absolute;margin-left:33.75pt;margin-top:-92.15pt;width:18pt;height:819.15pt;z-index:251659264;mso-position-horizontal-relative:page;mso-position-vertical-relative:margin" coordorigin="52317" coordsize="2286,756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">
                <v:group id="Group 150243782" o:spid="_x0000_s1027" style="position:absolute;left:52317;width:2286;height:75600" coordsize="2286,914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">
                  <v:rect id="Rectangle 1022607563" o:spid="_x0000_s1028" style="position:absolute;width:2286;height:9144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" filled="f" stroked="f">
                    <v:textbox inset="2.53958mm,2.53958mm,2.53958mm,2.53958mm">
                      <w:txbxContent>
                        <w:p w14:paraId="3ADE531D" w14:textId="77777777" w:rsidR="00AE7FF0" w:rsidRDefault="00AE7FF0" w:rsidP="00AE7FF0">
                          <w:pPr>
                            <w:spacing w:after="0" w:line="240" w:lineRule="auto"/>
                            <w:textDirection w:val="btLr"/>
                          </w:pPr>
                        </w:p>
                      </w:txbxContent>
                    </v:textbox>
                  </v:rect>
                  <v:rect id="Rectangle 645180660" o:spid="_x0000_s1029" style="position:absolute;width:2286;height:8782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" fillcolor="#e97132 [3205]" stroked="f">
                    <v:textbox inset="2.53958mm,2.53958mm,2.53958mm,2.53958mm">
                      <w:txbxContent>
                        <w:p w14:paraId="46744B5B" w14:textId="77777777" w:rsidR="00AE7FF0" w:rsidRDefault="00AE7FF0" w:rsidP="00AE7FF0">
                          <w:pPr>
                            <w:spacing w:after="0" w:line="240" w:lineRule="auto"/>
                            <w:textDirection w:val="btLr"/>
                          </w:pPr>
                        </w:p>
                      </w:txbxContent>
                    </v:textbox>
                  </v:rect>
                  <v:rect id="Rectangle 300658735" o:spid="_x0000_s1030" style="position:absolute;top:89154;width:2286;height:228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" fillcolor="#156082 [3204]" stroked="f">
                    <v:textbox inset="2.53958mm,2.53958mm,2.53958mm,2.53958mm">
                      <w:txbxContent>
                        <w:p w14:paraId="06B897A4" w14:textId="77777777" w:rsidR="00AE7FF0" w:rsidRDefault="00AE7FF0" w:rsidP="00AE7FF0">
                          <w:pPr>
                            <w:spacing w:after="0" w:line="240" w:lineRule="auto"/>
                            <w:textDirection w:val="btLr"/>
                          </w:pPr>
                        </w:p>
                      </w:txbxContent>
                    </v:textbox>
                  </v:rect>
                </v:group>
                <w10:wrap anchorx="page" anchory="margin"/>
              </v:group>
            </w:pict>
          </mc:Fallback>
        </mc:AlternateContent>
      </w:r>
      <w:r>
        <w:rPr>
          <w:noProof/>
        </w:rPr>
        <w:drawing>
          <wp:anchor distT="0" distB="0" distL="114300" distR="114300" simplePos="0" relativeHeight="251661312" behindDoc="0" locked="0" layoutInCell="1" hidden="0" allowOverlap="1" wp14:anchorId="4079FE8D" wp14:editId="23273274">
            <wp:simplePos x="0" y="0"/>
            <wp:positionH relativeFrom="margin">
              <wp:posOffset>4174490</wp:posOffset>
            </wp:positionH>
            <wp:positionV relativeFrom="margin">
              <wp:posOffset>-276224</wp:posOffset>
            </wp:positionV>
            <wp:extent cx="2206625" cy="762000"/>
            <wp:effectExtent l="0" t="0" r="0" b="0"/>
            <wp:wrapSquare wrapText="bothSides" distT="0" distB="0" distL="114300" distR="114300"/>
            <wp:docPr id="1728545883" name="image1.png" descr="A logo for college computing&#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1.png" descr="A logo for college computing&#10;&#10;Description automatically generated"/>
                    <pic:cNvPicPr preferRelativeResize="0"/>
                  </pic:nvPicPr>
                  <pic:blipFill>
                    <a:blip r:embed="rId7"/>
                    <a:srcRect/>
                    <a:stretch>
                      <a:fillRect/>
                    </a:stretch>
                  </pic:blipFill>
                  <pic:spPr>
                    <a:xfrm>
                      <a:off x="0" y="0"/>
                      <a:ext cx="2206625" cy="762000"/>
                    </a:xfrm>
                    <a:prstGeom prst="rect">
                      <a:avLst/>
                    </a:prstGeom>
                    <a:ln/>
                  </pic:spPr>
                </pic:pic>
              </a:graphicData>
            </a:graphic>
          </wp:anchor>
        </w:drawing>
      </w:r>
    </w:p>
    <w:p w14:paraId="28C4CB72" w14:textId="77777777" w:rsidR="00AE7FF0" w:rsidRDefault="00AE7FF0" w:rsidP="00AE7FF0">
      <w:pPr>
        <w:rPr>
          <w:b/>
          <w:color w:val="156082"/>
          <w:sz w:val="36"/>
          <w:szCs w:val="36"/>
        </w:rPr>
      </w:pPr>
      <w:r>
        <w:rPr>
          <w:b/>
          <w:color w:val="156082"/>
          <w:sz w:val="36"/>
          <w:szCs w:val="36"/>
        </w:rPr>
        <w:t>Assessment Cover Page</w:t>
      </w:r>
    </w:p>
    <w:tbl>
      <w:tblPr>
        <w:tblW w:w="9015" w:type="dxa"/>
        <w:tblBorders>
          <w:insideH w:val="nil"/>
          <w:insideV w:val="nil"/>
        </w:tblBorders>
        <w:tblLayout w:type="fixed"/>
        <w:tblLook w:val="0400" w:firstRow="0" w:lastRow="0" w:firstColumn="0" w:lastColumn="0" w:noHBand="0" w:noVBand="1"/>
      </w:tblPr>
      <w:tblGrid>
        <w:gridCol w:w="3256"/>
        <w:gridCol w:w="5759"/>
      </w:tblGrid>
      <w:tr w:rsidR="00AE7FF0" w14:paraId="44D66FEE" w14:textId="77777777" w:rsidTr="007B3C53">
        <w:tc>
          <w:tcPr>
            <w:tcW w:w="3256" w:type="dxa"/>
            <w:tcBorders>
              <w:top w:val="nil"/>
              <w:left w:val="nil"/>
              <w:bottom w:val="nil"/>
              <w:right w:val="nil"/>
            </w:tcBorders>
            <w:hideMark/>
          </w:tcPr>
          <w:p w14:paraId="20BD97A1" w14:textId="77777777" w:rsidR="00AE7FF0" w:rsidRDefault="00AE7FF0" w:rsidP="007B3C53">
            <w:pPr>
              <w:spacing w:line="480" w:lineRule="auto"/>
              <w:rPr>
                <w:i/>
                <w:color w:val="156082"/>
                <w:sz w:val="32"/>
                <w:szCs w:val="32"/>
              </w:rPr>
            </w:pPr>
            <w:r>
              <w:rPr>
                <w:i/>
                <w:color w:val="156082"/>
                <w:sz w:val="32"/>
                <w:szCs w:val="32"/>
              </w:rPr>
              <w:t>Student Full Name</w:t>
            </w:r>
          </w:p>
        </w:tc>
        <w:tc>
          <w:tcPr>
            <w:tcW w:w="5759" w:type="dxa"/>
            <w:tcBorders>
              <w:top w:val="nil"/>
              <w:left w:val="nil"/>
              <w:bottom w:val="nil"/>
              <w:right w:val="nil"/>
            </w:tcBorders>
          </w:tcPr>
          <w:p w14:paraId="246EAC58" w14:textId="6CC9656A" w:rsidR="00AE7FF0" w:rsidRDefault="00520F4F" w:rsidP="007B3C53">
            <w:pPr>
              <w:spacing w:line="480" w:lineRule="auto"/>
              <w:rPr>
                <w:color w:val="000000"/>
                <w:sz w:val="32"/>
                <w:szCs w:val="32"/>
              </w:rPr>
            </w:pPr>
            <w:r>
              <w:rPr>
                <w:color w:val="000000"/>
                <w:sz w:val="32"/>
                <w:szCs w:val="32"/>
              </w:rPr>
              <w:t>Anna Les</w:t>
            </w:r>
          </w:p>
        </w:tc>
      </w:tr>
      <w:tr w:rsidR="00AE7FF0" w14:paraId="01791584" w14:textId="77777777" w:rsidTr="007B3C53">
        <w:tc>
          <w:tcPr>
            <w:tcW w:w="3256" w:type="dxa"/>
            <w:tcBorders>
              <w:top w:val="nil"/>
              <w:left w:val="nil"/>
              <w:bottom w:val="nil"/>
              <w:right w:val="nil"/>
            </w:tcBorders>
            <w:hideMark/>
          </w:tcPr>
          <w:p w14:paraId="7190CDA2" w14:textId="77777777" w:rsidR="00AE7FF0" w:rsidRDefault="00AE7FF0" w:rsidP="007B3C53">
            <w:pPr>
              <w:spacing w:line="480" w:lineRule="auto"/>
              <w:rPr>
                <w:i/>
                <w:color w:val="156082"/>
                <w:sz w:val="32"/>
                <w:szCs w:val="32"/>
              </w:rPr>
            </w:pPr>
            <w:r>
              <w:rPr>
                <w:i/>
                <w:color w:val="156082"/>
                <w:sz w:val="32"/>
                <w:szCs w:val="32"/>
              </w:rPr>
              <w:t>Student Number</w:t>
            </w:r>
          </w:p>
        </w:tc>
        <w:tc>
          <w:tcPr>
            <w:tcW w:w="5759" w:type="dxa"/>
            <w:tcBorders>
              <w:top w:val="nil"/>
              <w:left w:val="nil"/>
              <w:bottom w:val="nil"/>
              <w:right w:val="nil"/>
            </w:tcBorders>
          </w:tcPr>
          <w:p w14:paraId="5B2DA754" w14:textId="3FC6A4DB" w:rsidR="00AE7FF0" w:rsidRDefault="00520F4F" w:rsidP="007B3C53">
            <w:pPr>
              <w:spacing w:line="480" w:lineRule="auto"/>
              <w:rPr>
                <w:color w:val="000000"/>
                <w:sz w:val="32"/>
                <w:szCs w:val="32"/>
              </w:rPr>
            </w:pPr>
            <w:r>
              <w:rPr>
                <w:color w:val="000000"/>
                <w:sz w:val="32"/>
                <w:szCs w:val="32"/>
              </w:rPr>
              <w:t>sba24023</w:t>
            </w:r>
          </w:p>
        </w:tc>
      </w:tr>
      <w:tr w:rsidR="00AE7FF0" w14:paraId="49AA7810" w14:textId="77777777" w:rsidTr="007B3C53">
        <w:tc>
          <w:tcPr>
            <w:tcW w:w="3256" w:type="dxa"/>
            <w:tcBorders>
              <w:top w:val="nil"/>
              <w:left w:val="nil"/>
              <w:bottom w:val="nil"/>
              <w:right w:val="nil"/>
            </w:tcBorders>
            <w:hideMark/>
          </w:tcPr>
          <w:p w14:paraId="1D3B0DD2" w14:textId="77777777" w:rsidR="00AE7FF0" w:rsidRDefault="00AE7FF0" w:rsidP="007B3C53">
            <w:pPr>
              <w:spacing w:line="480" w:lineRule="auto"/>
              <w:rPr>
                <w:i/>
                <w:color w:val="156082"/>
                <w:sz w:val="32"/>
                <w:szCs w:val="32"/>
              </w:rPr>
            </w:pPr>
            <w:r>
              <w:rPr>
                <w:i/>
                <w:color w:val="156082"/>
                <w:sz w:val="32"/>
                <w:szCs w:val="32"/>
              </w:rPr>
              <w:t>Module Title</w:t>
            </w:r>
          </w:p>
        </w:tc>
        <w:tc>
          <w:tcPr>
            <w:tcW w:w="5759" w:type="dxa"/>
            <w:tcBorders>
              <w:top w:val="nil"/>
              <w:left w:val="nil"/>
              <w:bottom w:val="nil"/>
              <w:right w:val="nil"/>
            </w:tcBorders>
          </w:tcPr>
          <w:p w14:paraId="042901D6" w14:textId="4EE7DBC7" w:rsidR="00AE7FF0" w:rsidRDefault="000C5793" w:rsidP="00520F4F">
            <w:pPr>
              <w:spacing w:after="0" w:line="240" w:lineRule="auto"/>
              <w:rPr>
                <w:color w:val="000000"/>
                <w:sz w:val="32"/>
                <w:szCs w:val="32"/>
              </w:rPr>
            </w:pPr>
            <w:r>
              <w:rPr>
                <w:color w:val="000000"/>
                <w:sz w:val="32"/>
                <w:szCs w:val="32"/>
              </w:rPr>
              <w:t>Machine Learning</w:t>
            </w:r>
            <w:r w:rsidR="00F22070">
              <w:rPr>
                <w:color w:val="000000"/>
                <w:sz w:val="32"/>
                <w:szCs w:val="32"/>
              </w:rPr>
              <w:t xml:space="preserve">, Statistical Techniques for DA, Data preparation, </w:t>
            </w:r>
          </w:p>
          <w:p w14:paraId="7D8DF2D9" w14:textId="65739BF4" w:rsidR="00520F4F" w:rsidRDefault="00520F4F" w:rsidP="00520F4F">
            <w:pPr>
              <w:spacing w:after="0" w:line="240" w:lineRule="auto"/>
              <w:rPr>
                <w:color w:val="000000"/>
                <w:sz w:val="32"/>
                <w:szCs w:val="32"/>
              </w:rPr>
            </w:pPr>
            <w:r>
              <w:rPr>
                <w:color w:val="000000"/>
                <w:sz w:val="32"/>
                <w:szCs w:val="32"/>
              </w:rPr>
              <w:t>L</w:t>
            </w:r>
            <w:r w:rsidR="006A5BE8">
              <w:rPr>
                <w:color w:val="000000"/>
                <w:sz w:val="32"/>
                <w:szCs w:val="32"/>
              </w:rPr>
              <w:t>8</w:t>
            </w:r>
            <w:r>
              <w:rPr>
                <w:color w:val="000000"/>
                <w:sz w:val="32"/>
                <w:szCs w:val="32"/>
              </w:rPr>
              <w:t xml:space="preserve"> </w:t>
            </w:r>
            <w:r w:rsidR="006A5BE8">
              <w:rPr>
                <w:color w:val="000000"/>
                <w:sz w:val="32"/>
                <w:szCs w:val="32"/>
              </w:rPr>
              <w:t>H</w:t>
            </w:r>
            <w:r>
              <w:rPr>
                <w:color w:val="000000"/>
                <w:sz w:val="32"/>
                <w:szCs w:val="32"/>
              </w:rPr>
              <w:t>Dip. In Data Ana</w:t>
            </w:r>
            <w:r w:rsidR="006A5BE8">
              <w:rPr>
                <w:color w:val="000000"/>
                <w:sz w:val="32"/>
                <w:szCs w:val="32"/>
              </w:rPr>
              <w:t>lytics</w:t>
            </w:r>
          </w:p>
        </w:tc>
      </w:tr>
      <w:tr w:rsidR="00AE7FF0" w14:paraId="623A6427" w14:textId="77777777" w:rsidTr="00F22070">
        <w:tc>
          <w:tcPr>
            <w:tcW w:w="3256" w:type="dxa"/>
            <w:tcBorders>
              <w:top w:val="nil"/>
              <w:left w:val="nil"/>
              <w:bottom w:val="nil"/>
              <w:right w:val="nil"/>
            </w:tcBorders>
            <w:hideMark/>
          </w:tcPr>
          <w:p w14:paraId="2BCCDE66" w14:textId="77777777" w:rsidR="00AE7FF0" w:rsidRDefault="00AE7FF0" w:rsidP="007B3C53">
            <w:pPr>
              <w:spacing w:line="480" w:lineRule="auto"/>
              <w:rPr>
                <w:i/>
                <w:color w:val="156082"/>
                <w:sz w:val="32"/>
                <w:szCs w:val="32"/>
              </w:rPr>
            </w:pPr>
            <w:r>
              <w:rPr>
                <w:i/>
                <w:color w:val="156082"/>
                <w:sz w:val="32"/>
                <w:szCs w:val="32"/>
              </w:rPr>
              <w:t>Assessment Title</w:t>
            </w:r>
          </w:p>
        </w:tc>
        <w:tc>
          <w:tcPr>
            <w:tcW w:w="5759" w:type="dxa"/>
            <w:tcBorders>
              <w:top w:val="nil"/>
              <w:left w:val="nil"/>
              <w:bottom w:val="nil"/>
              <w:right w:val="nil"/>
            </w:tcBorders>
          </w:tcPr>
          <w:p w14:paraId="6D7CA7B3" w14:textId="2FB5D81B" w:rsidR="00AE7FF0" w:rsidRDefault="006A5BE8" w:rsidP="007B3C53">
            <w:pPr>
              <w:spacing w:line="480" w:lineRule="auto"/>
              <w:rPr>
                <w:color w:val="000000"/>
                <w:sz w:val="32"/>
                <w:szCs w:val="32"/>
              </w:rPr>
            </w:pPr>
            <w:r>
              <w:rPr>
                <w:color w:val="000000"/>
                <w:sz w:val="32"/>
                <w:szCs w:val="32"/>
              </w:rPr>
              <w:t>CA</w:t>
            </w:r>
            <w:r w:rsidR="00F22070">
              <w:rPr>
                <w:color w:val="000000"/>
                <w:sz w:val="32"/>
                <w:szCs w:val="32"/>
              </w:rPr>
              <w:t>2</w:t>
            </w:r>
            <w:r>
              <w:rPr>
                <w:color w:val="000000"/>
                <w:sz w:val="32"/>
                <w:szCs w:val="32"/>
              </w:rPr>
              <w:t xml:space="preserve"> – </w:t>
            </w:r>
            <w:r w:rsidR="00F22070">
              <w:rPr>
                <w:color w:val="000000"/>
                <w:sz w:val="32"/>
                <w:szCs w:val="32"/>
              </w:rPr>
              <w:t>Integrated</w:t>
            </w:r>
          </w:p>
        </w:tc>
      </w:tr>
      <w:tr w:rsidR="00AE7FF0" w14:paraId="351A2E3B" w14:textId="77777777" w:rsidTr="00F22070">
        <w:tc>
          <w:tcPr>
            <w:tcW w:w="3256" w:type="dxa"/>
            <w:tcBorders>
              <w:top w:val="nil"/>
              <w:left w:val="nil"/>
              <w:bottom w:val="nil"/>
              <w:right w:val="nil"/>
            </w:tcBorders>
            <w:hideMark/>
          </w:tcPr>
          <w:p w14:paraId="75211C2F" w14:textId="77777777" w:rsidR="00AE7FF0" w:rsidRDefault="00AE7FF0" w:rsidP="007B3C53">
            <w:pPr>
              <w:spacing w:line="480" w:lineRule="auto"/>
              <w:rPr>
                <w:i/>
                <w:color w:val="156082"/>
                <w:sz w:val="32"/>
                <w:szCs w:val="32"/>
              </w:rPr>
            </w:pPr>
            <w:r>
              <w:rPr>
                <w:i/>
                <w:color w:val="156082"/>
                <w:sz w:val="32"/>
                <w:szCs w:val="32"/>
              </w:rPr>
              <w:t>Lecturer/Supervisor</w:t>
            </w:r>
          </w:p>
        </w:tc>
        <w:tc>
          <w:tcPr>
            <w:tcW w:w="5759" w:type="dxa"/>
            <w:tcBorders>
              <w:top w:val="nil"/>
              <w:left w:val="nil"/>
              <w:bottom w:val="nil"/>
              <w:right w:val="nil"/>
            </w:tcBorders>
          </w:tcPr>
          <w:p w14:paraId="3CE33884" w14:textId="73FBFB70" w:rsidR="00F22070" w:rsidRDefault="00F22070" w:rsidP="00F22070">
            <w:pPr>
              <w:spacing w:after="0" w:line="240" w:lineRule="auto"/>
              <w:rPr>
                <w:color w:val="000000"/>
                <w:sz w:val="32"/>
                <w:szCs w:val="32"/>
              </w:rPr>
            </w:pPr>
            <w:r>
              <w:rPr>
                <w:color w:val="000000"/>
                <w:sz w:val="32"/>
                <w:szCs w:val="32"/>
              </w:rPr>
              <w:t>David McQuaid, Cristiani Eccher</w:t>
            </w:r>
          </w:p>
          <w:p w14:paraId="1243261F" w14:textId="0DC4C752" w:rsidR="00F22070" w:rsidRDefault="00F22070" w:rsidP="00F22070">
            <w:pPr>
              <w:spacing w:after="0" w:line="240" w:lineRule="auto"/>
              <w:rPr>
                <w:color w:val="000000"/>
                <w:sz w:val="32"/>
                <w:szCs w:val="32"/>
              </w:rPr>
            </w:pPr>
            <w:r>
              <w:rPr>
                <w:color w:val="000000"/>
                <w:sz w:val="32"/>
                <w:szCs w:val="32"/>
              </w:rPr>
              <w:t>Muhammad Iqbal</w:t>
            </w:r>
          </w:p>
        </w:tc>
      </w:tr>
      <w:tr w:rsidR="00AE7FF0" w14:paraId="6189F991" w14:textId="77777777" w:rsidTr="00F22070">
        <w:tc>
          <w:tcPr>
            <w:tcW w:w="3256" w:type="dxa"/>
            <w:tcBorders>
              <w:top w:val="nil"/>
              <w:left w:val="nil"/>
              <w:bottom w:val="nil"/>
              <w:right w:val="nil"/>
            </w:tcBorders>
            <w:hideMark/>
          </w:tcPr>
          <w:p w14:paraId="486C6566" w14:textId="77777777" w:rsidR="00AE7FF0" w:rsidRDefault="00AE7FF0" w:rsidP="007B3C53">
            <w:pPr>
              <w:spacing w:line="480" w:lineRule="auto"/>
              <w:rPr>
                <w:i/>
                <w:color w:val="156082"/>
                <w:sz w:val="32"/>
                <w:szCs w:val="32"/>
              </w:rPr>
            </w:pPr>
            <w:r>
              <w:rPr>
                <w:i/>
                <w:color w:val="156082"/>
                <w:sz w:val="32"/>
                <w:szCs w:val="32"/>
              </w:rPr>
              <w:t>Assessment Due Date</w:t>
            </w:r>
          </w:p>
        </w:tc>
        <w:tc>
          <w:tcPr>
            <w:tcW w:w="5759" w:type="dxa"/>
            <w:tcBorders>
              <w:top w:val="nil"/>
              <w:left w:val="nil"/>
              <w:bottom w:val="nil"/>
              <w:right w:val="nil"/>
            </w:tcBorders>
          </w:tcPr>
          <w:p w14:paraId="017ADD57" w14:textId="71CF20C3" w:rsidR="00AE7FF0" w:rsidRDefault="000C5793" w:rsidP="007B3C53">
            <w:pPr>
              <w:spacing w:line="480" w:lineRule="auto"/>
              <w:rPr>
                <w:color w:val="000000"/>
                <w:sz w:val="32"/>
                <w:szCs w:val="32"/>
              </w:rPr>
            </w:pPr>
            <w:r>
              <w:rPr>
                <w:color w:val="000000"/>
                <w:sz w:val="32"/>
                <w:szCs w:val="32"/>
              </w:rPr>
              <w:t>2</w:t>
            </w:r>
            <w:r w:rsidR="00F22070">
              <w:rPr>
                <w:color w:val="000000"/>
                <w:sz w:val="32"/>
                <w:szCs w:val="32"/>
              </w:rPr>
              <w:t>1</w:t>
            </w:r>
            <w:r w:rsidR="00520F4F">
              <w:rPr>
                <w:color w:val="000000"/>
                <w:sz w:val="32"/>
                <w:szCs w:val="32"/>
              </w:rPr>
              <w:t>/1</w:t>
            </w:r>
            <w:r w:rsidR="00F22070">
              <w:rPr>
                <w:color w:val="000000"/>
                <w:sz w:val="32"/>
                <w:szCs w:val="32"/>
              </w:rPr>
              <w:t>2</w:t>
            </w:r>
            <w:r w:rsidR="00520F4F">
              <w:rPr>
                <w:color w:val="000000"/>
                <w:sz w:val="32"/>
                <w:szCs w:val="32"/>
              </w:rPr>
              <w:t>/202</w:t>
            </w:r>
            <w:r w:rsidR="006A5BE8">
              <w:rPr>
                <w:color w:val="000000"/>
                <w:sz w:val="32"/>
                <w:szCs w:val="32"/>
              </w:rPr>
              <w:t>5</w:t>
            </w:r>
            <w:r w:rsidR="00520F4F">
              <w:rPr>
                <w:color w:val="000000"/>
                <w:sz w:val="32"/>
                <w:szCs w:val="32"/>
              </w:rPr>
              <w:t xml:space="preserve"> at 23:5</w:t>
            </w:r>
            <w:r w:rsidR="00F22070">
              <w:rPr>
                <w:color w:val="000000"/>
                <w:sz w:val="32"/>
                <w:szCs w:val="32"/>
              </w:rPr>
              <w:t>9</w:t>
            </w:r>
            <w:r w:rsidR="00520F4F">
              <w:rPr>
                <w:color w:val="000000"/>
                <w:sz w:val="32"/>
                <w:szCs w:val="32"/>
              </w:rPr>
              <w:t>hrs</w:t>
            </w:r>
          </w:p>
        </w:tc>
      </w:tr>
      <w:tr w:rsidR="00AE7FF0" w14:paraId="6CDE3C5C" w14:textId="77777777" w:rsidTr="007B3C53">
        <w:tc>
          <w:tcPr>
            <w:tcW w:w="3256" w:type="dxa"/>
            <w:tcBorders>
              <w:top w:val="nil"/>
              <w:left w:val="nil"/>
              <w:bottom w:val="nil"/>
              <w:right w:val="nil"/>
            </w:tcBorders>
            <w:hideMark/>
          </w:tcPr>
          <w:p w14:paraId="05381AE7" w14:textId="77777777" w:rsidR="00AE7FF0" w:rsidRDefault="00AE7FF0" w:rsidP="007B3C53">
            <w:pPr>
              <w:spacing w:line="480" w:lineRule="auto"/>
              <w:rPr>
                <w:i/>
                <w:color w:val="156082"/>
                <w:sz w:val="32"/>
                <w:szCs w:val="32"/>
              </w:rPr>
            </w:pPr>
            <w:r>
              <w:rPr>
                <w:i/>
                <w:color w:val="156082"/>
                <w:sz w:val="32"/>
                <w:szCs w:val="32"/>
              </w:rPr>
              <w:t>Date of Submission</w:t>
            </w:r>
          </w:p>
        </w:tc>
        <w:tc>
          <w:tcPr>
            <w:tcW w:w="5759" w:type="dxa"/>
            <w:tcBorders>
              <w:top w:val="nil"/>
              <w:left w:val="nil"/>
              <w:bottom w:val="nil"/>
              <w:right w:val="nil"/>
            </w:tcBorders>
          </w:tcPr>
          <w:p w14:paraId="546CCC16" w14:textId="599B97D4" w:rsidR="00AE7FF0" w:rsidRDefault="000C5793" w:rsidP="007B3C53">
            <w:pPr>
              <w:spacing w:line="480" w:lineRule="auto"/>
              <w:rPr>
                <w:color w:val="000000"/>
                <w:sz w:val="32"/>
                <w:szCs w:val="32"/>
              </w:rPr>
            </w:pPr>
            <w:r>
              <w:rPr>
                <w:color w:val="000000"/>
                <w:sz w:val="32"/>
                <w:szCs w:val="32"/>
              </w:rPr>
              <w:t>2</w:t>
            </w:r>
            <w:r w:rsidR="00F22070">
              <w:rPr>
                <w:color w:val="000000"/>
                <w:sz w:val="32"/>
                <w:szCs w:val="32"/>
              </w:rPr>
              <w:t>1</w:t>
            </w:r>
            <w:r w:rsidR="00520F4F">
              <w:rPr>
                <w:color w:val="000000"/>
                <w:sz w:val="32"/>
                <w:szCs w:val="32"/>
              </w:rPr>
              <w:t>/1</w:t>
            </w:r>
            <w:r w:rsidR="00F22070">
              <w:rPr>
                <w:color w:val="000000"/>
                <w:sz w:val="32"/>
                <w:szCs w:val="32"/>
              </w:rPr>
              <w:t>2</w:t>
            </w:r>
            <w:r w:rsidR="00520F4F">
              <w:rPr>
                <w:color w:val="000000"/>
                <w:sz w:val="32"/>
                <w:szCs w:val="32"/>
              </w:rPr>
              <w:t>/202</w:t>
            </w:r>
            <w:r w:rsidR="006A5BE8">
              <w:rPr>
                <w:color w:val="000000"/>
                <w:sz w:val="32"/>
                <w:szCs w:val="32"/>
              </w:rPr>
              <w:t>5</w:t>
            </w:r>
            <w:r>
              <w:rPr>
                <w:color w:val="000000"/>
                <w:sz w:val="32"/>
                <w:szCs w:val="32"/>
              </w:rPr>
              <w:t xml:space="preserve"> at 23:50hrs</w:t>
            </w:r>
          </w:p>
        </w:tc>
      </w:tr>
    </w:tbl>
    <w:p w14:paraId="24BE837E" w14:textId="77777777" w:rsidR="00AE7FF0" w:rsidRDefault="00AE7FF0" w:rsidP="00AE7FF0">
      <w:pPr>
        <w:rPr>
          <w:b/>
          <w:color w:val="156082"/>
          <w:sz w:val="32"/>
          <w:szCs w:val="32"/>
        </w:rPr>
      </w:pPr>
      <w:r>
        <w:rPr>
          <w:b/>
          <w:color w:val="156082"/>
          <w:sz w:val="32"/>
          <w:szCs w:val="32"/>
        </w:rPr>
        <w:t>Use of AI Tools</w:t>
      </w:r>
    </w:p>
    <w:p w14:paraId="3BC74C2B" w14:textId="77777777" w:rsidR="00AE7FF0" w:rsidRDefault="00AE7FF0" w:rsidP="00AE7FF0">
      <w:pPr>
        <w:rPr>
          <w:rFonts w:ascii="Quattrocento Sans" w:eastAsia="Quattrocento Sans" w:hAnsi="Quattrocento Sans" w:cs="Quattrocento Sans"/>
          <w:b/>
          <w:color w:val="FF0000"/>
          <w:highlight w:val="white"/>
        </w:rPr>
      </w:pPr>
      <w:r>
        <w:rPr>
          <w:rFonts w:ascii="Quattrocento Sans" w:eastAsia="Quattrocento Sans" w:hAnsi="Quattrocento Sans" w:cs="Quattrocento Sans"/>
          <w:b/>
          <w:color w:val="FF0000"/>
          <w:highlight w:val="white"/>
        </w:rPr>
        <w:t>Choose the statement that fits your work and delete the other.</w:t>
      </w:r>
    </w:p>
    <w:p w14:paraId="67C1EDD4" w14:textId="77777777" w:rsidR="00AE7FF0" w:rsidRDefault="00AE7FF0" w:rsidP="00AE7FF0">
      <w:r>
        <w:rPr>
          <w:noProof/>
        </w:rPr>
        <mc:AlternateContent>
          <mc:Choice Requires="wps">
            <w:drawing>
              <wp:anchor distT="0" distB="0" distL="114300" distR="114300" simplePos="0" relativeHeight="251660288" behindDoc="0" locked="0" layoutInCell="1" hidden="0" allowOverlap="1" wp14:anchorId="31C75B91" wp14:editId="481091D5">
                <wp:simplePos x="0" y="0"/>
                <wp:positionH relativeFrom="margin">
                  <wp:align>center</wp:align>
                </wp:positionH>
                <wp:positionV relativeFrom="paragraph">
                  <wp:posOffset>492125</wp:posOffset>
                </wp:positionV>
                <wp:extent cx="5800725" cy="2876550"/>
                <wp:effectExtent l="19050" t="19050" r="28575" b="19050"/>
                <wp:wrapNone/>
                <wp:docPr id="1728545882" name="Rectangle 1728545882"/>
                <wp:cNvGraphicFramePr/>
                <a:graphic xmlns:a="http://schemas.openxmlformats.org/drawingml/2006/main">
                  <a:graphicData uri="http://schemas.microsoft.com/office/word/2010/wordprocessingShape">
                    <wps:wsp>
                      <wps:cNvSpPr/>
                      <wps:spPr>
                        <a:xfrm>
                          <a:off x="0" y="0"/>
                          <a:ext cx="5800725" cy="2876550"/>
                        </a:xfrm>
                        <a:prstGeom prst="rect">
                          <a:avLst/>
                        </a:prstGeom>
                        <a:solidFill>
                          <a:schemeClr val="lt1"/>
                        </a:solidFill>
                        <a:ln w="28575" cap="flat" cmpd="sng">
                          <a:solidFill>
                            <a:schemeClr val="accent1"/>
                          </a:solidFill>
                          <a:prstDash val="solid"/>
                          <a:round/>
                          <a:headEnd type="none" w="sm" len="sm"/>
                          <a:tailEnd type="none" w="sm" len="sm"/>
                        </a:ln>
                      </wps:spPr>
                      <wps:txbx>
                        <w:txbxContent>
                          <w:p w14:paraId="371A49EF" w14:textId="77777777" w:rsidR="00AE7FF0" w:rsidRDefault="00AE7FF0" w:rsidP="00AE7FF0">
                            <w:pPr>
                              <w:spacing w:line="258" w:lineRule="auto"/>
                              <w:textDirection w:val="btLr"/>
                            </w:pPr>
                            <w:r>
                              <w:rPr>
                                <w:b/>
                                <w:color w:val="156082"/>
                                <w:sz w:val="32"/>
                              </w:rPr>
                              <w:t>Declaration</w:t>
                            </w:r>
                          </w:p>
                          <w:p w14:paraId="06931465" w14:textId="77777777" w:rsidR="00AE7FF0" w:rsidRDefault="00AE7FF0" w:rsidP="00AE7FF0">
                            <w:pPr>
                              <w:spacing w:line="258" w:lineRule="auto"/>
                              <w:textDirection w:val="btLr"/>
                            </w:pPr>
                            <w:r>
                              <w:rPr>
                                <w:color w:val="000000"/>
                                <w:sz w:val="28"/>
                              </w:rPr>
                              <w:t xml:space="preserve">By submitting this assessment, I confirm that I have read the CCT policy on academic misconduct and understand the implications of submitting work that is not my own or does not appropriately reference material taken from a third party or other source. </w:t>
                            </w:r>
                          </w:p>
                          <w:p w14:paraId="53820D81" w14:textId="77777777" w:rsidR="00AE7FF0" w:rsidRDefault="00AE7FF0" w:rsidP="00AE7FF0">
                            <w:pPr>
                              <w:spacing w:line="258" w:lineRule="auto"/>
                              <w:textDirection w:val="btLr"/>
                            </w:pPr>
                            <w:r>
                              <w:rPr>
                                <w:color w:val="000000"/>
                                <w:sz w:val="28"/>
                              </w:rPr>
                              <w:t>I declare it to be my own work and that all material from third parties has been appropriately referenced.</w:t>
                            </w:r>
                          </w:p>
                          <w:p w14:paraId="3F4CEB26" w14:textId="77777777" w:rsidR="00AE7FF0" w:rsidRDefault="00AE7FF0" w:rsidP="00AE7FF0">
                            <w:pPr>
                              <w:spacing w:line="258" w:lineRule="auto"/>
                              <w:textDirection w:val="btLr"/>
                            </w:pPr>
                            <w:r>
                              <w:rPr>
                                <w:color w:val="000000"/>
                                <w:sz w:val="28"/>
                              </w:rPr>
                              <w:t xml:space="preserve"> I further confirm that this work has not previously been submitted for assessment by myself or someone else in CCT College Dublin or any other higher education institution.</w:t>
                            </w:r>
                          </w:p>
                        </w:txbxContent>
                      </wps:txbx>
                      <wps:bodyPr spcFirstLastPara="1" wrap="square" lIns="91425" tIns="45700" rIns="91425" bIns="45700" anchor="t" anchorCtr="0">
                        <a:noAutofit/>
                      </wps:bodyPr>
                    </wps:wsp>
                  </a:graphicData>
                </a:graphic>
              </wp:anchor>
            </w:drawing>
          </mc:Choice>
          <mc:Fallback>
            <w:pict>
              <v:rect w14:anchorId="31C75B91" id="Rectangle 1728545882" o:spid="_x0000_s1031" style="position:absolute;margin-left:0;margin-top:38.75pt;width:456.75pt;height:226.5pt;z-index:251660288;visibility:visible;mso-wrap-style:squar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" fillcolor="white [3201]" strokecolor="#156082 [3204]" strokeweight="2.25pt">
                <v:stroke startarrowwidth="narrow" startarrowlength="short" endarrowwidth="narrow" endarrowlength="short" joinstyle="round"/>
                <v:textbox inset="2.53958mm,1.2694mm,2.53958mm,1.2694mm">
                  <w:txbxContent>
                    <w:p w14:paraId="371A49EF" w14:textId="77777777" w:rsidR="00AE7FF0" w:rsidRDefault="00AE7FF0" w:rsidP="00AE7FF0">
                      <w:pPr>
                        <w:spacing w:line="258" w:lineRule="auto"/>
                        <w:textDirection w:val="btLr"/>
                      </w:pPr>
                      <w:r>
                        <w:rPr>
                          <w:b/>
                          <w:color w:val="156082"/>
                          <w:sz w:val="32"/>
                        </w:rPr>
                        <w:t>Declaration</w:t>
                      </w:r>
                    </w:p>
                    <w:p w14:paraId="06931465" w14:textId="77777777" w:rsidR="00AE7FF0" w:rsidRDefault="00AE7FF0" w:rsidP="00AE7FF0">
                      <w:pPr>
                        <w:spacing w:line="258" w:lineRule="auto"/>
                        <w:textDirection w:val="btLr"/>
                      </w:pPr>
                      <w:r>
                        <w:rPr>
                          <w:color w:val="000000"/>
                          <w:sz w:val="28"/>
                        </w:rPr>
                        <w:t xml:space="preserve">By submitting this assessment, I confirm that I have read the CCT policy on academic misconduct and understand the implications of submitting work that is not my own or does not appropriately reference material taken from a third party or other source. </w:t>
                      </w:r>
                    </w:p>
                    <w:p w14:paraId="53820D81" w14:textId="77777777" w:rsidR="00AE7FF0" w:rsidRDefault="00AE7FF0" w:rsidP="00AE7FF0">
                      <w:pPr>
                        <w:spacing w:line="258" w:lineRule="auto"/>
                        <w:textDirection w:val="btLr"/>
                      </w:pPr>
                      <w:r>
                        <w:rPr>
                          <w:color w:val="000000"/>
                          <w:sz w:val="28"/>
                        </w:rPr>
                        <w:t>I declare it to be my own work and that all material from third parties has been appropriately referenced.</w:t>
                      </w:r>
                    </w:p>
                    <w:p w14:paraId="3F4CEB26" w14:textId="77777777" w:rsidR="00AE7FF0" w:rsidRDefault="00AE7FF0" w:rsidP="00AE7FF0">
                      <w:pPr>
                        <w:spacing w:line="258" w:lineRule="auto"/>
                        <w:textDirection w:val="btLr"/>
                      </w:pPr>
                      <w:r>
                        <w:rPr>
                          <w:color w:val="000000"/>
                          <w:sz w:val="28"/>
                        </w:rPr>
                        <w:t xml:space="preserve"> I further confirm that this work has not previously been submitted for assessment by myself or someone else in CCT College Dublin or any other higher education institution.</w:t>
                      </w:r>
                    </w:p>
                  </w:txbxContent>
                </v:textbox>
                <w10:wrap anchorx="margin"/>
              </v:rect>
            </w:pict>
          </mc:Fallback>
        </mc:AlternateContent>
      </w:r>
      <w:r>
        <w:rPr>
          <w:sz w:val="28"/>
          <w:szCs w:val="28"/>
        </w:rPr>
        <w:t>I have not used any AI tools or technologies in the preparation of this assessment.</w:t>
      </w:r>
    </w:p>
    <w:p w14:paraId="15CDC08D" w14:textId="77777777" w:rsidR="00AE7FF0" w:rsidRDefault="00AE7FF0" w:rsidP="00AE7FF0"/>
    <w:p w14:paraId="11608F3B" w14:textId="77777777" w:rsidR="00AE7FF0" w:rsidRDefault="00AE7FF0" w:rsidP="00AE7FF0"/>
    <w:p w14:paraId="40639224" w14:textId="77777777" w:rsidR="00AE7FF0" w:rsidRDefault="00AE7FF0" w:rsidP="00AE7FF0"/>
    <w:p w14:paraId="46EA4266" w14:textId="77777777" w:rsidR="00AE7FF0" w:rsidRDefault="00AE7FF0" w:rsidP="00AE7FF0"/>
    <w:p w14:paraId="71B65B5B" w14:textId="54C06D16" w:rsidR="006149E8" w:rsidRDefault="006149E8"/>
    <w:p w14:paraId="7525D3BC" w14:textId="77777777" w:rsidR="006149E8" w:rsidRDefault="006149E8">
      <w:pPr>
        <w:spacing w:line="278" w:lineRule="auto"/>
      </w:pPr>
      <w:r>
        <w:br w:type="page"/>
      </w:r>
    </w:p>
    <w:p w14:paraId="61E9787E" w14:textId="1E31F8AC" w:rsidR="006149E8" w:rsidRDefault="00AF1663">
      <w:r>
        <w:lastRenderedPageBreak/>
        <w:t>Table of content</w:t>
      </w:r>
    </w:p>
    <w:p w14:paraId="589DEF6E" w14:textId="77777777" w:rsidR="006149E8" w:rsidRDefault="006149E8">
      <w:pPr>
        <w:spacing w:line="278" w:lineRule="auto"/>
      </w:pPr>
      <w:r>
        <w:br w:type="page"/>
      </w:r>
    </w:p>
    <w:p w14:paraId="2C0FA3A2" w14:textId="74832CC3" w:rsidR="00AF1663" w:rsidRPr="00AF1663" w:rsidRDefault="00AF1663" w:rsidP="00AF1663">
      <w:pPr>
        <w:spacing w:after="0"/>
        <w:rPr>
          <w:b/>
          <w:bCs/>
        </w:rPr>
      </w:pPr>
      <w:r w:rsidRPr="00AF1663">
        <w:rPr>
          <w:b/>
          <w:bCs/>
        </w:rPr>
        <w:lastRenderedPageBreak/>
        <w:t xml:space="preserve">General </w:t>
      </w:r>
      <w:r w:rsidR="00EC6FCC">
        <w:rPr>
          <w:b/>
          <w:bCs/>
        </w:rPr>
        <w:t xml:space="preserve">Data </w:t>
      </w:r>
      <w:r w:rsidRPr="00AF1663">
        <w:rPr>
          <w:b/>
          <w:bCs/>
        </w:rPr>
        <w:t>Characteristics</w:t>
      </w:r>
    </w:p>
    <w:p w14:paraId="6F054F99" w14:textId="77777777" w:rsidR="00AF1663" w:rsidRPr="00AF1663" w:rsidRDefault="00AF1663" w:rsidP="00AF1663">
      <w:pPr>
        <w:numPr>
          <w:ilvl w:val="0"/>
          <w:numId w:val="1"/>
        </w:numPr>
        <w:spacing w:after="0"/>
      </w:pPr>
      <w:r w:rsidRPr="00AF1663">
        <w:t xml:space="preserve">Each row represents a </w:t>
      </w:r>
      <w:r w:rsidRPr="00AF1663">
        <w:rPr>
          <w:b/>
          <w:bCs/>
        </w:rPr>
        <w:t>housing-related observation</w:t>
      </w:r>
      <w:r w:rsidRPr="00AF1663">
        <w:t xml:space="preserve"> associated with a county and house type.</w:t>
      </w:r>
    </w:p>
    <w:p w14:paraId="39CB80F1" w14:textId="77777777" w:rsidR="00AF1663" w:rsidRPr="00AF1663" w:rsidRDefault="00AF1663" w:rsidP="00AF1663">
      <w:pPr>
        <w:numPr>
          <w:ilvl w:val="0"/>
          <w:numId w:val="1"/>
        </w:numPr>
        <w:spacing w:after="0"/>
      </w:pPr>
      <w:r w:rsidRPr="00AF1663">
        <w:t>The dataset includes:</w:t>
      </w:r>
    </w:p>
    <w:p w14:paraId="4F1E67CE" w14:textId="77777777" w:rsidR="00AF1663" w:rsidRPr="00AF1663" w:rsidRDefault="00AF1663" w:rsidP="00AF1663">
      <w:pPr>
        <w:numPr>
          <w:ilvl w:val="1"/>
          <w:numId w:val="1"/>
        </w:numPr>
        <w:spacing w:after="0"/>
      </w:pPr>
      <w:r w:rsidRPr="00AF1663">
        <w:rPr>
          <w:b/>
          <w:bCs/>
        </w:rPr>
        <w:t>Socio-economic indicators</w:t>
      </w:r>
      <w:r w:rsidRPr="00AF1663">
        <w:t xml:space="preserve"> (income, crime)</w:t>
      </w:r>
    </w:p>
    <w:p w14:paraId="5C8123E6" w14:textId="77777777" w:rsidR="00AF1663" w:rsidRPr="00AF1663" w:rsidRDefault="00AF1663" w:rsidP="00AF1663">
      <w:pPr>
        <w:numPr>
          <w:ilvl w:val="1"/>
          <w:numId w:val="1"/>
        </w:numPr>
        <w:spacing w:after="0"/>
      </w:pPr>
      <w:r w:rsidRPr="00AF1663">
        <w:rPr>
          <w:b/>
          <w:bCs/>
        </w:rPr>
        <w:t>Infrastructure scores</w:t>
      </w:r>
      <w:r w:rsidRPr="00AF1663">
        <w:t xml:space="preserve"> (transport, broadband)</w:t>
      </w:r>
    </w:p>
    <w:p w14:paraId="614B1521" w14:textId="77777777" w:rsidR="00AF1663" w:rsidRPr="00AF1663" w:rsidRDefault="00AF1663" w:rsidP="00AF1663">
      <w:pPr>
        <w:numPr>
          <w:ilvl w:val="1"/>
          <w:numId w:val="1"/>
        </w:numPr>
        <w:spacing w:after="0"/>
      </w:pPr>
      <w:r w:rsidRPr="00AF1663">
        <w:rPr>
          <w:b/>
          <w:bCs/>
        </w:rPr>
        <w:t>Environmental factors</w:t>
      </w:r>
      <w:r w:rsidRPr="00AF1663">
        <w:t xml:space="preserve"> (green space, flood risk)</w:t>
      </w:r>
    </w:p>
    <w:p w14:paraId="18768661" w14:textId="77777777" w:rsidR="00AF1663" w:rsidRDefault="00AF1663" w:rsidP="00AF1663">
      <w:pPr>
        <w:numPr>
          <w:ilvl w:val="1"/>
          <w:numId w:val="1"/>
        </w:numPr>
        <w:spacing w:after="0"/>
      </w:pPr>
      <w:r w:rsidRPr="00AF1663">
        <w:rPr>
          <w:b/>
          <w:bCs/>
        </w:rPr>
        <w:t>Housing demand indicators</w:t>
      </w:r>
      <w:r w:rsidRPr="00AF1663">
        <w:t xml:space="preserve"> and a </w:t>
      </w:r>
      <w:r w:rsidRPr="00AF1663">
        <w:rPr>
          <w:b/>
          <w:bCs/>
        </w:rPr>
        <w:t>predicted house price</w:t>
      </w:r>
      <w:r w:rsidRPr="00AF1663">
        <w:t xml:space="preserve"> (target variable)</w:t>
      </w:r>
    </w:p>
    <w:p w14:paraId="337285ED" w14:textId="77777777" w:rsidR="00B518CC" w:rsidRDefault="00B518CC" w:rsidP="00B518CC">
      <w:pPr>
        <w:spacing w:after="0"/>
      </w:pPr>
    </w:p>
    <w:p w14:paraId="56BD1293" w14:textId="20DD1855" w:rsidR="00B518CC" w:rsidRPr="00B518CC" w:rsidRDefault="00B518CC" w:rsidP="00B518CC">
      <w:pPr>
        <w:spacing w:after="0"/>
        <w:rPr>
          <w:b/>
          <w:bCs/>
        </w:rPr>
      </w:pPr>
      <w:r w:rsidRPr="00B518CC">
        <w:rPr>
          <w:b/>
          <w:bCs/>
        </w:rPr>
        <w:t>Data Dictionary:</w:t>
      </w:r>
    </w:p>
    <w:p w14:paraId="4AF84F41" w14:textId="77777777" w:rsidR="00B518CC" w:rsidRPr="00B518CC" w:rsidRDefault="00B518CC" w:rsidP="00B518CC">
      <w:pPr>
        <w:spacing w:after="0"/>
      </w:pPr>
      <w:r w:rsidRPr="00B518CC">
        <w:rPr>
          <w:b/>
          <w:bCs/>
        </w:rPr>
        <w:t>1. county:</w:t>
      </w:r>
      <w:r w:rsidRPr="00B518CC">
        <w:t> used for geaographical and administrative segmentation of the market</w:t>
      </w:r>
    </w:p>
    <w:p w14:paraId="33055638" w14:textId="77777777" w:rsidR="00B518CC" w:rsidRPr="00B518CC" w:rsidRDefault="00B518CC" w:rsidP="00B518CC">
      <w:pPr>
        <w:spacing w:after="0"/>
      </w:pPr>
      <w:r w:rsidRPr="00B518CC">
        <w:rPr>
          <w:b/>
          <w:bCs/>
        </w:rPr>
        <w:t>2. avg_income_eur:</w:t>
      </w:r>
      <w:r w:rsidRPr="00B518CC">
        <w:t> average annual gross earnings of individuals or households in a specific area measured in Euros.</w:t>
      </w:r>
    </w:p>
    <w:p w14:paraId="6EC96181" w14:textId="77777777" w:rsidR="00B518CC" w:rsidRPr="00B518CC" w:rsidRDefault="00B518CC" w:rsidP="00B518CC">
      <w:pPr>
        <w:spacing w:after="0"/>
      </w:pPr>
      <w:r w:rsidRPr="00B518CC">
        <w:rPr>
          <w:b/>
          <w:bCs/>
        </w:rPr>
        <w:t>3. avg_land_price_eur_m2:</w:t>
      </w:r>
      <w:r w:rsidRPr="00B518CC">
        <w:t> average price of residential development land per square meter, expressed in Euros</w:t>
      </w:r>
    </w:p>
    <w:p w14:paraId="3EAE96C9" w14:textId="77777777" w:rsidR="00B518CC" w:rsidRPr="00B518CC" w:rsidRDefault="00B518CC" w:rsidP="00B518CC">
      <w:pPr>
        <w:spacing w:after="0"/>
      </w:pPr>
      <w:r w:rsidRPr="00B518CC">
        <w:rPr>
          <w:b/>
          <w:bCs/>
        </w:rPr>
        <w:t>4. transport_score:</w:t>
      </w:r>
      <w:r w:rsidRPr="00B518CC">
        <w:t> a metric that measures how well a specific location is served by public transportation on a scale from 0 to 100. This parameter has an impact on on the property value which could be reflected in buyer demand.</w:t>
      </w:r>
    </w:p>
    <w:p w14:paraId="4ADB7FDA" w14:textId="77777777" w:rsidR="00B518CC" w:rsidRPr="00B518CC" w:rsidRDefault="00B518CC" w:rsidP="00B518CC">
      <w:pPr>
        <w:spacing w:after="0"/>
      </w:pPr>
      <w:r w:rsidRPr="00B518CC">
        <w:rPr>
          <w:b/>
          <w:bCs/>
        </w:rPr>
        <w:t>5. school_quality_index:</w:t>
      </w:r>
      <w:r w:rsidRPr="00B518CC">
        <w:t> or SQI is a generalized term for metrics used to quantify the performance and desirability of local schools. It is not a single, universal number but an aggregate assessment based on various factors.</w:t>
      </w:r>
    </w:p>
    <w:p w14:paraId="61C49813" w14:textId="4AB585BC" w:rsidR="00B518CC" w:rsidRPr="00B518CC" w:rsidRDefault="00B518CC" w:rsidP="00B518CC">
      <w:pPr>
        <w:spacing w:after="0"/>
      </w:pPr>
      <w:r w:rsidRPr="00B518CC">
        <w:rPr>
          <w:b/>
          <w:bCs/>
        </w:rPr>
        <w:t>6. crime_rate_per_10k:</w:t>
      </w:r>
      <w:r w:rsidRPr="00B518CC">
        <w:t> this rate is calculated by dividing the number of reported crimes in a specific area by that area's total population.</w:t>
      </w:r>
    </w:p>
    <w:p w14:paraId="4E0AEE7D" w14:textId="5967842A" w:rsidR="00B518CC" w:rsidRPr="00B518CC" w:rsidRDefault="00B518CC" w:rsidP="00B518CC">
      <w:pPr>
        <w:spacing w:after="0"/>
      </w:pPr>
      <w:r w:rsidRPr="00B518CC">
        <w:rPr>
          <w:b/>
          <w:bCs/>
        </w:rPr>
        <w:t>7. green_space_pct:</w:t>
      </w:r>
      <w:r w:rsidRPr="00B518CC">
        <w:t xml:space="preserve"> (pct-percentage) is a metric that quantifies the proportion of an area </w:t>
      </w:r>
      <w:r w:rsidR="004B1268" w:rsidRPr="00B518CC">
        <w:t>dedicated</w:t>
      </w:r>
      <w:r w:rsidRPr="00B518CC">
        <w:t xml:space="preserve"> to parks, gardens and other natural landscapes.</w:t>
      </w:r>
    </w:p>
    <w:p w14:paraId="146C063B" w14:textId="112A6476" w:rsidR="00B518CC" w:rsidRPr="00B518CC" w:rsidRDefault="00B518CC" w:rsidP="00B518CC">
      <w:pPr>
        <w:spacing w:after="0"/>
      </w:pPr>
      <w:r w:rsidRPr="00B518CC">
        <w:rPr>
          <w:b/>
          <w:bCs/>
        </w:rPr>
        <w:t>8. flood_risk_score:</w:t>
      </w:r>
      <w:r w:rsidRPr="00B518CC">
        <w:t xml:space="preserve"> is a metric used to quantify the potential likelihood and impact of flooding on a specific property or area. This </w:t>
      </w:r>
      <w:r w:rsidR="004B1268" w:rsidRPr="00B518CC">
        <w:t>assessment</w:t>
      </w:r>
      <w:r w:rsidRPr="00B518CC">
        <w:t xml:space="preserve"> will influence property value, insurance cost and overall interest.</w:t>
      </w:r>
    </w:p>
    <w:p w14:paraId="0F37D097" w14:textId="0B8E480B" w:rsidR="00B518CC" w:rsidRPr="00B518CC" w:rsidRDefault="00B518CC" w:rsidP="00B518CC">
      <w:pPr>
        <w:spacing w:after="0"/>
      </w:pPr>
      <w:r w:rsidRPr="00B518CC">
        <w:rPr>
          <w:b/>
          <w:bCs/>
        </w:rPr>
        <w:t>9. broadband_score:</w:t>
      </w:r>
      <w:r w:rsidRPr="00B518CC">
        <w:t xml:space="preserve"> is a metric that quantifies the quality, speed, and availability of internet connectivity for a specific property or </w:t>
      </w:r>
      <w:r w:rsidR="004B1268" w:rsidRPr="00B518CC">
        <w:t>neighbourhood</w:t>
      </w:r>
      <w:r w:rsidRPr="00B518CC">
        <w:t>.</w:t>
      </w:r>
    </w:p>
    <w:p w14:paraId="6B49EB72" w14:textId="66EE0AAE" w:rsidR="00B518CC" w:rsidRPr="00B518CC" w:rsidRDefault="00B518CC" w:rsidP="00B518CC">
      <w:pPr>
        <w:spacing w:after="0"/>
      </w:pPr>
      <w:r w:rsidRPr="00B518CC">
        <w:rPr>
          <w:b/>
          <w:bCs/>
        </w:rPr>
        <w:t>10. house_type:</w:t>
      </w:r>
      <w:r w:rsidRPr="00B518CC">
        <w:t xml:space="preserve"> categorical variable used to classify residential properties based on their architectural style, for example: detached house, </w:t>
      </w:r>
      <w:r w:rsidR="004B1268" w:rsidRPr="00B518CC">
        <w:t>apartment</w:t>
      </w:r>
      <w:r w:rsidRPr="00B518CC">
        <w:t>, bungalow, cottage...</w:t>
      </w:r>
    </w:p>
    <w:p w14:paraId="0DDA7645" w14:textId="4489CCA5" w:rsidR="00B518CC" w:rsidRPr="00B518CC" w:rsidRDefault="00B518CC" w:rsidP="00B518CC">
      <w:pPr>
        <w:spacing w:after="0"/>
      </w:pPr>
      <w:r w:rsidRPr="00B518CC">
        <w:rPr>
          <w:b/>
          <w:bCs/>
        </w:rPr>
        <w:t>11. demand_score:</w:t>
      </w:r>
      <w:r w:rsidRPr="00B518CC">
        <w:t> ("Hotness Index") a numerical value which describes the level of interest from potential buyers relative to the available supply of properties in a specific location.</w:t>
      </w:r>
    </w:p>
    <w:p w14:paraId="10F7E04E" w14:textId="757CAAE8" w:rsidR="00B518CC" w:rsidRPr="00B518CC" w:rsidRDefault="00B518CC" w:rsidP="00B518CC">
      <w:pPr>
        <w:spacing w:after="0"/>
      </w:pPr>
      <w:r w:rsidRPr="00B518CC">
        <w:rPr>
          <w:b/>
          <w:bCs/>
        </w:rPr>
        <w:t>12. demand_category:</w:t>
      </w:r>
      <w:r w:rsidRPr="00B518CC">
        <w:t xml:space="preserve"> demand score which tells a buyer, seller or investor whether a specific area currently favours the purchases. </w:t>
      </w:r>
      <w:r w:rsidRPr="00B518CC">
        <w:br/>
      </w:r>
      <w:r w:rsidRPr="00B518CC">
        <w:rPr>
          <w:b/>
          <w:bCs/>
        </w:rPr>
        <w:t>13. predicted_house_price_eur:</w:t>
      </w:r>
      <w:r w:rsidRPr="00B518CC">
        <w:t> forecast of a property market value, expressed in Euros</w:t>
      </w:r>
    </w:p>
    <w:p w14:paraId="2E83ABFA" w14:textId="77777777" w:rsidR="00B518CC" w:rsidRPr="00AF1663" w:rsidRDefault="00B518CC" w:rsidP="00B518CC">
      <w:pPr>
        <w:spacing w:after="0"/>
      </w:pPr>
    </w:p>
    <w:p w14:paraId="67030AAE" w14:textId="77777777" w:rsidR="00AE7FF0" w:rsidRDefault="00AE7FF0"/>
    <w:p w14:paraId="766B6D32" w14:textId="77777777" w:rsidR="00B518CC" w:rsidRDefault="00B518CC"/>
    <w:p w14:paraId="1626E486" w14:textId="77777777" w:rsidR="00B518CC" w:rsidRDefault="00B518CC"/>
    <w:p w14:paraId="0B1B159C" w14:textId="77777777" w:rsidR="00B518CC" w:rsidRDefault="00B518CC"/>
    <w:p w14:paraId="36DB6298" w14:textId="77777777" w:rsidR="00B518CC" w:rsidRDefault="00B518CC"/>
    <w:p w14:paraId="679A8A77" w14:textId="77777777" w:rsidR="00B518CC" w:rsidRDefault="00B518CC"/>
    <w:p w14:paraId="6EE504AF" w14:textId="77777777" w:rsidR="003D3486" w:rsidRPr="003D3486" w:rsidRDefault="003D3486" w:rsidP="003D3486">
      <w:pPr>
        <w:rPr>
          <w:b/>
          <w:bCs/>
        </w:rPr>
      </w:pPr>
      <w:r w:rsidRPr="003D3486">
        <w:rPr>
          <w:b/>
          <w:bCs/>
        </w:rPr>
        <w:lastRenderedPageBreak/>
        <w:t>1. Academic &amp; Research Insights</w:t>
      </w:r>
    </w:p>
    <w:p w14:paraId="62F1A53C" w14:textId="77777777" w:rsidR="003D3486" w:rsidRPr="003D3486" w:rsidRDefault="003D3486" w:rsidP="003D3486">
      <w:pPr>
        <w:numPr>
          <w:ilvl w:val="0"/>
          <w:numId w:val="2"/>
        </w:numPr>
      </w:pPr>
      <w:r w:rsidRPr="003D3486">
        <w:rPr>
          <w:b/>
          <w:bCs/>
        </w:rPr>
        <w:t>Predictive Power of Classification:</w:t>
      </w:r>
      <w:r w:rsidRPr="003D3486">
        <w:t> Your </w:t>
      </w:r>
      <w:r w:rsidRPr="003D3486">
        <w:rPr>
          <w:b/>
          <w:bCs/>
        </w:rPr>
        <w:t>98% accuracy</w:t>
      </w:r>
      <w:r w:rsidRPr="003D3486">
        <w:t> with RandomForest on LDA features indicates that the classes in your dataset are linearly separable and distinct. This suggests that "demand category" or "house price tiers" in your data are heavily driven by specific socio-economic thresholds rather than a messy overlap of features.</w:t>
      </w:r>
    </w:p>
    <w:p w14:paraId="6B5CCBC8" w14:textId="77777777" w:rsidR="003D3486" w:rsidRPr="003D3486" w:rsidRDefault="003D3486" w:rsidP="003D3486">
      <w:pPr>
        <w:numPr>
          <w:ilvl w:val="0"/>
          <w:numId w:val="2"/>
        </w:numPr>
      </w:pPr>
      <w:r w:rsidRPr="003D3486">
        <w:rPr>
          <w:b/>
          <w:bCs/>
        </w:rPr>
        <w:t>Data Distribution (Right-Skewed):</w:t>
      </w:r>
      <w:r w:rsidRPr="003D3486">
        <w:t> The gap between your mean (€97k) and median (€88k) house prices proves a </w:t>
      </w:r>
      <w:r w:rsidRPr="003D3486">
        <w:rPr>
          <w:b/>
          <w:bCs/>
        </w:rPr>
        <w:t>right-skewed distribution</w:t>
      </w:r>
      <w:r w:rsidRPr="003D3486">
        <w:t>. Academically, this identifies a "long tail" of premium outliers, meaning traditional linear models might underperform compared to the non-parametric RandomForest you used.</w:t>
      </w:r>
    </w:p>
    <w:p w14:paraId="6202A174" w14:textId="77777777" w:rsidR="003D3486" w:rsidRPr="003D3486" w:rsidRDefault="003D3486" w:rsidP="003D3486">
      <w:pPr>
        <w:numPr>
          <w:ilvl w:val="0"/>
          <w:numId w:val="2"/>
        </w:numPr>
      </w:pPr>
      <w:r w:rsidRPr="003D3486">
        <w:rPr>
          <w:b/>
          <w:bCs/>
        </w:rPr>
        <w:t>Feature Homogeneity:</w:t>
      </w:r>
      <w:r w:rsidRPr="003D3486">
        <w:t> The very low IQR for </w:t>
      </w:r>
      <w:r w:rsidRPr="003D3486">
        <w:rPr>
          <w:b/>
          <w:bCs/>
        </w:rPr>
        <w:t>School Quality (1.37)</w:t>
      </w:r>
      <w:r w:rsidRPr="003D3486">
        <w:t> and </w:t>
      </w:r>
      <w:r w:rsidRPr="003D3486">
        <w:rPr>
          <w:b/>
          <w:bCs/>
        </w:rPr>
        <w:t>Broadband (1.63)</w:t>
      </w:r>
      <w:r w:rsidRPr="003D3486">
        <w:t> suggests these have reached a "baseline saturation" in your dataset. They likely act as requirements rather than differentiators in your predictive model.</w:t>
      </w:r>
    </w:p>
    <w:p w14:paraId="19F8CB44" w14:textId="77777777" w:rsidR="003D3486" w:rsidRPr="003D3486" w:rsidRDefault="003D3486" w:rsidP="003D3486">
      <w:pPr>
        <w:rPr>
          <w:b/>
          <w:bCs/>
        </w:rPr>
      </w:pPr>
      <w:r w:rsidRPr="003D3486">
        <w:rPr>
          <w:b/>
          <w:bCs/>
        </w:rPr>
        <w:t>2. Housing Business Insights</w:t>
      </w:r>
    </w:p>
    <w:p w14:paraId="789AA74C" w14:textId="77777777" w:rsidR="003D3486" w:rsidRPr="003D3486" w:rsidRDefault="003D3486" w:rsidP="003D3486">
      <w:pPr>
        <w:numPr>
          <w:ilvl w:val="0"/>
          <w:numId w:val="3"/>
        </w:numPr>
      </w:pPr>
      <w:r w:rsidRPr="003D3486">
        <w:rPr>
          <w:b/>
          <w:bCs/>
        </w:rPr>
        <w:t>Market Positioning (Lower-Middle Segment):</w:t>
      </w:r>
      <w:r w:rsidRPr="003D3486">
        <w:t> With a median house price of </w:t>
      </w:r>
      <w:r w:rsidRPr="003D3486">
        <w:rPr>
          <w:b/>
          <w:bCs/>
        </w:rPr>
        <w:t>€87,998</w:t>
      </w:r>
      <w:r w:rsidRPr="003D3486">
        <w:t>, your dataset focuses on the most affordable segment of the 2025 Irish market—significantly below the national median of </w:t>
      </w:r>
      <w:r w:rsidRPr="003D3486">
        <w:rPr>
          <w:b/>
          <w:bCs/>
        </w:rPr>
        <w:t>€375,000</w:t>
      </w:r>
      <w:r w:rsidRPr="003D3486">
        <w:t>.</w:t>
      </w:r>
    </w:p>
    <w:p w14:paraId="60110645" w14:textId="77777777" w:rsidR="003D3486" w:rsidRPr="003D3486" w:rsidRDefault="003D3486" w:rsidP="003D3486">
      <w:pPr>
        <w:numPr>
          <w:ilvl w:val="0"/>
          <w:numId w:val="3"/>
        </w:numPr>
      </w:pPr>
      <w:r w:rsidRPr="003D3486">
        <w:rPr>
          <w:b/>
          <w:bCs/>
        </w:rPr>
        <w:t>Revenue Growth vs. Volume:</w:t>
      </w:r>
      <w:r w:rsidRPr="003D3486">
        <w:t> The wide range in transaction value (€443k) compared to a tight IQR (€33k) shows that while most deals are small, a few large-scale transactions (outliers) are driving the total market value.</w:t>
      </w:r>
    </w:p>
    <w:p w14:paraId="082A620E" w14:textId="77777777" w:rsidR="003D3486" w:rsidRPr="003D3486" w:rsidRDefault="003D3486" w:rsidP="003D3486">
      <w:pPr>
        <w:numPr>
          <w:ilvl w:val="0"/>
          <w:numId w:val="3"/>
        </w:numPr>
      </w:pPr>
      <w:r w:rsidRPr="003D3486">
        <w:rPr>
          <w:b/>
          <w:bCs/>
        </w:rPr>
        <w:t>Regional Variance:</w:t>
      </w:r>
      <w:r w:rsidRPr="003D3486">
        <w:t> Prices outside Dublin rose by </w:t>
      </w:r>
      <w:r w:rsidRPr="003D3486">
        <w:rPr>
          <w:b/>
          <w:bCs/>
        </w:rPr>
        <w:t>9.2%</w:t>
      </w:r>
      <w:r w:rsidRPr="003D3486">
        <w:t> year-on-year in late 2025, compared to only </w:t>
      </w:r>
      <w:r w:rsidRPr="003D3486">
        <w:rPr>
          <w:b/>
          <w:bCs/>
        </w:rPr>
        <w:t>5.3%</w:t>
      </w:r>
      <w:r w:rsidRPr="003D3486">
        <w:t> in Dublin. Your data's high variance in land prices (€50.86/m² SD) suggests it includes these high-growth regional or "border" counties.</w:t>
      </w:r>
    </w:p>
    <w:p w14:paraId="5D007685" w14:textId="77777777" w:rsidR="003D3486" w:rsidRPr="003D3486" w:rsidRDefault="003D3486" w:rsidP="003D3486">
      <w:pPr>
        <w:rPr>
          <w:b/>
          <w:bCs/>
        </w:rPr>
      </w:pPr>
      <w:r w:rsidRPr="003D3486">
        <w:rPr>
          <w:b/>
          <w:bCs/>
        </w:rPr>
        <w:t>3. Investment Suggestions</w:t>
      </w:r>
    </w:p>
    <w:p w14:paraId="75CFB86F" w14:textId="77777777" w:rsidR="003D3486" w:rsidRPr="003D3486" w:rsidRDefault="003D3486" w:rsidP="003D3486">
      <w:pPr>
        <w:numPr>
          <w:ilvl w:val="0"/>
          <w:numId w:val="4"/>
        </w:numPr>
      </w:pPr>
      <w:r w:rsidRPr="003D3486">
        <w:rPr>
          <w:b/>
          <w:bCs/>
        </w:rPr>
        <w:t>Focus on Regional "Value" Pockets:</w:t>
      </w:r>
      <w:r w:rsidRPr="003D3486">
        <w:t> Given the </w:t>
      </w:r>
      <w:r w:rsidRPr="003D3486">
        <w:rPr>
          <w:b/>
          <w:bCs/>
        </w:rPr>
        <w:t>€10.00/m² mode</w:t>
      </w:r>
      <w:r w:rsidRPr="003D3486">
        <w:t> for land and high regional price growth, the best ROI in 2025 is in </w:t>
      </w:r>
      <w:r w:rsidRPr="003D3486">
        <w:rPr>
          <w:b/>
          <w:bCs/>
        </w:rPr>
        <w:t>Midlands (up 12%)</w:t>
      </w:r>
      <w:r w:rsidRPr="003D3486">
        <w:t> and </w:t>
      </w:r>
      <w:r w:rsidRPr="003D3486">
        <w:rPr>
          <w:b/>
          <w:bCs/>
        </w:rPr>
        <w:t>Border counties (up 11-12%)</w:t>
      </w:r>
      <w:r w:rsidRPr="003D3486">
        <w:t>. These areas offer the entry-level price points seen in your mode data (€45k house price) with the highest appreciation rates.</w:t>
      </w:r>
    </w:p>
    <w:p w14:paraId="3CE37EA6" w14:textId="77777777" w:rsidR="003D3486" w:rsidRPr="003D3486" w:rsidRDefault="003D3486" w:rsidP="003D3486">
      <w:pPr>
        <w:numPr>
          <w:ilvl w:val="0"/>
          <w:numId w:val="4"/>
        </w:numPr>
      </w:pPr>
      <w:r w:rsidRPr="003D3486">
        <w:rPr>
          <w:b/>
          <w:bCs/>
        </w:rPr>
        <w:t>The "Green" Alpha:</w:t>
      </w:r>
      <w:r w:rsidRPr="003D3486">
        <w:t> Sustainable, energy-efficient homes (BER B or higher) are commanding </w:t>
      </w:r>
      <w:r w:rsidRPr="003D3486">
        <w:rPr>
          <w:b/>
          <w:bCs/>
        </w:rPr>
        <w:t>30% higher premiums</w:t>
      </w:r>
      <w:r w:rsidRPr="003D3486">
        <w:t> and lower mortgage rates in late 2025. For properties in your "average" tier (€88k-€97k), retrofitting to a higher BER rating is the most effective way to jump into a higher price category.</w:t>
      </w:r>
    </w:p>
    <w:p w14:paraId="7E7E77C0" w14:textId="77777777" w:rsidR="003D3486" w:rsidRPr="003D3486" w:rsidRDefault="003D3486" w:rsidP="003D3486">
      <w:pPr>
        <w:numPr>
          <w:ilvl w:val="0"/>
          <w:numId w:val="4"/>
        </w:numPr>
      </w:pPr>
      <w:r w:rsidRPr="003D3486">
        <w:rPr>
          <w:b/>
          <w:bCs/>
        </w:rPr>
        <w:t>Flood Risk Mitigation:</w:t>
      </w:r>
      <w:r w:rsidRPr="003D3486">
        <w:t> Your data shows a </w:t>
      </w:r>
      <w:r w:rsidRPr="003D3486">
        <w:rPr>
          <w:b/>
          <w:bCs/>
        </w:rPr>
        <w:t>high variance (5.33)</w:t>
      </w:r>
      <w:r w:rsidRPr="003D3486">
        <w:t> in flood risk. Avoid the "extreme" outliers (Score 9+), as 2025 research indicates over </w:t>
      </w:r>
      <w:r w:rsidRPr="003D3486">
        <w:rPr>
          <w:b/>
          <w:bCs/>
        </w:rPr>
        <w:t>104,000 Irish properties</w:t>
      </w:r>
      <w:r w:rsidRPr="003D3486">
        <w:t> are now in high-risk coastal zones, leading to escalating insurance premiums and potential rebuild costs of </w:t>
      </w:r>
      <w:r w:rsidRPr="003D3486">
        <w:rPr>
          <w:b/>
          <w:bCs/>
        </w:rPr>
        <w:t>€2.2 billion</w:t>
      </w:r>
      <w:r w:rsidRPr="003D3486">
        <w:t> nationally.</w:t>
      </w:r>
    </w:p>
    <w:p w14:paraId="54C4EB99" w14:textId="77777777" w:rsidR="003D3486" w:rsidRPr="003D3486" w:rsidRDefault="003D3486" w:rsidP="003D3486">
      <w:pPr>
        <w:numPr>
          <w:ilvl w:val="0"/>
          <w:numId w:val="4"/>
        </w:numPr>
      </w:pPr>
      <w:r w:rsidRPr="003D3486">
        <w:rPr>
          <w:b/>
          <w:bCs/>
        </w:rPr>
        <w:t>Infrastructure Strategy:</w:t>
      </w:r>
      <w:r w:rsidRPr="003D3486">
        <w:t> Since your dataset's </w:t>
      </w:r>
      <w:r w:rsidRPr="003D3486">
        <w:rPr>
          <w:b/>
          <w:bCs/>
        </w:rPr>
        <w:t>Transport Score</w:t>
      </w:r>
      <w:r w:rsidRPr="003D3486">
        <w:t> is mediocre (5.11), prioritizing properties in "commuter belt" counties like </w:t>
      </w:r>
      <w:r w:rsidRPr="003D3486">
        <w:rPr>
          <w:b/>
          <w:bCs/>
        </w:rPr>
        <w:t>Kildare (up 10.7%)</w:t>
      </w:r>
      <w:r w:rsidRPr="003D3486">
        <w:t> or </w:t>
      </w:r>
      <w:r w:rsidRPr="003D3486">
        <w:rPr>
          <w:b/>
          <w:bCs/>
        </w:rPr>
        <w:t>Meath</w:t>
      </w:r>
      <w:r w:rsidRPr="003D3486">
        <w:t> that are near planned transport upgrades will likely yield the strongest long-term gains.</w:t>
      </w:r>
    </w:p>
    <w:p w14:paraId="70FBCF2F" w14:textId="77777777" w:rsidR="003D3486" w:rsidRDefault="003D3486"/>
    <w:sectPr w:rsidR="003D3486">
      <w:headerReference w:type="even" r:id="rId8"/>
      <w:headerReference w:type="default" r:id="rId9"/>
      <w:footerReference w:type="even" r:id="rId10"/>
      <w:footerReference w:type="default" r:id="rId11"/>
      <w:headerReference w:type="first" r:id="rId12"/>
      <w:footerReference w:type="first" r:id="rId13"/>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2656170" w14:textId="77777777" w:rsidR="00E23B36" w:rsidRDefault="00E23B36" w:rsidP="00C15B4D">
      <w:pPr>
        <w:spacing w:after="0" w:line="240" w:lineRule="auto"/>
      </w:pPr>
      <w:r>
        <w:separator/>
      </w:r>
    </w:p>
  </w:endnote>
  <w:endnote w:type="continuationSeparator" w:id="0">
    <w:p w14:paraId="668B542B" w14:textId="77777777" w:rsidR="00E23B36" w:rsidRDefault="00E23B36" w:rsidP="00C15B4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 w:name="Quattrocento Sans">
    <w:charset w:val="00"/>
    <w:family w:val="swiss"/>
    <w:pitch w:val="variable"/>
    <w:sig w:usb0="800000BF" w:usb1="4000005B"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97A9B2" w14:textId="77777777" w:rsidR="00C15B4D" w:rsidRDefault="00C15B4D">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290709513"/>
      <w:docPartObj>
        <w:docPartGallery w:val="Page Numbers (Bottom of Page)"/>
        <w:docPartUnique/>
      </w:docPartObj>
    </w:sdtPr>
    <w:sdtContent>
      <w:p w14:paraId="09E5294A" w14:textId="17D277E9" w:rsidR="00C15B4D" w:rsidRDefault="00C15B4D">
        <w:pPr>
          <w:pStyle w:val="Footer"/>
        </w:pPr>
        <w:r>
          <w:rPr>
            <w:noProof/>
          </w:rPr>
          <mc:AlternateContent>
            <mc:Choice Requires="wps">
              <w:drawing>
                <wp:anchor distT="0" distB="0" distL="114300" distR="114300" simplePos="0" relativeHeight="251659264" behindDoc="0" locked="0" layoutInCell="1" allowOverlap="1" wp14:anchorId="4462B738" wp14:editId="1633E5A8">
                  <wp:simplePos x="0" y="0"/>
                  <wp:positionH relativeFrom="rightMargin">
                    <wp:align>center</wp:align>
                  </wp:positionH>
                  <wp:positionV relativeFrom="bottomMargin">
                    <wp:align>center</wp:align>
                  </wp:positionV>
                  <wp:extent cx="565785" cy="191770"/>
                  <wp:effectExtent l="0" t="0" r="0" b="0"/>
                  <wp:wrapNone/>
                  <wp:docPr id="411566408" name="Rectangle 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rot="10800000" flipH="1">
                            <a:off x="0" y="0"/>
                            <a:ext cx="565785" cy="191770"/>
                          </a:xfrm>
                          <a:prstGeom prst="rect">
                            <a:avLst/>
                          </a:prstGeom>
                          <a:noFill/>
                          <a:ln>
                            <a:noFill/>
                          </a:ln>
                          <a:extLst>
                            <a:ext uri="{909E8E84-426E-40DD-AFC4-6F175D3DCCD1}">
                              <a14:hiddenFill xmlns:a14="http://schemas.microsoft.com/office/drawing/2010/main">
                                <a:solidFill>
                                  <a:srgbClr val="C0504D"/>
                                </a:solidFill>
                              </a14:hiddenFill>
                            </a:ext>
                            <a:ext uri="{91240B29-F687-4F45-9708-019B960494DF}">
                              <a14:hiddenLine xmlns:a14="http://schemas.microsoft.com/office/drawing/2010/main" w="28575">
                                <a:solidFill>
                                  <a:srgbClr val="5C83B4"/>
                                </a:solidFill>
                                <a:miter lim="800000"/>
                                <a:headEnd/>
                                <a:tailEnd/>
                              </a14:hiddenLine>
                            </a:ext>
                          </a:extLst>
                        </wps:spPr>
                        <wps:txbx>
                          <w:txbxContent>
                            <w:p w14:paraId="1A1BB06B" w14:textId="77777777" w:rsidR="00C15B4D" w:rsidRDefault="00C15B4D">
                              <w:pPr>
                                <w:pBdr>
                                  <w:top w:val="single" w:sz="4" w:space="1" w:color="7F7F7F" w:themeColor="background1" w:themeShade="7F"/>
                                </w:pBdr>
                                <w:jc w:val="center"/>
                                <w:rPr>
                                  <w:color w:val="E97132" w:themeColor="accent2"/>
                                </w:rPr>
                              </w:pPr>
                              <w:r>
                                <w:fldChar w:fldCharType="begin"/>
                              </w:r>
                              <w:r>
                                <w:instrText xml:space="preserve"> PAGE   \* MERGEFORMAT </w:instrText>
                              </w:r>
                              <w:r>
                                <w:fldChar w:fldCharType="separate"/>
                              </w:r>
                              <w:r>
                                <w:rPr>
                                  <w:noProof/>
                                  <w:color w:val="E97132" w:themeColor="accent2"/>
                                </w:rPr>
                                <w:t>2</w:t>
                              </w:r>
                              <w:r>
                                <w:rPr>
                                  <w:noProof/>
                                  <w:color w:val="E97132" w:themeColor="accent2"/>
                                </w:rPr>
                                <w:fldChar w:fldCharType="end"/>
                              </w:r>
                            </w:p>
                          </w:txbxContent>
                        </wps:txbx>
                        <wps:bodyPr rot="0" vert="horz" wrap="square" lIns="91440" tIns="0" rIns="91440" bIns="0" anchor="t" anchorCtr="0" upright="1">
                          <a:noAutofit/>
                        </wps:bodyPr>
                      </wps:wsp>
                    </a:graphicData>
                  </a:graphic>
                  <wp14:sizeRelH relativeFrom="page">
                    <wp14:pctWidth>0</wp14:pctWidth>
                  </wp14:sizeRelH>
                  <wp14:sizeRelV relativeFrom="bottomMargin">
                    <wp14:pctHeight>0</wp14:pctHeight>
                  </wp14:sizeRelV>
                </wp:anchor>
              </w:drawing>
            </mc:Choice>
            <mc:Fallback>
              <w:pict>
                <v:rect w14:anchorId="4462B738" id="Rectangle 5" o:spid="_x0000_s1032" style="position:absolute;margin-left:0;margin-top:0;width:44.55pt;height:15.1pt;rotation:180;flip:x;z-index:251659264;visibility:visible;mso-wrap-style:square;mso-width-percent:0;mso-height-percent:0;mso-wrap-distance-left:9pt;mso-wrap-distance-top:0;mso-wrap-distance-right:9pt;mso-wrap-distance-bottom:0;mso-position-horizontal:center;mso-position-horizontal-relative:right-margin-area;mso-position-vertical:center;mso-position-vertical-relative:bottom-margin-area;mso-width-percent:0;mso-height-percent:0;mso-width-relative:page;mso-height-relative:bottom-margin-area;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" filled="f" fillcolor="#c0504d" stroked="f" strokecolor="#5c83b4" strokeweight="2.25pt">
                  <v:textbox inset=",0,,0">
                    <w:txbxContent>
                      <w:p w14:paraId="1A1BB06B" w14:textId="77777777" w:rsidR="00C15B4D" w:rsidRDefault="00C15B4D">
                        <w:pPr>
                          <w:pBdr>
                            <w:top w:val="single" w:sz="4" w:space="1" w:color="7F7F7F" w:themeColor="background1" w:themeShade="7F"/>
                          </w:pBdr>
                          <w:jc w:val="center"/>
                          <w:rPr>
                            <w:color w:val="E97132" w:themeColor="accent2"/>
                          </w:rPr>
                        </w:pPr>
                        <w:r>
                          <w:fldChar w:fldCharType="begin"/>
                        </w:r>
                        <w:r>
                          <w:instrText xml:space="preserve"> PAGE   \* MERGEFORMAT </w:instrText>
                        </w:r>
                        <w:r>
                          <w:fldChar w:fldCharType="separate"/>
                        </w:r>
                        <w:r>
                          <w:rPr>
                            <w:noProof/>
                            <w:color w:val="E97132" w:themeColor="accent2"/>
                          </w:rPr>
                          <w:t>2</w:t>
                        </w:r>
                        <w:r>
                          <w:rPr>
                            <w:noProof/>
                            <w:color w:val="E97132" w:themeColor="accent2"/>
                          </w:rPr>
                          <w:fldChar w:fldCharType="end"/>
                        </w:r>
                      </w:p>
                    </w:txbxContent>
                  </v:textbox>
                  <w10:wrap anchorx="margin" anchory="margin"/>
                </v:rect>
              </w:pict>
            </mc:Fallback>
          </mc:AlternateContent>
        </w:r>
      </w:p>
    </w:sdtContent>
  </w:sdt>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F22325" w14:textId="77777777" w:rsidR="00C15B4D" w:rsidRDefault="00C15B4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132F74A" w14:textId="77777777" w:rsidR="00E23B36" w:rsidRDefault="00E23B36" w:rsidP="00C15B4D">
      <w:pPr>
        <w:spacing w:after="0" w:line="240" w:lineRule="auto"/>
      </w:pPr>
      <w:r>
        <w:separator/>
      </w:r>
    </w:p>
  </w:footnote>
  <w:footnote w:type="continuationSeparator" w:id="0">
    <w:p w14:paraId="1A249207" w14:textId="77777777" w:rsidR="00E23B36" w:rsidRDefault="00E23B36" w:rsidP="00C15B4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0CFBA9" w14:textId="77777777" w:rsidR="00C15B4D" w:rsidRDefault="00C15B4D">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F3E684" w14:textId="77777777" w:rsidR="00C15B4D" w:rsidRDefault="00C15B4D">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85873E" w14:textId="77777777" w:rsidR="00C15B4D" w:rsidRDefault="00C15B4D">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84E2412"/>
    <w:multiLevelType w:val="multilevel"/>
    <w:tmpl w:val="22E63B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4242511"/>
    <w:multiLevelType w:val="multilevel"/>
    <w:tmpl w:val="6A72F5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9136D22"/>
    <w:multiLevelType w:val="multilevel"/>
    <w:tmpl w:val="ECF883F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72502C6A"/>
    <w:multiLevelType w:val="multilevel"/>
    <w:tmpl w:val="22EABC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1453764">
    <w:abstractNumId w:val="2"/>
  </w:num>
  <w:num w:numId="2" w16cid:durableId="1887255745">
    <w:abstractNumId w:val="1"/>
  </w:num>
  <w:num w:numId="3" w16cid:durableId="724255401">
    <w:abstractNumId w:val="3"/>
  </w:num>
  <w:num w:numId="4" w16cid:durableId="128210642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5"/>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E7FF0"/>
    <w:rsid w:val="00011C71"/>
    <w:rsid w:val="00057B11"/>
    <w:rsid w:val="00076E59"/>
    <w:rsid w:val="000C5793"/>
    <w:rsid w:val="001205E8"/>
    <w:rsid w:val="00164509"/>
    <w:rsid w:val="0020448A"/>
    <w:rsid w:val="00295FFE"/>
    <w:rsid w:val="003D3486"/>
    <w:rsid w:val="00485E13"/>
    <w:rsid w:val="004B1268"/>
    <w:rsid w:val="00513D51"/>
    <w:rsid w:val="00520F4F"/>
    <w:rsid w:val="006149E8"/>
    <w:rsid w:val="006322AD"/>
    <w:rsid w:val="006A5BE8"/>
    <w:rsid w:val="008F5F3F"/>
    <w:rsid w:val="00AE7FF0"/>
    <w:rsid w:val="00AF1663"/>
    <w:rsid w:val="00B40AFB"/>
    <w:rsid w:val="00B518CC"/>
    <w:rsid w:val="00B54AF8"/>
    <w:rsid w:val="00C15B4D"/>
    <w:rsid w:val="00CD0A34"/>
    <w:rsid w:val="00D15ACD"/>
    <w:rsid w:val="00E23B36"/>
    <w:rsid w:val="00EC6FCC"/>
    <w:rsid w:val="00F22070"/>
    <w:rsid w:val="00F618FD"/>
  </w:rsids>
  <m:mathPr>
    <m:mathFont m:val="Cambria Math"/>
    <m:brkBin m:val="before"/>
    <m:brkBinSub m:val="--"/>
    <m:smallFrac m:val="0"/>
    <m:dispDef/>
    <m:lMargin m:val="0"/>
    <m:rMargin m:val="0"/>
    <m:defJc m:val="centerGroup"/>
    <m:wrapIndent m:val="1440"/>
    <m:intLim m:val="subSup"/>
    <m:naryLim m:val="undOvr"/>
  </m:mathPr>
  <w:themeFontLang w:val="en-IE"/>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AA040DC"/>
  <w15:chartTrackingRefBased/>
  <w15:docId w15:val="{FB06091E-6761-458E-8F3D-1FB6534918B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E"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E7FF0"/>
    <w:pPr>
      <w:spacing w:line="259" w:lineRule="auto"/>
    </w:pPr>
    <w:rPr>
      <w:rFonts w:ascii="Calibri" w:eastAsia="Calibri" w:hAnsi="Calibri" w:cs="Calibri"/>
      <w:kern w:val="0"/>
      <w:sz w:val="22"/>
      <w:szCs w:val="22"/>
      <w:lang w:eastAsia="en-IE"/>
      <w14:ligatures w14:val="none"/>
    </w:rPr>
  </w:style>
  <w:style w:type="paragraph" w:styleId="Heading1">
    <w:name w:val="heading 1"/>
    <w:basedOn w:val="Normal"/>
    <w:next w:val="Normal"/>
    <w:link w:val="Heading1Char"/>
    <w:uiPriority w:val="9"/>
    <w:qFormat/>
    <w:rsid w:val="00AE7FF0"/>
    <w:pPr>
      <w:keepNext/>
      <w:keepLines/>
      <w:spacing w:before="360" w:after="80" w:line="278" w:lineRule="auto"/>
      <w:outlineLvl w:val="0"/>
    </w:pPr>
    <w:rPr>
      <w:rFonts w:asciiTheme="majorHAnsi" w:eastAsiaTheme="majorEastAsia" w:hAnsiTheme="majorHAnsi" w:cstheme="majorBidi"/>
      <w:color w:val="0F4761" w:themeColor="accent1" w:themeShade="BF"/>
      <w:kern w:val="2"/>
      <w:sz w:val="40"/>
      <w:szCs w:val="40"/>
      <w:lang w:eastAsia="en-US"/>
      <w14:ligatures w14:val="standardContextual"/>
    </w:rPr>
  </w:style>
  <w:style w:type="paragraph" w:styleId="Heading2">
    <w:name w:val="heading 2"/>
    <w:basedOn w:val="Normal"/>
    <w:next w:val="Normal"/>
    <w:link w:val="Heading2Char"/>
    <w:uiPriority w:val="9"/>
    <w:semiHidden/>
    <w:unhideWhenUsed/>
    <w:qFormat/>
    <w:rsid w:val="00AE7FF0"/>
    <w:pPr>
      <w:keepNext/>
      <w:keepLines/>
      <w:spacing w:before="160" w:after="80" w:line="278" w:lineRule="auto"/>
      <w:outlineLvl w:val="1"/>
    </w:pPr>
    <w:rPr>
      <w:rFonts w:asciiTheme="majorHAnsi" w:eastAsiaTheme="majorEastAsia" w:hAnsiTheme="majorHAnsi" w:cstheme="majorBidi"/>
      <w:color w:val="0F4761" w:themeColor="accent1" w:themeShade="BF"/>
      <w:kern w:val="2"/>
      <w:sz w:val="32"/>
      <w:szCs w:val="32"/>
      <w:lang w:eastAsia="en-US"/>
      <w14:ligatures w14:val="standardContextual"/>
    </w:rPr>
  </w:style>
  <w:style w:type="paragraph" w:styleId="Heading3">
    <w:name w:val="heading 3"/>
    <w:basedOn w:val="Normal"/>
    <w:next w:val="Normal"/>
    <w:link w:val="Heading3Char"/>
    <w:uiPriority w:val="9"/>
    <w:semiHidden/>
    <w:unhideWhenUsed/>
    <w:qFormat/>
    <w:rsid w:val="00AE7FF0"/>
    <w:pPr>
      <w:keepNext/>
      <w:keepLines/>
      <w:spacing w:before="160" w:after="80" w:line="278" w:lineRule="auto"/>
      <w:outlineLvl w:val="2"/>
    </w:pPr>
    <w:rPr>
      <w:rFonts w:asciiTheme="minorHAnsi" w:eastAsiaTheme="majorEastAsia" w:hAnsiTheme="minorHAnsi" w:cstheme="majorBidi"/>
      <w:color w:val="0F4761" w:themeColor="accent1" w:themeShade="BF"/>
      <w:kern w:val="2"/>
      <w:sz w:val="28"/>
      <w:szCs w:val="28"/>
      <w:lang w:eastAsia="en-US"/>
      <w14:ligatures w14:val="standardContextual"/>
    </w:rPr>
  </w:style>
  <w:style w:type="paragraph" w:styleId="Heading4">
    <w:name w:val="heading 4"/>
    <w:basedOn w:val="Normal"/>
    <w:next w:val="Normal"/>
    <w:link w:val="Heading4Char"/>
    <w:uiPriority w:val="9"/>
    <w:semiHidden/>
    <w:unhideWhenUsed/>
    <w:qFormat/>
    <w:rsid w:val="00AE7FF0"/>
    <w:pPr>
      <w:keepNext/>
      <w:keepLines/>
      <w:spacing w:before="80" w:after="40" w:line="278" w:lineRule="auto"/>
      <w:outlineLvl w:val="3"/>
    </w:pPr>
    <w:rPr>
      <w:rFonts w:asciiTheme="minorHAnsi" w:eastAsiaTheme="majorEastAsia" w:hAnsiTheme="minorHAnsi" w:cstheme="majorBidi"/>
      <w:i/>
      <w:iCs/>
      <w:color w:val="0F4761" w:themeColor="accent1" w:themeShade="BF"/>
      <w:kern w:val="2"/>
      <w:sz w:val="24"/>
      <w:szCs w:val="24"/>
      <w:lang w:eastAsia="en-US"/>
      <w14:ligatures w14:val="standardContextual"/>
    </w:rPr>
  </w:style>
  <w:style w:type="paragraph" w:styleId="Heading5">
    <w:name w:val="heading 5"/>
    <w:basedOn w:val="Normal"/>
    <w:next w:val="Normal"/>
    <w:link w:val="Heading5Char"/>
    <w:uiPriority w:val="9"/>
    <w:semiHidden/>
    <w:unhideWhenUsed/>
    <w:qFormat/>
    <w:rsid w:val="00AE7FF0"/>
    <w:pPr>
      <w:keepNext/>
      <w:keepLines/>
      <w:spacing w:before="80" w:after="40" w:line="278" w:lineRule="auto"/>
      <w:outlineLvl w:val="4"/>
    </w:pPr>
    <w:rPr>
      <w:rFonts w:asciiTheme="minorHAnsi" w:eastAsiaTheme="majorEastAsia" w:hAnsiTheme="minorHAnsi" w:cstheme="majorBidi"/>
      <w:color w:val="0F4761" w:themeColor="accent1" w:themeShade="BF"/>
      <w:kern w:val="2"/>
      <w:sz w:val="24"/>
      <w:szCs w:val="24"/>
      <w:lang w:eastAsia="en-US"/>
      <w14:ligatures w14:val="standardContextual"/>
    </w:rPr>
  </w:style>
  <w:style w:type="paragraph" w:styleId="Heading6">
    <w:name w:val="heading 6"/>
    <w:basedOn w:val="Normal"/>
    <w:next w:val="Normal"/>
    <w:link w:val="Heading6Char"/>
    <w:uiPriority w:val="9"/>
    <w:semiHidden/>
    <w:unhideWhenUsed/>
    <w:qFormat/>
    <w:rsid w:val="00AE7FF0"/>
    <w:pPr>
      <w:keepNext/>
      <w:keepLines/>
      <w:spacing w:before="40" w:after="0" w:line="278" w:lineRule="auto"/>
      <w:outlineLvl w:val="5"/>
    </w:pPr>
    <w:rPr>
      <w:rFonts w:asciiTheme="minorHAnsi" w:eastAsiaTheme="majorEastAsia" w:hAnsiTheme="minorHAnsi" w:cstheme="majorBidi"/>
      <w:i/>
      <w:iCs/>
      <w:color w:val="595959" w:themeColor="text1" w:themeTint="A6"/>
      <w:kern w:val="2"/>
      <w:sz w:val="24"/>
      <w:szCs w:val="24"/>
      <w:lang w:eastAsia="en-US"/>
      <w14:ligatures w14:val="standardContextual"/>
    </w:rPr>
  </w:style>
  <w:style w:type="paragraph" w:styleId="Heading7">
    <w:name w:val="heading 7"/>
    <w:basedOn w:val="Normal"/>
    <w:next w:val="Normal"/>
    <w:link w:val="Heading7Char"/>
    <w:uiPriority w:val="9"/>
    <w:semiHidden/>
    <w:unhideWhenUsed/>
    <w:qFormat/>
    <w:rsid w:val="00AE7FF0"/>
    <w:pPr>
      <w:keepNext/>
      <w:keepLines/>
      <w:spacing w:before="40" w:after="0" w:line="278" w:lineRule="auto"/>
      <w:outlineLvl w:val="6"/>
    </w:pPr>
    <w:rPr>
      <w:rFonts w:asciiTheme="minorHAnsi" w:eastAsiaTheme="majorEastAsia" w:hAnsiTheme="minorHAnsi" w:cstheme="majorBidi"/>
      <w:color w:val="595959" w:themeColor="text1" w:themeTint="A6"/>
      <w:kern w:val="2"/>
      <w:sz w:val="24"/>
      <w:szCs w:val="24"/>
      <w:lang w:eastAsia="en-US"/>
      <w14:ligatures w14:val="standardContextual"/>
    </w:rPr>
  </w:style>
  <w:style w:type="paragraph" w:styleId="Heading8">
    <w:name w:val="heading 8"/>
    <w:basedOn w:val="Normal"/>
    <w:next w:val="Normal"/>
    <w:link w:val="Heading8Char"/>
    <w:uiPriority w:val="9"/>
    <w:semiHidden/>
    <w:unhideWhenUsed/>
    <w:qFormat/>
    <w:rsid w:val="00AE7FF0"/>
    <w:pPr>
      <w:keepNext/>
      <w:keepLines/>
      <w:spacing w:after="0" w:line="278" w:lineRule="auto"/>
      <w:outlineLvl w:val="7"/>
    </w:pPr>
    <w:rPr>
      <w:rFonts w:asciiTheme="minorHAnsi" w:eastAsiaTheme="majorEastAsia" w:hAnsiTheme="minorHAnsi" w:cstheme="majorBidi"/>
      <w:i/>
      <w:iCs/>
      <w:color w:val="272727" w:themeColor="text1" w:themeTint="D8"/>
      <w:kern w:val="2"/>
      <w:sz w:val="24"/>
      <w:szCs w:val="24"/>
      <w:lang w:eastAsia="en-US"/>
      <w14:ligatures w14:val="standardContextual"/>
    </w:rPr>
  </w:style>
  <w:style w:type="paragraph" w:styleId="Heading9">
    <w:name w:val="heading 9"/>
    <w:basedOn w:val="Normal"/>
    <w:next w:val="Normal"/>
    <w:link w:val="Heading9Char"/>
    <w:uiPriority w:val="9"/>
    <w:semiHidden/>
    <w:unhideWhenUsed/>
    <w:qFormat/>
    <w:rsid w:val="00AE7FF0"/>
    <w:pPr>
      <w:keepNext/>
      <w:keepLines/>
      <w:spacing w:after="0" w:line="278" w:lineRule="auto"/>
      <w:outlineLvl w:val="8"/>
    </w:pPr>
    <w:rPr>
      <w:rFonts w:asciiTheme="minorHAnsi" w:eastAsiaTheme="majorEastAsia" w:hAnsiTheme="minorHAnsi" w:cstheme="majorBidi"/>
      <w:color w:val="272727" w:themeColor="text1" w:themeTint="D8"/>
      <w:kern w:val="2"/>
      <w:sz w:val="24"/>
      <w:szCs w:val="24"/>
      <w:lang w:eastAsia="en-US"/>
      <w14:ligatures w14:val="standardContextual"/>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E7FF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E7FF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E7FF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E7FF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E7FF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E7FF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E7FF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E7FF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E7FF0"/>
    <w:rPr>
      <w:rFonts w:eastAsiaTheme="majorEastAsia" w:cstheme="majorBidi"/>
      <w:color w:val="272727" w:themeColor="text1" w:themeTint="D8"/>
    </w:rPr>
  </w:style>
  <w:style w:type="paragraph" w:styleId="Title">
    <w:name w:val="Title"/>
    <w:basedOn w:val="Normal"/>
    <w:next w:val="Normal"/>
    <w:link w:val="TitleChar"/>
    <w:uiPriority w:val="10"/>
    <w:qFormat/>
    <w:rsid w:val="00AE7FF0"/>
    <w:pPr>
      <w:spacing w:after="80" w:line="240" w:lineRule="auto"/>
      <w:contextualSpacing/>
    </w:pPr>
    <w:rPr>
      <w:rFonts w:asciiTheme="majorHAnsi" w:eastAsiaTheme="majorEastAsia" w:hAnsiTheme="majorHAnsi" w:cstheme="majorBidi"/>
      <w:spacing w:val="-10"/>
      <w:kern w:val="28"/>
      <w:sz w:val="56"/>
      <w:szCs w:val="56"/>
      <w:lang w:eastAsia="en-US"/>
      <w14:ligatures w14:val="standardContextual"/>
    </w:rPr>
  </w:style>
  <w:style w:type="character" w:customStyle="1" w:styleId="TitleChar">
    <w:name w:val="Title Char"/>
    <w:basedOn w:val="DefaultParagraphFont"/>
    <w:link w:val="Title"/>
    <w:uiPriority w:val="10"/>
    <w:rsid w:val="00AE7FF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E7FF0"/>
    <w:pPr>
      <w:numPr>
        <w:ilvl w:val="1"/>
      </w:numPr>
      <w:spacing w:line="278" w:lineRule="auto"/>
    </w:pPr>
    <w:rPr>
      <w:rFonts w:asciiTheme="minorHAnsi" w:eastAsiaTheme="majorEastAsia" w:hAnsiTheme="minorHAnsi" w:cstheme="majorBidi"/>
      <w:color w:val="595959" w:themeColor="text1" w:themeTint="A6"/>
      <w:spacing w:val="15"/>
      <w:kern w:val="2"/>
      <w:sz w:val="28"/>
      <w:szCs w:val="28"/>
      <w:lang w:eastAsia="en-US"/>
      <w14:ligatures w14:val="standardContextual"/>
    </w:rPr>
  </w:style>
  <w:style w:type="character" w:customStyle="1" w:styleId="SubtitleChar">
    <w:name w:val="Subtitle Char"/>
    <w:basedOn w:val="DefaultParagraphFont"/>
    <w:link w:val="Subtitle"/>
    <w:uiPriority w:val="11"/>
    <w:rsid w:val="00AE7FF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E7FF0"/>
    <w:pPr>
      <w:spacing w:before="160" w:line="278" w:lineRule="auto"/>
      <w:jc w:val="center"/>
    </w:pPr>
    <w:rPr>
      <w:rFonts w:asciiTheme="minorHAnsi" w:eastAsiaTheme="minorHAnsi" w:hAnsiTheme="minorHAnsi" w:cstheme="minorBidi"/>
      <w:i/>
      <w:iCs/>
      <w:color w:val="404040" w:themeColor="text1" w:themeTint="BF"/>
      <w:kern w:val="2"/>
      <w:sz w:val="24"/>
      <w:szCs w:val="24"/>
      <w:lang w:eastAsia="en-US"/>
      <w14:ligatures w14:val="standardContextual"/>
    </w:rPr>
  </w:style>
  <w:style w:type="character" w:customStyle="1" w:styleId="QuoteChar">
    <w:name w:val="Quote Char"/>
    <w:basedOn w:val="DefaultParagraphFont"/>
    <w:link w:val="Quote"/>
    <w:uiPriority w:val="29"/>
    <w:rsid w:val="00AE7FF0"/>
    <w:rPr>
      <w:i/>
      <w:iCs/>
      <w:color w:val="404040" w:themeColor="text1" w:themeTint="BF"/>
    </w:rPr>
  </w:style>
  <w:style w:type="paragraph" w:styleId="ListParagraph">
    <w:name w:val="List Paragraph"/>
    <w:basedOn w:val="Normal"/>
    <w:uiPriority w:val="34"/>
    <w:qFormat/>
    <w:rsid w:val="00AE7FF0"/>
    <w:pPr>
      <w:spacing w:line="278" w:lineRule="auto"/>
      <w:ind w:left="720"/>
      <w:contextualSpacing/>
    </w:pPr>
    <w:rPr>
      <w:rFonts w:asciiTheme="minorHAnsi" w:eastAsiaTheme="minorHAnsi" w:hAnsiTheme="minorHAnsi" w:cstheme="minorBidi"/>
      <w:kern w:val="2"/>
      <w:sz w:val="24"/>
      <w:szCs w:val="24"/>
      <w:lang w:eastAsia="en-US"/>
      <w14:ligatures w14:val="standardContextual"/>
    </w:rPr>
  </w:style>
  <w:style w:type="character" w:styleId="IntenseEmphasis">
    <w:name w:val="Intense Emphasis"/>
    <w:basedOn w:val="DefaultParagraphFont"/>
    <w:uiPriority w:val="21"/>
    <w:qFormat/>
    <w:rsid w:val="00AE7FF0"/>
    <w:rPr>
      <w:i/>
      <w:iCs/>
      <w:color w:val="0F4761" w:themeColor="accent1" w:themeShade="BF"/>
    </w:rPr>
  </w:style>
  <w:style w:type="paragraph" w:styleId="IntenseQuote">
    <w:name w:val="Intense Quote"/>
    <w:basedOn w:val="Normal"/>
    <w:next w:val="Normal"/>
    <w:link w:val="IntenseQuoteChar"/>
    <w:uiPriority w:val="30"/>
    <w:qFormat/>
    <w:rsid w:val="00AE7FF0"/>
    <w:pPr>
      <w:pBdr>
        <w:top w:val="single" w:sz="4" w:space="10" w:color="0F4761" w:themeColor="accent1" w:themeShade="BF"/>
        <w:bottom w:val="single" w:sz="4" w:space="10" w:color="0F4761" w:themeColor="accent1" w:themeShade="BF"/>
      </w:pBdr>
      <w:spacing w:before="360" w:after="360" w:line="278" w:lineRule="auto"/>
      <w:ind w:left="864" w:right="864"/>
      <w:jc w:val="center"/>
    </w:pPr>
    <w:rPr>
      <w:rFonts w:asciiTheme="minorHAnsi" w:eastAsiaTheme="minorHAnsi" w:hAnsiTheme="minorHAnsi" w:cstheme="minorBidi"/>
      <w:i/>
      <w:iCs/>
      <w:color w:val="0F4761" w:themeColor="accent1" w:themeShade="BF"/>
      <w:kern w:val="2"/>
      <w:sz w:val="24"/>
      <w:szCs w:val="24"/>
      <w:lang w:eastAsia="en-US"/>
      <w14:ligatures w14:val="standardContextual"/>
    </w:rPr>
  </w:style>
  <w:style w:type="character" w:customStyle="1" w:styleId="IntenseQuoteChar">
    <w:name w:val="Intense Quote Char"/>
    <w:basedOn w:val="DefaultParagraphFont"/>
    <w:link w:val="IntenseQuote"/>
    <w:uiPriority w:val="30"/>
    <w:rsid w:val="00AE7FF0"/>
    <w:rPr>
      <w:i/>
      <w:iCs/>
      <w:color w:val="0F4761" w:themeColor="accent1" w:themeShade="BF"/>
    </w:rPr>
  </w:style>
  <w:style w:type="character" w:styleId="IntenseReference">
    <w:name w:val="Intense Reference"/>
    <w:basedOn w:val="DefaultParagraphFont"/>
    <w:uiPriority w:val="32"/>
    <w:qFormat/>
    <w:rsid w:val="00AE7FF0"/>
    <w:rPr>
      <w:b/>
      <w:bCs/>
      <w:smallCaps/>
      <w:color w:val="0F4761" w:themeColor="accent1" w:themeShade="BF"/>
      <w:spacing w:val="5"/>
    </w:rPr>
  </w:style>
  <w:style w:type="paragraph" w:styleId="Header">
    <w:name w:val="header"/>
    <w:basedOn w:val="Normal"/>
    <w:link w:val="HeaderChar"/>
    <w:uiPriority w:val="99"/>
    <w:unhideWhenUsed/>
    <w:rsid w:val="00C15B4D"/>
    <w:pPr>
      <w:tabs>
        <w:tab w:val="center" w:pos="4513"/>
        <w:tab w:val="right" w:pos="9026"/>
      </w:tabs>
      <w:spacing w:after="0" w:line="240" w:lineRule="auto"/>
    </w:pPr>
  </w:style>
  <w:style w:type="character" w:customStyle="1" w:styleId="HeaderChar">
    <w:name w:val="Header Char"/>
    <w:basedOn w:val="DefaultParagraphFont"/>
    <w:link w:val="Header"/>
    <w:uiPriority w:val="99"/>
    <w:rsid w:val="00C15B4D"/>
    <w:rPr>
      <w:rFonts w:ascii="Calibri" w:eastAsia="Calibri" w:hAnsi="Calibri" w:cs="Calibri"/>
      <w:kern w:val="0"/>
      <w:sz w:val="22"/>
      <w:szCs w:val="22"/>
      <w:lang w:eastAsia="en-IE"/>
      <w14:ligatures w14:val="none"/>
    </w:rPr>
  </w:style>
  <w:style w:type="paragraph" w:styleId="Footer">
    <w:name w:val="footer"/>
    <w:basedOn w:val="Normal"/>
    <w:link w:val="FooterChar"/>
    <w:uiPriority w:val="99"/>
    <w:unhideWhenUsed/>
    <w:rsid w:val="00C15B4D"/>
    <w:pPr>
      <w:tabs>
        <w:tab w:val="center" w:pos="4513"/>
        <w:tab w:val="right" w:pos="9026"/>
      </w:tabs>
      <w:spacing w:after="0" w:line="240" w:lineRule="auto"/>
    </w:pPr>
  </w:style>
  <w:style w:type="character" w:customStyle="1" w:styleId="FooterChar">
    <w:name w:val="Footer Char"/>
    <w:basedOn w:val="DefaultParagraphFont"/>
    <w:link w:val="Footer"/>
    <w:uiPriority w:val="99"/>
    <w:rsid w:val="00C15B4D"/>
    <w:rPr>
      <w:rFonts w:ascii="Calibri" w:eastAsia="Calibri" w:hAnsi="Calibri" w:cs="Calibri"/>
      <w:kern w:val="0"/>
      <w:sz w:val="22"/>
      <w:szCs w:val="22"/>
      <w:lang w:eastAsia="en-IE"/>
      <w14:ligatures w14:val="none"/>
    </w:rPr>
  </w:style>
  <w:style w:type="table" w:styleId="TableGrid">
    <w:name w:val="Table Grid"/>
    <w:basedOn w:val="TableNormal"/>
    <w:uiPriority w:val="39"/>
    <w:rsid w:val="0016450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header" Target="head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2.xml"/><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2.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321</TotalTime>
  <Pages>4</Pages>
  <Words>857</Words>
  <Characters>4888</Characters>
  <Application>Microsoft Office Word</Application>
  <DocSecurity>0</DocSecurity>
  <Lines>40</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5734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Anna Les</dc:creator>
  <cp:keywords/>
  <dc:description/>
  <cp:lastModifiedBy>Anna Les</cp:lastModifiedBy>
  <cp:revision>31</cp:revision>
  <dcterms:created xsi:type="dcterms:W3CDTF">2024-11-03T23:02:00Z</dcterms:created>
  <dcterms:modified xsi:type="dcterms:W3CDTF">2025-12-20T21:56:00Z</dcterms:modified>
</cp:coreProperties>
</file>