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rPr>
      </w:pPr>
      <w:r>
        <w:rPr>
          <w:rFonts w:cs="Times New Roman" w:ascii="Times New Roman" w:hAnsi="Times New Roman"/>
        </w:rPr>
        <w:t>Capturing ENS cell and gene clusters in a Cat's Cradle</w:t>
      </w:r>
    </w:p>
    <w:p>
      <w:pPr>
        <w:pStyle w:val="Normal"/>
        <w:rPr>
          <w:rFonts w:ascii="Times New Roman" w:hAnsi="Times New Roman" w:cs="Times New Roman"/>
        </w:rPr>
      </w:pPr>
      <w:r>
        <w:rPr>
          <w:rFonts w:cs="Times New Roman" w:ascii="Times New Roman" w:hAnsi="Times New Roman"/>
        </w:rPr>
        <w:t>Tiffany Heanue*, Anna Laddach*, Vassilis Pachnis*, Franze Progatzky*,</w:t>
      </w:r>
    </w:p>
    <w:p>
      <w:pPr>
        <w:pStyle w:val="Normal"/>
        <w:rPr>
          <w:rFonts w:ascii="Times New Roman" w:hAnsi="Times New Roman" w:cs="Times New Roman"/>
        </w:rPr>
      </w:pPr>
      <w:r>
        <w:rPr>
          <w:rFonts w:cs="Times New Roman" w:ascii="Times New Roman" w:hAnsi="Times New Roman"/>
        </w:rPr>
        <w:t>Michael Shapiro*</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suppressAutoHyphens w:val="false"/>
        <w:jc w:val="both"/>
        <w:rPr>
          <w:rFonts w:ascii="Times New Roman" w:hAnsi="Times New Roman" w:eastAsia="Times New Roman" w:cs="Times New Roman"/>
          <w:kern w:val="0"/>
          <w:lang w:eastAsia="en-GB" w:bidi="ar-SA"/>
        </w:rPr>
      </w:pPr>
      <w:r>
        <w:rPr>
          <w:rFonts w:eastAsia="Times New Roman" w:cs="Times New Roman" w:ascii="Times New Roman" w:hAnsi="Times New Roman"/>
          <w:kern w:val="0"/>
          <w:lang w:eastAsia="en-GB" w:bidi="ar-SA"/>
        </w:rPr>
        <w:t xml:space="preserve">Gastrointestinal physiology relies on the </w:t>
      </w:r>
      <w:r>
        <w:rPr>
          <w:rFonts w:cs="Times New Roman" w:ascii="Times New Roman" w:hAnsi="Times New Roman"/>
        </w:rPr>
        <w:t xml:space="preserve">enteric nervous system (ENS), which coordinates diverse functions through </w:t>
      </w:r>
      <w:r>
        <w:rPr>
          <w:rFonts w:eastAsia="Times New Roman" w:cs="Times New Roman" w:ascii="Times New Roman" w:hAnsi="Times New Roman"/>
          <w:kern w:val="0"/>
          <w:lang w:eastAsia="en-GB" w:bidi="ar-SA"/>
        </w:rPr>
        <w:t xml:space="preserve">integrated interactions with multiple cell lineages. The ENS </w:t>
      </w:r>
      <w:r>
        <w:rPr>
          <w:rFonts w:cs="Times New Roman" w:ascii="Times New Roman" w:hAnsi="Times New Roman"/>
          <w:lang w:val="en-US"/>
        </w:rPr>
        <w:t xml:space="preserve">encompasses all gut-intrinsic enteric neurons </w:t>
      </w:r>
      <w:r>
        <w:rPr>
          <w:rFonts w:cs="Times New Roman" w:ascii="Times New Roman" w:hAnsi="Times New Roman"/>
        </w:rPr>
        <w:t xml:space="preserve">and enteric glial cells (EGCs) and </w:t>
      </w:r>
      <w:r>
        <w:rPr>
          <w:rFonts w:eastAsia="Times New Roman" w:cs="Times New Roman" w:ascii="Times New Roman" w:hAnsi="Times New Roman"/>
          <w:kern w:val="0"/>
          <w:lang w:eastAsia="en-GB" w:bidi="ar-SA"/>
        </w:rPr>
        <w:t xml:space="preserve">is harboured in the </w:t>
      </w:r>
      <w:r>
        <w:rPr>
          <w:rFonts w:cs="Times New Roman" w:ascii="Times New Roman" w:hAnsi="Times New Roman"/>
        </w:rPr>
        <w:t xml:space="preserve">tunica muscularis (TM) of the intestine surrounded by muscle, immune, endothelial and mesothelial cells, interstitial cells of Cajal and fibroblasts. </w:t>
      </w:r>
      <w:r>
        <w:rPr>
          <w:rFonts w:eastAsia="Times New Roman" w:cs="Times New Roman" w:ascii="Times New Roman" w:hAnsi="Times New Roman"/>
          <w:kern w:val="0"/>
          <w:lang w:eastAsia="en-GB" w:bidi="ar-SA"/>
        </w:rPr>
        <w:t>Miscommunication between those cellular systems has adverse effects on intestinal health leading to pathology.W</w:t>
      </w:r>
      <w:r>
        <w:rPr>
          <w:rFonts w:cs="Times New Roman" w:ascii="Times" w:hAnsi="Times"/>
        </w:rPr>
        <w:t xml:space="preserve">e previously </w:t>
      </w:r>
      <w:r>
        <w:rPr>
          <w:rFonts w:ascii="Times" w:hAnsi="Times"/>
          <w:color w:val="000000" w:themeColor="text1"/>
        </w:rPr>
        <w:t xml:space="preserve">generated an atlas of all major cell types in the TM of the mouse intestine using single cell RNA-sequencing (scRNAseq) during homeostasis and disease using two previously published models of TM inflammation (namely helminth infection and </w:t>
      </w:r>
      <w:r>
        <w:rPr>
          <w:rFonts w:eastAsia="Times New Roman" w:cs="Times New Roman" w:ascii="Times New Roman" w:hAnsi="Times New Roman"/>
          <w:kern w:val="0"/>
          <w:lang w:eastAsia="en-GB" w:bidi="ar-SA"/>
        </w:rPr>
        <w:t xml:space="preserve">EGC-specific abrogation of IFNγ signalling). </w:t>
      </w:r>
    </w:p>
    <w:p>
      <w:pPr>
        <w:pStyle w:val="Normal"/>
        <w:suppressAutoHyphens w:val="false"/>
        <w:jc w:val="both"/>
        <w:rPr>
          <w:rFonts w:ascii="Times New Roman" w:hAnsi="Times New Roman" w:cs="Times New Roman"/>
        </w:rPr>
      </w:pPr>
      <w:r>
        <w:rPr>
          <w:rFonts w:cs="Times New Roman" w:ascii="Times New Roman" w:hAnsi="Times New Roman"/>
        </w:rPr>
        <w:t xml:space="preserve">In a typical Seurat analysis of a </w:t>
      </w:r>
      <w:r>
        <w:rPr>
          <w:rFonts w:ascii="Times" w:hAnsi="Times"/>
          <w:color w:val="000000" w:themeColor="text1"/>
        </w:rPr>
        <w:t>scRNAseq</w:t>
      </w:r>
      <w:r>
        <w:rPr>
          <w:rFonts w:cs="Times New Roman" w:ascii="Times New Roman" w:hAnsi="Times New Roman"/>
        </w:rPr>
        <w:t xml:space="preserve"> dataset we analyse a gene expression matrix where the  rows are genes and columns are cells. The Louvain algorithm then clusters cells into cell types and tools such as UMAP and tSNE allow us to visualise these cell clusters spread out in two dimensions. In a novel analysis, we transpose this expression matrix allowing us to cluster genes and visualise these gene clusters in two dimensions. These gene clusters reveal sets of genes cooperating to carry out particular functions during homeostasis and during inflammation. In addition, we are able to query the relationship between gene clusters and cell clusters and display this as a bipartite graph.  This allows us to investigate which cell clusters up-regulate which gene clusters thereby revealing common functionality between distinct cell types. </w:t>
      </w:r>
    </w:p>
    <w:p>
      <w:pPr>
        <w:pStyle w:val="Normal"/>
        <w:suppressAutoHyphens w:val="false"/>
        <w:jc w:val="both"/>
        <w:rPr>
          <w:rFonts w:ascii="Times New Roman" w:hAnsi="Times New Roman" w:cs="Times New Roman"/>
        </w:rPr>
      </w:pPr>
      <w:r>
        <w:rPr>
          <w:rFonts w:cs="Times New Roman" w:ascii="Times New Roman" w:hAnsi="Times New Roman"/>
        </w:rPr>
      </w:r>
    </w:p>
    <w:p>
      <w:pPr>
        <w:pStyle w:val="Normal"/>
        <w:suppressAutoHyphens w:val="false"/>
        <w:jc w:val="both"/>
        <w:rPr>
          <w:rFonts w:ascii="Times New Roman" w:hAnsi="Times New Roman" w:cs="Times New Roman"/>
        </w:rPr>
      </w:pPr>
      <w:r>
        <w:rPr>
          <w:rFonts w:cs="Times New Roman" w:ascii="Times New Roman" w:hAnsi="Times New Roman"/>
        </w:rPr>
        <w:t>Maybe we can also say something about inflammatory response genes that cluster together?</w:t>
      </w:r>
    </w:p>
    <w:p>
      <w:pPr>
        <w:pStyle w:val="Normal"/>
        <w:rPr>
          <w:rFonts w:ascii="Times New Roman" w:hAnsi="Times New Roman" w:cs="Times New Roman"/>
        </w:rPr>
      </w:pPr>
      <w:r>
        <w:rPr>
          <w:rFonts w:cs="Times New Roman" w:ascii="Times New Roman" w:hAnsi="Times New Roman"/>
        </w:rPr>
        <w:t>This whole abstract need a general summary paragraph. What is our final conclusion?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These people are all stars!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92"/>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GB"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NormalWeb">
    <w:name w:val="Normal (Web)"/>
    <w:basedOn w:val="Normal"/>
    <w:uiPriority w:val="99"/>
    <w:semiHidden/>
    <w:unhideWhenUsed/>
    <w:qFormat/>
    <w:rsid w:val="00cd45ef"/>
    <w:pPr>
      <w:suppressAutoHyphens w:val="false"/>
      <w:spacing w:beforeAutospacing="1" w:afterAutospacing="1"/>
    </w:pPr>
    <w:rPr>
      <w:rFonts w:ascii="Times New Roman" w:hAnsi="Times New Roman" w:eastAsia="Times New Roman" w:cs="Times New Roman"/>
      <w:kern w:val="0"/>
      <w:lang w:eastAsia="en-GB"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LibreOffice/7.1.7.2$Linux_X86_64 LibreOffice_project/10$Build-2</Application>
  <AppVersion>15.0000</AppVersion>
  <Pages>1</Pages>
  <Words>299</Words>
  <Characters>1729</Characters>
  <CharactersWithSpaces>2024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2021-12-09T14:06:00Z</dcterms:created>
  <dc:creator>Franze Progatzky</dc:creator>
  <dc:description/>
  <dc:language>en-GB</dc:language>
  <cp:lastModifiedBy>Franze Progatzky</cp:lastModifiedBy>
  <dcterms:modified xsi:type="dcterms:W3CDTF">2021-12-09T15:17:00Z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