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795A0" w14:textId="77777777" w:rsidR="00D61196" w:rsidRDefault="00000000">
      <w:pPr>
        <w:pStyle w:val="Title"/>
      </w:pPr>
      <w:r>
        <w:t>Moderator decision log</w:t>
      </w:r>
    </w:p>
    <w:p w14:paraId="4B73E12F" w14:textId="77777777" w:rsidR="00D61196" w:rsidRDefault="00000000">
      <w:pPr>
        <w:pStyle w:val="Subtitle"/>
      </w:pPr>
      <w:r>
        <w:t>Prenatal chronic noise exposure meta-analysis</w:t>
      </w:r>
    </w:p>
    <w:p w14:paraId="37929B8C" w14:textId="77777777" w:rsidR="00D61196" w:rsidRDefault="00000000">
      <w:pPr>
        <w:spacing w:after="240"/>
      </w:pPr>
      <w:r>
        <w:rPr>
          <w:b/>
          <w:color w:val="0B2545"/>
          <w:sz w:val="20"/>
        </w:rPr>
        <w:t xml:space="preserve">Status: </w:t>
      </w:r>
      <w:r>
        <w:rPr>
          <w:color w:val="333333"/>
          <w:sz w:val="20"/>
        </w:rPr>
        <w:t>Working research record</w:t>
      </w:r>
      <w:r>
        <w:rPr>
          <w:color w:val="333333"/>
          <w:sz w:val="20"/>
        </w:rPr>
        <w:br/>
      </w:r>
      <w:r>
        <w:rPr>
          <w:b/>
          <w:color w:val="0B2545"/>
          <w:sz w:val="20"/>
        </w:rPr>
        <w:t xml:space="preserve">Updated: </w:t>
      </w:r>
      <w:r>
        <w:rPr>
          <w:color w:val="333333"/>
          <w:sz w:val="20"/>
        </w:rPr>
        <w:t>3 September 2026</w:t>
      </w:r>
      <w:r>
        <w:rPr>
          <w:color w:val="333333"/>
          <w:sz w:val="20"/>
        </w:rPr>
        <w:br/>
      </w:r>
      <w:r>
        <w:rPr>
          <w:b/>
          <w:color w:val="0B2545"/>
          <w:sz w:val="20"/>
        </w:rPr>
        <w:t xml:space="preserve">Scope: </w:t>
      </w:r>
      <w:r>
        <w:rPr>
          <w:color w:val="333333"/>
          <w:sz w:val="20"/>
        </w:rPr>
        <w:t>Uni-moderator and model-structure decisions</w:t>
      </w:r>
      <w:r>
        <w:rPr>
          <w:color w:val="333333"/>
          <w:sz w:val="20"/>
        </w:rPr>
        <w:br/>
      </w:r>
    </w:p>
    <w:p w14:paraId="0E660AAD" w14:textId="77777777" w:rsidR="00D61196" w:rsidRDefault="00000000">
      <w:r>
        <w:rPr>
          <w:color w:val="222222"/>
        </w:rPr>
        <w:t>This document records which moderators enter the current uni-moderator analyses, which concepts the protocol identifies, and why other available variables remain excluded or deferred. Update this record when the analysis plan changes.</w:t>
      </w:r>
    </w:p>
    <w:p w14:paraId="7BB446E4" w14:textId="77777777" w:rsidR="00D61196" w:rsidRDefault="00000000">
      <w:pPr>
        <w:pStyle w:val="Heading1"/>
      </w:pPr>
      <w:r>
        <w:t>Current uni-moderators</w:t>
      </w:r>
    </w:p>
    <w:p w14:paraId="4E1093EF" w14:textId="77777777" w:rsidR="00D61196" w:rsidRDefault="00000000">
      <w:r>
        <w:rPr>
          <w:color w:val="222222"/>
        </w:rPr>
        <w:t>The current chapter fits one multilevel meta-regression for each moderator below. 'Promised in protocol' identifies concepts named in the protocol research questions or statistical-analysis section. Definitions follow the protocol codebook; notes record analysis-specific decisions.</w:t>
      </w:r>
    </w:p>
    <w:tbl>
      <w:tblPr>
        <w:tblW w:w="13968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2400"/>
        <w:gridCol w:w="4800"/>
        <w:gridCol w:w="3528"/>
      </w:tblGrid>
      <w:tr w:rsidR="00D61196" w14:paraId="2E1A1C52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2272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Moderator named in protocol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5B75" w14:textId="77777777" w:rsidR="00D61196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19"/>
              </w:rPr>
              <w:t>Promised in protocol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94DB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Analysis variable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916B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Definition in codebook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7304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Notes</w:t>
            </w:r>
          </w:p>
        </w:tc>
      </w:tr>
      <w:tr w:rsidR="00D61196" w14:paraId="06B540E2" w14:textId="77777777">
        <w:trPr>
          <w:cantSplit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E952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Timing of maternal noise exposure</w:t>
            </w:r>
          </w:p>
        </w:tc>
        <w:tc>
          <w:tcPr>
            <w:tcW w:w="10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A676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D522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gest_stage_ex_standardised</w:t>
            </w:r>
          </w:p>
        </w:tc>
        <w:tc>
          <w:tcPr>
            <w:tcW w:w="4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522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Gestation stage when dams were exposed to chronic noise. The codebook records early (days 0-7), mid (days 8-14), late (day 15 to term), or combinations of these stages.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124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gest_stage_ex_standardised represents timing of prenatal exposure and uses early_mid, full_gestation, mid_late, and late.</w:t>
            </w:r>
          </w:p>
        </w:tc>
      </w:tr>
      <w:tr w:rsidR="00D61196" w14:paraId="4E182D46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C0B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Exposure duration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2989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4CC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exposure_span_d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55BE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Total number of days the dam was exposed to chronic noise.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11464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exposure_span_d represents total exposure duration in days.</w:t>
            </w:r>
          </w:p>
        </w:tc>
      </w:tr>
      <w:tr w:rsidR="00D61196" w14:paraId="5772EDD5" w14:textId="77777777">
        <w:trPr>
          <w:cantSplit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B45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Exposure type</w:t>
            </w:r>
          </w:p>
        </w:tc>
        <w:tc>
          <w:tcPr>
            <w:tcW w:w="10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51C2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No</w:t>
            </w:r>
          </w:p>
        </w:tc>
        <w:tc>
          <w:tcPr>
            <w:tcW w:w="2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3A2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exposure_type</w:t>
            </w:r>
          </w:p>
        </w:tc>
        <w:tc>
          <w:tcPr>
            <w:tcW w:w="4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7FE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Intermittent when noise was played for some hours per day; continuous when noise was not turned off during the total exposure duration.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67F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Included as a categorical moderator although the protocol did not explicitly promise this variable.</w:t>
            </w:r>
          </w:p>
        </w:tc>
      </w:tr>
      <w:tr w:rsidR="00D61196" w14:paraId="20032D59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Noise frequency range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67E9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noise_frequency_range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Standardized acoustic frequency range of the exposure: Audible, Ultrasound, or Unclear.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Renamed from noise_type_2 because the categories describe frequency range rather than noise type. Unclear is treated as missing rather than as a moderator level.</w:t>
            </w:r>
          </w:p>
        </w:tc>
      </w:tr>
      <w:tr w:rsidR="00D61196" w14:paraId="6AA4460D" w14:textId="77777777">
        <w:trPr>
          <w:cantSplit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7DB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Control conditions</w:t>
            </w:r>
          </w:p>
        </w:tc>
        <w:tc>
          <w:tcPr>
            <w:tcW w:w="10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6271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No</w:t>
            </w:r>
          </w:p>
        </w:tc>
        <w:tc>
          <w:tcPr>
            <w:tcW w:w="2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732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control_conditions</w:t>
            </w:r>
          </w:p>
        </w:tc>
        <w:tc>
          <w:tcPr>
            <w:tcW w:w="4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5A7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Conditions under which control animals were kept during the noise-exposure phase, such as silence, ambient sound, white noise, or other.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482A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Included as a categorical moderator although the protocol did not explicitly promise this variable.</w:t>
            </w:r>
          </w:p>
        </w:tc>
      </w:tr>
      <w:tr w:rsidR="00D61196" w14:paraId="5CE1512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55E9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Sex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A8C7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D20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offspring_sex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3A6C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Sex of the offspring investigated: male, female, mixed, or not reported.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1FF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Uses the recorded offspring-sex categories.</w:t>
            </w:r>
          </w:p>
        </w:tc>
      </w:tr>
      <w:tr w:rsidR="00D61196" w14:paraId="6F4DA343" w14:textId="77777777">
        <w:trPr>
          <w:cantSplit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B8AF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Measured outcome type</w:t>
            </w:r>
          </w:p>
        </w:tc>
        <w:tc>
          <w:tcPr>
            <w:tcW w:w="10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F828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BD3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outcome_type</w:t>
            </w:r>
          </w:p>
        </w:tc>
        <w:tc>
          <w:tcPr>
            <w:tcW w:w="4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F684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Primary behavioural construct used to standardize whether an assay measures anxiety, depression, or both, based on Appendix 2 or the study authors' classification.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FE2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outcome_type represents the standardized anxiety- or depression-like outcome domain.</w:t>
            </w:r>
          </w:p>
        </w:tc>
      </w:tr>
      <w:tr w:rsidR="00D61196" w14:paraId="16EFC91F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28AB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Type of behavioural assay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EE2E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2E2E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assay_type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81E3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Type of assay used to measure anxiety- or depression-like behaviour, as listed in Appendix 2, for example, Open Field Test, Elevated Plus Maze, Forced Swim Test, or Sucrose Preference Test.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BFDF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assay_type retains the standardized behavioural-assay categories.</w:t>
            </w:r>
          </w:p>
        </w:tc>
      </w:tr>
      <w:tr w:rsidR="00D61196" w14:paraId="05DAD11E" w14:textId="77777777">
        <w:trPr>
          <w:cantSplit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6E73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Age</w:t>
            </w:r>
          </w:p>
        </w:tc>
        <w:tc>
          <w:tcPr>
            <w:tcW w:w="10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07F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ECE3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offspring_age_d</w:t>
            </w:r>
          </w:p>
        </w:tc>
        <w:tc>
          <w:tcPr>
            <w:tcW w:w="4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9583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Offspring age in days from parturition at the start of a behavioural test. Ages reported as days post-conception are converted by subtracting 21 days; ranges use the midpoint.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7C4A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offspring_age_d is analysed as a continuous moderator in days.</w:t>
            </w:r>
          </w:p>
        </w:tc>
      </w:tr>
      <w:tr w:rsidR="00D61196" w14:paraId="127C436D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222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Intensity of maternal noise exposure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D2C4" w14:textId="77777777" w:rsidR="00D61196" w:rsidRDefault="00000000">
            <w:pPr>
              <w:spacing w:after="0" w:line="252" w:lineRule="auto"/>
              <w:jc w:val="center"/>
            </w:pPr>
            <w:r>
              <w:rPr>
                <w:color w:val="222222"/>
                <w:sz w:val="17"/>
              </w:rPr>
              <w:t>Yes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5D3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loudness_dB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6FFA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Loudness of the noise in decibels; left blank when not reported.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ACBA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7"/>
              </w:rPr>
              <w:t>loudness_dB represents unweighted (flat) noise intensity. We excluded barzegar_2014_hippo because it reported dBA rather than unweighted dB. A-weighting attenuates frequencies according to human hearing sensitivity, so dBA is not directly comparable with the other studies reporting dB.</w:t>
            </w:r>
          </w:p>
        </w:tc>
      </w:tr>
    </w:tbl>
    <w:p w14:paraId="443356A2" w14:textId="77777777" w:rsidR="00D61196" w:rsidRDefault="00000000">
      <w:r>
        <w:br w:type="page"/>
      </w:r>
    </w:p>
    <w:p w14:paraId="008F5AE0" w14:textId="77777777" w:rsidR="00D61196" w:rsidRDefault="00000000">
      <w:pPr>
        <w:pStyle w:val="Heading1"/>
      </w:pPr>
      <w:r>
        <w:lastRenderedPageBreak/>
        <w:t>Possible additional moderators</w:t>
      </w:r>
    </w:p>
    <w:p w14:paraId="169DE492" w14:textId="77777777" w:rsidR="00D61196" w:rsidRDefault="00000000">
      <w:r>
        <w:rPr>
          <w:color w:val="222222"/>
        </w:rPr>
        <w:t>These extracted variables could be considered in later analyses. The current limitations prevent their automatic inclusion in Chapter 5.</w:t>
      </w:r>
    </w:p>
    <w:tbl>
      <w:tblPr>
        <w:tblW w:w="13968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700"/>
        <w:gridCol w:w="5040"/>
        <w:gridCol w:w="3708"/>
      </w:tblGrid>
      <w:tr w:rsidR="00D61196" w14:paraId="60FB1BB9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7A6D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Possible moderator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6E39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Variable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2892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Current limitation</w:t>
            </w:r>
          </w:p>
        </w:tc>
        <w:tc>
          <w:tcPr>
            <w:tcW w:w="37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34CB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Current decision</w:t>
            </w:r>
          </w:p>
        </w:tc>
      </w:tr>
      <w:tr w:rsidR="00D61196" w14:paraId="2079432F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691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Sound frequency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6BE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frequency_Hz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4604" w14:textId="50CEAE4C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177 effect sizes from five studies. Values mix exact frequencies and ranges.</w:t>
            </w:r>
            <w:r w:rsidR="00460116">
              <w:rPr>
                <w:color w:val="222222"/>
                <w:sz w:val="18"/>
              </w:rPr>
              <w:t xml:space="preserve"> Most of these frequencies refer to the equipment capability of producing a range of frequency and not the frequency of the exposure itself.</w:t>
            </w:r>
          </w:p>
        </w:tc>
        <w:tc>
          <w:tcPr>
            <w:tcW w:w="3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F8E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Do not add unless the values are standardized into defensible categories.</w:t>
            </w:r>
          </w:p>
        </w:tc>
      </w:tr>
      <w:tr w:rsidR="00D61196" w14:paraId="2315693A" w14:textId="77777777">
        <w:trPr>
          <w:cantSplit/>
        </w:trPr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1B5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Daily exposure-session duration</w:t>
            </w:r>
          </w:p>
        </w:tc>
        <w:tc>
          <w:tcPr>
            <w:tcW w:w="2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E9EF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exposure_session_duration_h</w:t>
            </w:r>
          </w:p>
        </w:tc>
        <w:tc>
          <w:tcPr>
            <w:tcW w:w="50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6B29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The distribution is discontinuous and concentrated at 24 hours/day; shorter values include converted fractions of an hour.</w:t>
            </w:r>
          </w:p>
        </w:tc>
        <w:tc>
          <w:tcPr>
            <w:tcW w:w="37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EEF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Exclude. Use total exposure span for the protocol duration concept.</w:t>
            </w:r>
          </w:p>
        </w:tc>
      </w:tr>
      <w:tr w:rsidR="00D61196" w14:paraId="1C271322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945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Dam age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7EE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dam_age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780E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Available for 89 effect sizes from six studies and inconsistently recorded, for example, '16' and '16 weeks'.</w:t>
            </w:r>
          </w:p>
        </w:tc>
        <w:tc>
          <w:tcPr>
            <w:tcW w:w="3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688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Exclude until values are standardized and study-level support is reassessed.</w:t>
            </w:r>
          </w:p>
        </w:tc>
      </w:tr>
      <w:tr w:rsidR="00D61196" w14:paraId="3C5DA27F" w14:textId="77777777">
        <w:trPr>
          <w:cantSplit/>
        </w:trPr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BE25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Experimental procedures</w:t>
            </w:r>
          </w:p>
        </w:tc>
        <w:tc>
          <w:tcPr>
            <w:tcW w:w="2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4D29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experimental_procedures</w:t>
            </w:r>
          </w:p>
        </w:tc>
        <w:tc>
          <w:tcPr>
            <w:tcW w:w="50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EED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Cross-fostering occurs in 37 effect sizes from two studies; another procedure occurs in two effect sizes from one study.</w:t>
            </w:r>
          </w:p>
        </w:tc>
        <w:tc>
          <w:tcPr>
            <w:tcW w:w="37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A85C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Exclude because there is insufficient study-level variation.</w:t>
            </w:r>
          </w:p>
        </w:tc>
      </w:tr>
      <w:tr w:rsidR="00D61196" w14:paraId="5DA621FA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AA24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Behavioural measurement timing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164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measurement_timing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442F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Only one study reports dark-phase testing, while seven studies do not report the testing phase.</w:t>
            </w:r>
          </w:p>
        </w:tc>
        <w:tc>
          <w:tcPr>
            <w:tcW w:w="37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A739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Exclude because the levels lack adequate study representation.</w:t>
            </w:r>
          </w:p>
        </w:tc>
      </w:tr>
    </w:tbl>
    <w:p w14:paraId="49725FB8" w14:textId="77777777" w:rsidR="00D61196" w:rsidRDefault="00000000">
      <w:pPr>
        <w:pStyle w:val="Heading1"/>
      </w:pPr>
      <w:r>
        <w:t>Protocol moderators not used in Chapter 5</w:t>
      </w:r>
    </w:p>
    <w:p w14:paraId="43CEDEE6" w14:textId="77777777" w:rsidR="00D61196" w:rsidRDefault="00000000">
      <w:r>
        <w:rPr>
          <w:color w:val="222222"/>
        </w:rPr>
        <w:t>The table below records moderator concepts named in the protocol that are not fitted as separate uni-moderators. All other protocol moderator concepts appear in the current-moderator table.</w:t>
      </w:r>
    </w:p>
    <w:tbl>
      <w:tblPr>
        <w:tblW w:w="13968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2700"/>
        <w:gridCol w:w="6588"/>
      </w:tblGrid>
      <w:tr w:rsidR="00D61196" w14:paraId="08B23CDE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FB36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Protocol moderator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48C5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Protocol status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74AD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Candidate variable</w:t>
            </w:r>
          </w:p>
        </w:tc>
        <w:tc>
          <w:tcPr>
            <w:tcW w:w="65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D2C9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Why it is not used</w:t>
            </w:r>
          </w:p>
        </w:tc>
      </w:tr>
      <w:tr w:rsidR="00D61196" w14:paraId="0110822A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Species/strain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Yes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strain</w:t>
            </w:r>
          </w:p>
        </w:tc>
        <w:tc>
          <w:tcPr>
            <w:tcW w:w="65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Strain is included as a random-effect grouping factor rather than fitted as a categorical uni-moderator. It accounts for grouping by strain but does not estimate differences among strain categories. See the protocol deviations addendum.</w:t>
            </w:r>
          </w:p>
        </w:tc>
      </w:tr>
      <w:tr w:rsidR="00D61196" w14:paraId="30276DBE" w14:textId="77777777">
        <w:trPr>
          <w:cantSplit/>
        </w:trPr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435F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CRIME-Q quality assessment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839B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Conditional</w:t>
            </w:r>
          </w:p>
        </w:tc>
        <w:tc>
          <w:tcPr>
            <w:tcW w:w="2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AC8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CRIME-Q item ratings</w:t>
            </w:r>
          </w:p>
        </w:tc>
        <w:tc>
          <w:tcPr>
            <w:tcW w:w="65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602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The protocol states that CRIME-Q ratings may be included when they vary across studies. The CRIME-Q analysis is paused, and no single composite moderator or coding rule has been predefined.</w:t>
            </w:r>
          </w:p>
        </w:tc>
      </w:tr>
    </w:tbl>
    <w:p w14:paraId="580F775D" w14:textId="77777777" w:rsidR="00D61196" w:rsidRDefault="00000000">
      <w:pPr>
        <w:pStyle w:val="Heading1"/>
        <w:pageBreakBefore/>
      </w:pPr>
      <w:r>
        <w:lastRenderedPageBreak/>
        <w:t>Resolved exclusions and separate analyses</w:t>
      </w:r>
    </w:p>
    <w:tbl>
      <w:tblPr>
        <w:tblW w:w="13968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240"/>
        <w:gridCol w:w="8208"/>
      </w:tblGrid>
      <w:tr w:rsidR="00D61196" w14:paraId="496CEFE3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0393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Variable or concept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019B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Variable name</w:t>
            </w:r>
          </w:p>
        </w:tc>
        <w:tc>
          <w:tcPr>
            <w:tcW w:w="82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8407" w14:textId="77777777" w:rsidR="00D61196" w:rsidRDefault="00000000">
            <w:pPr>
              <w:spacing w:after="0" w:line="240" w:lineRule="auto"/>
            </w:pPr>
            <w:r>
              <w:rPr>
                <w:b/>
                <w:color w:val="0B2545"/>
                <w:sz w:val="19"/>
              </w:rPr>
              <w:t>Decision</w:t>
            </w:r>
          </w:p>
        </w:tc>
      </w:tr>
      <w:tr w:rsidR="00D61196" w14:paraId="79A1799B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AE27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Outcome data format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147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data_type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F9B6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Excluded because it does not provide an informative biological or methodological comparison for this review.</w:t>
            </w:r>
          </w:p>
        </w:tc>
      </w:tr>
      <w:tr w:rsidR="00D61196" w14:paraId="7C40D5EC" w14:textId="77777777">
        <w:trPr>
          <w:cantSplit/>
        </w:trPr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1BE1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Publication year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6838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Derived from study_id</w:t>
            </w:r>
          </w:p>
        </w:tc>
        <w:tc>
          <w:tcPr>
            <w:tcW w:w="82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124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Analysed in the publication-bias chapter as a time-lag pattern, not as a Chapter 5 uni-moderator.</w:t>
            </w:r>
          </w:p>
        </w:tc>
      </w:tr>
      <w:tr w:rsidR="00D61196" w14:paraId="4B81F99D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B32C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Dependency variables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8EB3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comparison_structure, shared_control, ex_id, con_id</w:t>
            </w:r>
          </w:p>
        </w:tc>
        <w:tc>
          <w:tcPr>
            <w:tcW w:w="8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6290" w14:textId="77777777" w:rsidR="00D61196" w:rsidRDefault="00000000">
            <w:pPr>
              <w:spacing w:after="0" w:line="252" w:lineRule="auto"/>
            </w:pPr>
            <w:r>
              <w:rPr>
                <w:color w:val="222222"/>
                <w:sz w:val="18"/>
              </w:rPr>
              <w:t>Used to describe sampling dependence and construct the VCV matrix; not treated as moderators.</w:t>
            </w:r>
          </w:p>
        </w:tc>
      </w:tr>
    </w:tbl>
    <w:p w14:paraId="5451EAEE" w14:textId="77777777" w:rsidR="00D61196" w:rsidRDefault="00000000">
      <w:pPr>
        <w:pStyle w:val="Heading1"/>
      </w:pPr>
      <w:r>
        <w:t>Sources used for this record</w:t>
      </w:r>
    </w:p>
    <w:p>
      <w:pPr>
        <w:pStyle w:val="ListBullet"/>
      </w:pPr>
      <w:r>
        <w:t>Protocol deviations: protocol/PCNE_protocol_deviations_addendum_2026-08-28.docx</w:t>
      </w:r>
    </w:p>
    <w:p w14:paraId="65AE7FB4" w14:textId="77777777" w:rsidR="00D61196" w:rsidRDefault="00000000">
      <w:pPr>
        <w:pStyle w:val="ListBullet"/>
        <w:spacing w:after="80"/>
      </w:pPr>
      <w:r>
        <w:rPr>
          <w:color w:val="333333"/>
          <w:sz w:val="21"/>
        </w:rPr>
        <w:t>Protocol: protocol/PCNE_protocol_v.4_111425.docx</w:t>
      </w:r>
    </w:p>
    <w:p w14:paraId="72661506" w14:textId="77777777" w:rsidR="00D61196" w:rsidRDefault="00000000">
      <w:pPr>
        <w:pStyle w:val="ListBullet"/>
        <w:spacing w:after="80"/>
      </w:pPr>
      <w:r>
        <w:rPr>
          <w:color w:val="333333"/>
          <w:sz w:val="21"/>
        </w:rPr>
        <w:t>Analysis chapter: pcne_book/05_uni_moderators.qmd</w:t>
      </w:r>
    </w:p>
    <w:p w14:paraId="514171F4" w14:textId="77777777" w:rsidR="00D61196" w:rsidRDefault="00000000">
      <w:pPr>
        <w:pStyle w:val="ListBullet"/>
        <w:spacing w:after="80"/>
      </w:pPr>
      <w:r>
        <w:rPr>
          <w:color w:val="333333"/>
          <w:sz w:val="21"/>
        </w:rPr>
        <w:t>Analysis database: Data/derived/db_effect_sizes.csv</w:t>
      </w:r>
    </w:p>
    <w:sectPr w:rsidR="00D61196" w:rsidSect="00034616">
      <w:headerReference w:type="default" r:id="rId8"/>
      <w:footerReference w:type="default" r:id="rId9"/>
      <w:pgSz w:w="15840" w:h="12240"/>
      <w:pgMar w:top="936" w:right="936" w:bottom="936" w:left="93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7BC4BB" w14:textId="77777777" w:rsidR="00844187" w:rsidRDefault="00844187">
      <w:pPr>
        <w:spacing w:after="0" w:line="240" w:lineRule="auto"/>
      </w:pPr>
      <w:r>
        <w:separator/>
      </w:r>
    </w:p>
  </w:endnote>
  <w:endnote w:type="continuationSeparator" w:id="0">
    <w:p w14:paraId="6D239768" w14:textId="77777777" w:rsidR="00844187" w:rsidRDefault="0084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0FD1D" w14:textId="77777777" w:rsidR="00D61196" w:rsidRDefault="00000000">
    <w:pPr>
      <w:pStyle w:val="Footer"/>
      <w:jc w:val="right"/>
    </w:pPr>
    <w:r>
      <w:rPr>
        <w:color w:val="5B6573"/>
        <w:sz w:val="18"/>
      </w:rPr>
      <w:t xml:space="preserve">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460116">
      <w:rPr>
        <w:color w:val="5B6573"/>
        <w:sz w:val="18"/>
      </w:rPr>
      <w:fldChar w:fldCharType="separate"/>
    </w:r>
    <w:r w:rsidR="00460116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0F7B8B" w14:textId="77777777" w:rsidR="00844187" w:rsidRDefault="00844187">
      <w:pPr>
        <w:spacing w:after="0" w:line="240" w:lineRule="auto"/>
      </w:pPr>
      <w:r>
        <w:separator/>
      </w:r>
    </w:p>
  </w:footnote>
  <w:footnote w:type="continuationSeparator" w:id="0">
    <w:p w14:paraId="0AB64E36" w14:textId="77777777" w:rsidR="00844187" w:rsidRDefault="0084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B434C1" w14:textId="77777777" w:rsidR="00D61196" w:rsidRDefault="00000000">
    <w:pPr>
      <w:pStyle w:val="Header"/>
    </w:pPr>
    <w:r>
      <w:rPr>
        <w:b/>
        <w:color w:val="5B6573"/>
        <w:sz w:val="18"/>
      </w:rPr>
      <w:t>PCNE meta-analysis | Moderator decision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770352">
    <w:abstractNumId w:val="8"/>
  </w:num>
  <w:num w:numId="2" w16cid:durableId="1583028079">
    <w:abstractNumId w:val="6"/>
  </w:num>
  <w:num w:numId="3" w16cid:durableId="1371539429">
    <w:abstractNumId w:val="5"/>
  </w:num>
  <w:num w:numId="4" w16cid:durableId="2099905526">
    <w:abstractNumId w:val="4"/>
  </w:num>
  <w:num w:numId="5" w16cid:durableId="1346252074">
    <w:abstractNumId w:val="7"/>
  </w:num>
  <w:num w:numId="6" w16cid:durableId="42750211">
    <w:abstractNumId w:val="3"/>
  </w:num>
  <w:num w:numId="7" w16cid:durableId="1194926270">
    <w:abstractNumId w:val="2"/>
  </w:num>
  <w:num w:numId="8" w16cid:durableId="1171024059">
    <w:abstractNumId w:val="1"/>
  </w:num>
  <w:num w:numId="9" w16cid:durableId="5503817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116"/>
    <w:rsid w:val="00844187"/>
    <w:rsid w:val="00AA1D8D"/>
    <w:rsid w:val="00B47730"/>
    <w:rsid w:val="00CB0664"/>
    <w:rsid w:val="00D61196"/>
    <w:rsid w:val="00FA5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F78CC"/>
  <w14:defaultImageDpi w14:val="300"/>
  <w15:docId w15:val="{2CFA0978-47EA-EB41-A309-1362C698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Lenz</cp:lastModifiedBy>
  <cp:revision>2</cp:revision>
  <dcterms:created xsi:type="dcterms:W3CDTF">2013-12-23T23:15:00Z</dcterms:created>
  <dcterms:modified xsi:type="dcterms:W3CDTF">2026-08-28T17:51:00Z</dcterms:modified>
  <cp:category/>
</cp:coreProperties>
</file>