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1742" w14:textId="77777777" w:rsidR="00D1538A" w:rsidRPr="00BD4B19" w:rsidRDefault="00D1538A" w:rsidP="00D1538A">
      <w:pPr>
        <w:numPr>
          <w:ilvl w:val="0"/>
          <w:numId w:val="21"/>
        </w:numPr>
        <w:suppressAutoHyphens/>
        <w:spacing w:after="0" w:line="240" w:lineRule="auto"/>
        <w:jc w:val="center"/>
        <w:rPr>
          <w:rFonts w:ascii="Times New Roman" w:hAnsi="Times New Roman" w:cs="Times New Roman"/>
          <w:b/>
          <w:sz w:val="24"/>
          <w:szCs w:val="24"/>
        </w:rPr>
      </w:pPr>
      <w:bookmarkStart w:id="0" w:name="_Hlk10066422"/>
      <w:bookmarkEnd w:id="0"/>
      <w:r w:rsidRPr="00BD4B19">
        <w:rPr>
          <w:rFonts w:ascii="Times New Roman" w:hAnsi="Times New Roman" w:cs="Times New Roman"/>
          <w:sz w:val="24"/>
          <w:szCs w:val="24"/>
        </w:rPr>
        <w:t xml:space="preserve">Федеральное государственное автономное образовательное учреждение высшего профессионального образования </w:t>
      </w:r>
      <w:r w:rsidRPr="00BD4B19">
        <w:rPr>
          <w:rFonts w:ascii="Times New Roman" w:hAnsi="Times New Roman" w:cs="Times New Roman"/>
          <w:sz w:val="24"/>
          <w:szCs w:val="24"/>
          <w:shd w:val="clear" w:color="auto" w:fill="FFFFFF"/>
        </w:rPr>
        <w:t>«Национальный исследовательский университет «Высшая школа экономики</w:t>
      </w:r>
      <w:r w:rsidRPr="00BD4B19">
        <w:rPr>
          <w:rFonts w:ascii="Times New Roman" w:hAnsi="Times New Roman" w:cs="Times New Roman"/>
          <w:sz w:val="24"/>
          <w:szCs w:val="24"/>
        </w:rPr>
        <w:t>»</w:t>
      </w:r>
    </w:p>
    <w:p w14:paraId="7E181D88" w14:textId="77777777" w:rsidR="00D1538A" w:rsidRPr="00BD4B19" w:rsidRDefault="00D1538A" w:rsidP="00D1538A">
      <w:pPr>
        <w:numPr>
          <w:ilvl w:val="0"/>
          <w:numId w:val="21"/>
        </w:numPr>
        <w:suppressAutoHyphens/>
        <w:spacing w:after="0" w:line="240" w:lineRule="auto"/>
        <w:jc w:val="center"/>
        <w:rPr>
          <w:rFonts w:ascii="Times New Roman" w:hAnsi="Times New Roman" w:cs="Times New Roman"/>
          <w:b/>
          <w:sz w:val="28"/>
          <w:szCs w:val="20"/>
        </w:rPr>
      </w:pPr>
    </w:p>
    <w:p w14:paraId="7E31F372" w14:textId="77777777" w:rsidR="00D1538A" w:rsidRPr="00BD4B19" w:rsidRDefault="00D1538A" w:rsidP="00D1538A">
      <w:pPr>
        <w:shd w:val="clear" w:color="auto" w:fill="FFFFFF"/>
        <w:tabs>
          <w:tab w:val="left" w:leader="underscore" w:pos="4766"/>
        </w:tabs>
        <w:spacing w:before="302"/>
        <w:ind w:left="67" w:firstLine="720"/>
        <w:jc w:val="center"/>
        <w:rPr>
          <w:rFonts w:ascii="Times New Roman" w:hAnsi="Times New Roman" w:cs="Times New Roman"/>
          <w:bCs/>
          <w:color w:val="000000"/>
          <w:sz w:val="28"/>
          <w:szCs w:val="28"/>
        </w:rPr>
      </w:pPr>
      <w:r w:rsidRPr="00BD4B19">
        <w:rPr>
          <w:rFonts w:ascii="Times New Roman" w:hAnsi="Times New Roman" w:cs="Times New Roman"/>
          <w:bCs/>
          <w:color w:val="000000"/>
          <w:sz w:val="28"/>
          <w:szCs w:val="28"/>
        </w:rPr>
        <w:t>Факультет экономических наук</w:t>
      </w:r>
    </w:p>
    <w:p w14:paraId="5D556528" w14:textId="77777777" w:rsidR="00D1538A" w:rsidRPr="00BD4B19" w:rsidRDefault="00D1538A" w:rsidP="00D1538A">
      <w:pPr>
        <w:shd w:val="clear" w:color="auto" w:fill="FFFFFF"/>
        <w:tabs>
          <w:tab w:val="left" w:leader="underscore" w:pos="4766"/>
        </w:tabs>
        <w:spacing w:before="302"/>
        <w:ind w:left="67" w:firstLine="720"/>
        <w:jc w:val="center"/>
        <w:rPr>
          <w:rFonts w:ascii="Times New Roman" w:hAnsi="Times New Roman" w:cs="Times New Roman"/>
          <w:bCs/>
          <w:color w:val="000000"/>
          <w:sz w:val="28"/>
          <w:szCs w:val="28"/>
        </w:rPr>
      </w:pPr>
      <w:r w:rsidRPr="00BD4B19">
        <w:rPr>
          <w:rFonts w:ascii="Times New Roman" w:hAnsi="Times New Roman" w:cs="Times New Roman"/>
          <w:bCs/>
          <w:color w:val="000000"/>
          <w:sz w:val="28"/>
          <w:szCs w:val="28"/>
        </w:rPr>
        <w:t>Образовательная программа «Экономика»</w:t>
      </w:r>
    </w:p>
    <w:p w14:paraId="30169C67" w14:textId="77777777" w:rsidR="00D1538A" w:rsidRPr="00BD4B19" w:rsidRDefault="00D1538A" w:rsidP="00D1538A">
      <w:pPr>
        <w:keepNext/>
        <w:shd w:val="clear" w:color="auto" w:fill="FFFFFF"/>
        <w:tabs>
          <w:tab w:val="left" w:leader="underscore" w:pos="4670"/>
        </w:tabs>
        <w:ind w:left="58" w:firstLine="720"/>
        <w:jc w:val="center"/>
        <w:rPr>
          <w:rFonts w:ascii="Times New Roman" w:hAnsi="Times New Roman" w:cs="Times New Roman"/>
          <w:color w:val="000000"/>
          <w:spacing w:val="-1"/>
          <w:w w:val="94"/>
          <w:szCs w:val="30"/>
        </w:rPr>
      </w:pPr>
    </w:p>
    <w:p w14:paraId="6E7AF255" w14:textId="77777777" w:rsidR="00D1538A" w:rsidRPr="00BD4B19" w:rsidRDefault="00D1538A" w:rsidP="00D1538A">
      <w:pPr>
        <w:keepNext/>
        <w:shd w:val="clear" w:color="auto" w:fill="FFFFFF"/>
        <w:tabs>
          <w:tab w:val="left" w:leader="underscore" w:pos="4670"/>
        </w:tabs>
        <w:ind w:left="58" w:firstLine="720"/>
        <w:jc w:val="center"/>
        <w:rPr>
          <w:rFonts w:ascii="Times New Roman" w:hAnsi="Times New Roman" w:cs="Times New Roman"/>
          <w:color w:val="000000"/>
          <w:spacing w:val="-1"/>
          <w:w w:val="94"/>
          <w:szCs w:val="30"/>
        </w:rPr>
      </w:pPr>
    </w:p>
    <w:p w14:paraId="7DAF9BB0" w14:textId="77777777" w:rsidR="00D1538A" w:rsidRPr="00BD4B19" w:rsidRDefault="00D1538A" w:rsidP="00D1538A">
      <w:pPr>
        <w:rPr>
          <w:lang w:eastAsia="zh-CN"/>
        </w:rPr>
      </w:pPr>
    </w:p>
    <w:p w14:paraId="54F4B608" w14:textId="77777777" w:rsidR="00D1538A" w:rsidRPr="00BD4B19" w:rsidRDefault="00D1538A" w:rsidP="00D1538A">
      <w:pPr>
        <w:shd w:val="clear" w:color="auto" w:fill="FFFFFF"/>
        <w:spacing w:line="360" w:lineRule="auto"/>
        <w:ind w:firstLine="454"/>
        <w:jc w:val="center"/>
        <w:rPr>
          <w:rFonts w:ascii="Times New Roman" w:hAnsi="Times New Roman" w:cs="Times New Roman"/>
          <w:b/>
          <w:color w:val="000000"/>
          <w:sz w:val="36"/>
          <w:szCs w:val="36"/>
        </w:rPr>
      </w:pPr>
    </w:p>
    <w:p w14:paraId="4AF83DED" w14:textId="77777777" w:rsidR="00D1538A" w:rsidRPr="00BD4B19" w:rsidRDefault="00D1538A" w:rsidP="00D1538A">
      <w:pPr>
        <w:shd w:val="clear" w:color="auto" w:fill="FFFFFF"/>
        <w:spacing w:line="360" w:lineRule="auto"/>
        <w:ind w:firstLine="454"/>
        <w:jc w:val="center"/>
        <w:rPr>
          <w:rFonts w:ascii="Times New Roman" w:hAnsi="Times New Roman" w:cs="Times New Roman"/>
          <w:b/>
          <w:color w:val="000000"/>
          <w:sz w:val="36"/>
          <w:szCs w:val="36"/>
        </w:rPr>
      </w:pPr>
    </w:p>
    <w:p w14:paraId="306C91F4" w14:textId="67EB7AF2" w:rsidR="00D1538A" w:rsidRPr="00BD4B19" w:rsidRDefault="00D1538A" w:rsidP="00D1538A">
      <w:pPr>
        <w:shd w:val="clear" w:color="auto" w:fill="FFFFFF"/>
        <w:spacing w:line="360" w:lineRule="auto"/>
        <w:ind w:firstLine="454"/>
        <w:jc w:val="center"/>
        <w:rPr>
          <w:rFonts w:ascii="Times New Roman" w:hAnsi="Times New Roman" w:cs="Times New Roman"/>
          <w:b/>
          <w:color w:val="000000"/>
          <w:sz w:val="36"/>
          <w:szCs w:val="36"/>
        </w:rPr>
      </w:pPr>
      <w:r>
        <w:rPr>
          <w:rFonts w:ascii="Times New Roman" w:hAnsi="Times New Roman" w:cs="Times New Roman"/>
          <w:b/>
          <w:color w:val="000000"/>
          <w:sz w:val="36"/>
          <w:szCs w:val="36"/>
        </w:rPr>
        <w:t>БАКАЛАВРСКАЯ ВЫПУСКНАЯ</w:t>
      </w:r>
      <w:r w:rsidRPr="00BD4B19">
        <w:rPr>
          <w:rFonts w:ascii="Times New Roman" w:hAnsi="Times New Roman" w:cs="Times New Roman"/>
          <w:b/>
          <w:color w:val="000000"/>
          <w:sz w:val="36"/>
          <w:szCs w:val="36"/>
        </w:rPr>
        <w:t xml:space="preserve"> РАБОТА</w:t>
      </w:r>
    </w:p>
    <w:p w14:paraId="502803D9" w14:textId="64DE7197" w:rsidR="00D1538A" w:rsidRPr="00BD4B19" w:rsidRDefault="00D1538A" w:rsidP="00D1538A">
      <w:pPr>
        <w:shd w:val="clear" w:color="auto" w:fill="FFFFFF"/>
        <w:spacing w:line="360" w:lineRule="auto"/>
        <w:ind w:firstLine="454"/>
        <w:jc w:val="center"/>
        <w:rPr>
          <w:rFonts w:ascii="Times New Roman" w:hAnsi="Times New Roman" w:cs="Times New Roman"/>
          <w:bCs/>
          <w:color w:val="000000"/>
          <w:sz w:val="36"/>
          <w:szCs w:val="36"/>
        </w:rPr>
      </w:pPr>
      <w:r>
        <w:rPr>
          <w:rFonts w:ascii="Times New Roman" w:hAnsi="Times New Roman" w:cs="Times New Roman"/>
          <w:bCs/>
          <w:color w:val="000000"/>
          <w:sz w:val="36"/>
          <w:szCs w:val="36"/>
        </w:rPr>
        <w:t xml:space="preserve">«Макроэкономические детерминанты расходов на здравоохранение в </w:t>
      </w:r>
      <w:proofErr w:type="spellStart"/>
      <w:r>
        <w:rPr>
          <w:rFonts w:ascii="Times New Roman" w:hAnsi="Times New Roman" w:cs="Times New Roman"/>
          <w:bCs/>
          <w:color w:val="000000"/>
          <w:sz w:val="36"/>
          <w:szCs w:val="36"/>
        </w:rPr>
        <w:t>межстрановом</w:t>
      </w:r>
      <w:proofErr w:type="spellEnd"/>
      <w:r>
        <w:rPr>
          <w:rFonts w:ascii="Times New Roman" w:hAnsi="Times New Roman" w:cs="Times New Roman"/>
          <w:bCs/>
          <w:color w:val="000000"/>
          <w:sz w:val="36"/>
          <w:szCs w:val="36"/>
        </w:rPr>
        <w:t xml:space="preserve"> разрезе»</w:t>
      </w:r>
    </w:p>
    <w:p w14:paraId="2A287D3E" w14:textId="77777777" w:rsidR="00D1538A" w:rsidRPr="00BD4B19" w:rsidRDefault="00D1538A" w:rsidP="00D1538A">
      <w:pPr>
        <w:shd w:val="clear" w:color="auto" w:fill="FFFFFF"/>
        <w:rPr>
          <w:rFonts w:ascii="Times New Roman" w:hAnsi="Times New Roman" w:cs="Times New Roman"/>
          <w:sz w:val="36"/>
          <w:szCs w:val="36"/>
        </w:rPr>
      </w:pPr>
    </w:p>
    <w:p w14:paraId="6E596C18" w14:textId="77777777" w:rsidR="00D1538A" w:rsidRPr="00BD4B19" w:rsidRDefault="00D1538A" w:rsidP="00D1538A">
      <w:pPr>
        <w:shd w:val="clear" w:color="auto" w:fill="FFFFFF"/>
        <w:rPr>
          <w:rFonts w:ascii="Times New Roman" w:hAnsi="Times New Roman" w:cs="Times New Roman"/>
        </w:rPr>
      </w:pPr>
    </w:p>
    <w:p w14:paraId="7794B3E0" w14:textId="77777777" w:rsidR="00D1538A" w:rsidRPr="00BD4B19" w:rsidRDefault="00D1538A" w:rsidP="00D1538A">
      <w:pPr>
        <w:shd w:val="clear" w:color="auto" w:fill="FFFFFF"/>
        <w:rPr>
          <w:rFonts w:ascii="Times New Roman" w:hAnsi="Times New Roman" w:cs="Times New Roman"/>
        </w:rPr>
      </w:pPr>
    </w:p>
    <w:p w14:paraId="1EC58C97" w14:textId="77777777" w:rsidR="00D1538A" w:rsidRPr="00BD4B19" w:rsidRDefault="00D1538A" w:rsidP="00D1538A">
      <w:pPr>
        <w:shd w:val="clear" w:color="auto" w:fill="FFFFFF"/>
        <w:rPr>
          <w:rFonts w:ascii="Times New Roman" w:hAnsi="Times New Roman" w:cs="Times New Roman"/>
        </w:rPr>
      </w:pPr>
    </w:p>
    <w:p w14:paraId="1BAF4C35" w14:textId="77777777" w:rsidR="00D1538A" w:rsidRPr="00BD4B19" w:rsidRDefault="00D1538A" w:rsidP="00D1538A">
      <w:pPr>
        <w:shd w:val="clear" w:color="auto" w:fill="FFFFFF"/>
        <w:rPr>
          <w:rFonts w:ascii="Times New Roman" w:hAnsi="Times New Roman" w:cs="Times New Roman"/>
        </w:rPr>
      </w:pPr>
    </w:p>
    <w:p w14:paraId="2F0B4E71" w14:textId="77777777" w:rsidR="00D1538A" w:rsidRPr="00BD4B19" w:rsidRDefault="00D1538A" w:rsidP="00D1538A">
      <w:pPr>
        <w:rPr>
          <w:lang w:eastAsia="zh-CN"/>
        </w:rPr>
      </w:pPr>
    </w:p>
    <w:p w14:paraId="5FCD1FF0" w14:textId="261AC5CE" w:rsidR="00D1538A" w:rsidRPr="00BD4B19" w:rsidRDefault="00D1538A" w:rsidP="00BC21F1">
      <w:pPr>
        <w:ind w:left="5664"/>
        <w:jc w:val="right"/>
        <w:rPr>
          <w:rFonts w:ascii="Times New Roman" w:hAnsi="Times New Roman" w:cs="Times New Roman"/>
          <w:sz w:val="28"/>
          <w:szCs w:val="28"/>
          <w:lang w:eastAsia="zh-CN"/>
        </w:rPr>
      </w:pPr>
      <w:r w:rsidRPr="00BD4B19">
        <w:rPr>
          <w:rFonts w:ascii="Times New Roman" w:hAnsi="Times New Roman" w:cs="Times New Roman"/>
          <w:sz w:val="28"/>
          <w:szCs w:val="28"/>
          <w:lang w:eastAsia="zh-CN"/>
        </w:rPr>
        <w:t>Выполнил</w:t>
      </w:r>
      <w:r>
        <w:rPr>
          <w:rFonts w:ascii="Times New Roman" w:hAnsi="Times New Roman" w:cs="Times New Roman"/>
          <w:sz w:val="28"/>
          <w:szCs w:val="28"/>
          <w:lang w:eastAsia="zh-CN"/>
        </w:rPr>
        <w:t>а:</w:t>
      </w:r>
    </w:p>
    <w:p w14:paraId="05A5EC5D" w14:textId="437566C6" w:rsidR="00D1538A" w:rsidRDefault="00D1538A" w:rsidP="00BC21F1">
      <w:pPr>
        <w:ind w:left="5664"/>
        <w:jc w:val="right"/>
        <w:rPr>
          <w:rFonts w:ascii="Times New Roman" w:hAnsi="Times New Roman" w:cs="Times New Roman"/>
          <w:sz w:val="28"/>
          <w:szCs w:val="28"/>
          <w:lang w:eastAsia="zh-CN"/>
        </w:rPr>
      </w:pPr>
      <w:proofErr w:type="spellStart"/>
      <w:r w:rsidRPr="00BD4B19">
        <w:rPr>
          <w:rFonts w:ascii="Times New Roman" w:hAnsi="Times New Roman" w:cs="Times New Roman"/>
          <w:sz w:val="28"/>
          <w:szCs w:val="28"/>
          <w:lang w:eastAsia="zh-CN"/>
        </w:rPr>
        <w:t>Майгур</w:t>
      </w:r>
      <w:proofErr w:type="spellEnd"/>
      <w:r w:rsidRPr="00BD4B19">
        <w:rPr>
          <w:rFonts w:ascii="Times New Roman" w:hAnsi="Times New Roman" w:cs="Times New Roman"/>
          <w:sz w:val="28"/>
          <w:szCs w:val="28"/>
          <w:lang w:eastAsia="zh-CN"/>
        </w:rPr>
        <w:t xml:space="preserve"> Анна Андреевна</w:t>
      </w:r>
      <w:r w:rsidR="00805D32">
        <w:rPr>
          <w:rFonts w:ascii="Times New Roman" w:hAnsi="Times New Roman" w:cs="Times New Roman"/>
          <w:sz w:val="28"/>
          <w:szCs w:val="28"/>
          <w:lang w:eastAsia="zh-CN"/>
        </w:rPr>
        <w:t>,</w:t>
      </w:r>
    </w:p>
    <w:p w14:paraId="1B64C1DB" w14:textId="6261AEC4" w:rsidR="00D1538A" w:rsidRPr="00BD4B19" w:rsidRDefault="00D1538A" w:rsidP="00BC21F1">
      <w:pPr>
        <w:ind w:left="5664"/>
        <w:jc w:val="right"/>
        <w:rPr>
          <w:rFonts w:ascii="Times New Roman" w:hAnsi="Times New Roman" w:cs="Times New Roman"/>
          <w:sz w:val="28"/>
          <w:szCs w:val="28"/>
          <w:lang w:eastAsia="zh-CN"/>
        </w:rPr>
      </w:pPr>
      <w:r>
        <w:rPr>
          <w:rFonts w:ascii="Times New Roman" w:hAnsi="Times New Roman" w:cs="Times New Roman"/>
          <w:sz w:val="28"/>
          <w:szCs w:val="28"/>
          <w:lang w:eastAsia="zh-CN"/>
        </w:rPr>
        <w:t>Группа БЭК173</w:t>
      </w:r>
    </w:p>
    <w:p w14:paraId="496958E4" w14:textId="09F4872F" w:rsidR="00D1538A" w:rsidRPr="00BD4B19" w:rsidRDefault="00D1538A" w:rsidP="00BC21F1">
      <w:pPr>
        <w:spacing w:line="240" w:lineRule="auto"/>
        <w:ind w:left="5664"/>
        <w:jc w:val="right"/>
        <w:rPr>
          <w:rFonts w:ascii="Times New Roman" w:hAnsi="Times New Roman" w:cs="Times New Roman"/>
          <w:sz w:val="28"/>
          <w:szCs w:val="28"/>
        </w:rPr>
      </w:pPr>
      <w:r w:rsidRPr="00BD4B19">
        <w:rPr>
          <w:rFonts w:ascii="Times New Roman" w:hAnsi="Times New Roman" w:cs="Times New Roman"/>
          <w:sz w:val="28"/>
          <w:szCs w:val="28"/>
        </w:rPr>
        <w:t xml:space="preserve"> Научный руководитель</w:t>
      </w:r>
      <w:r w:rsidR="00805D32">
        <w:rPr>
          <w:rFonts w:ascii="Times New Roman" w:hAnsi="Times New Roman" w:cs="Times New Roman"/>
          <w:sz w:val="28"/>
          <w:szCs w:val="28"/>
        </w:rPr>
        <w:t>:</w:t>
      </w:r>
      <w:r w:rsidRPr="00BD4B19">
        <w:rPr>
          <w:rFonts w:ascii="Times New Roman" w:hAnsi="Times New Roman" w:cs="Times New Roman"/>
          <w:sz w:val="28"/>
          <w:szCs w:val="28"/>
        </w:rPr>
        <w:t xml:space="preserve">  </w:t>
      </w:r>
    </w:p>
    <w:p w14:paraId="69840A01" w14:textId="56624D7F" w:rsidR="00D1538A" w:rsidRDefault="007C586E" w:rsidP="00BC21F1">
      <w:pPr>
        <w:spacing w:line="240" w:lineRule="auto"/>
        <w:ind w:left="4248"/>
        <w:jc w:val="right"/>
        <w:rPr>
          <w:rFonts w:ascii="Times New Roman" w:hAnsi="Times New Roman" w:cs="Times New Roman"/>
          <w:sz w:val="28"/>
          <w:szCs w:val="28"/>
        </w:rPr>
      </w:pPr>
      <w:r>
        <w:rPr>
          <w:rFonts w:ascii="Times New Roman" w:hAnsi="Times New Roman" w:cs="Times New Roman"/>
          <w:sz w:val="28"/>
          <w:szCs w:val="28"/>
        </w:rPr>
        <w:t>Коссова Татьяна</w:t>
      </w:r>
      <w:r w:rsidR="00BC21F1">
        <w:rPr>
          <w:rFonts w:ascii="Times New Roman" w:hAnsi="Times New Roman" w:cs="Times New Roman"/>
          <w:sz w:val="28"/>
          <w:szCs w:val="28"/>
        </w:rPr>
        <w:t xml:space="preserve"> </w:t>
      </w:r>
      <w:r>
        <w:rPr>
          <w:rFonts w:ascii="Times New Roman" w:hAnsi="Times New Roman" w:cs="Times New Roman"/>
          <w:sz w:val="28"/>
          <w:szCs w:val="28"/>
        </w:rPr>
        <w:t>Владимировна</w:t>
      </w:r>
      <w:r w:rsidR="00D1538A">
        <w:rPr>
          <w:rFonts w:ascii="Times New Roman" w:hAnsi="Times New Roman" w:cs="Times New Roman"/>
          <w:sz w:val="28"/>
          <w:szCs w:val="28"/>
        </w:rPr>
        <w:t>,</w:t>
      </w:r>
    </w:p>
    <w:p w14:paraId="72B2B00E" w14:textId="2E1DACA8" w:rsidR="005664DD" w:rsidRDefault="00805D32" w:rsidP="00BC21F1">
      <w:pPr>
        <w:spacing w:line="240" w:lineRule="auto"/>
        <w:ind w:left="5664"/>
        <w:jc w:val="right"/>
        <w:rPr>
          <w:rFonts w:ascii="Times New Roman" w:hAnsi="Times New Roman" w:cs="Times New Roman"/>
          <w:sz w:val="28"/>
          <w:szCs w:val="28"/>
        </w:rPr>
      </w:pPr>
      <w:r>
        <w:rPr>
          <w:rFonts w:ascii="Times New Roman" w:hAnsi="Times New Roman" w:cs="Times New Roman"/>
          <w:sz w:val="28"/>
          <w:szCs w:val="28"/>
        </w:rPr>
        <w:t>д</w:t>
      </w:r>
      <w:r w:rsidR="00D1538A">
        <w:rPr>
          <w:rFonts w:ascii="Times New Roman" w:hAnsi="Times New Roman" w:cs="Times New Roman"/>
          <w:sz w:val="28"/>
          <w:szCs w:val="28"/>
        </w:rPr>
        <w:t>оцент</w:t>
      </w:r>
    </w:p>
    <w:p w14:paraId="761EDDDE" w14:textId="77777777" w:rsidR="005664DD" w:rsidRDefault="005664DD" w:rsidP="00BC21F1">
      <w:pPr>
        <w:spacing w:line="240" w:lineRule="auto"/>
        <w:ind w:left="5664"/>
        <w:jc w:val="right"/>
        <w:rPr>
          <w:rFonts w:ascii="Times New Roman" w:hAnsi="Times New Roman" w:cs="Times New Roman"/>
          <w:sz w:val="28"/>
          <w:szCs w:val="28"/>
        </w:rPr>
      </w:pPr>
    </w:p>
    <w:p w14:paraId="0980A6C7" w14:textId="3552E556" w:rsidR="00D1538A" w:rsidRPr="00665914" w:rsidRDefault="005664DD" w:rsidP="005664DD">
      <w:pPr>
        <w:spacing w:line="240" w:lineRule="auto"/>
        <w:jc w:val="center"/>
        <w:rPr>
          <w:rFonts w:ascii="Times New Roman" w:hAnsi="Times New Roman" w:cs="Times New Roman"/>
          <w:sz w:val="28"/>
          <w:szCs w:val="28"/>
        </w:rPr>
      </w:pPr>
      <w:r>
        <w:rPr>
          <w:rFonts w:ascii="Times New Roman" w:hAnsi="Times New Roman" w:cs="Times New Roman"/>
          <w:sz w:val="28"/>
          <w:szCs w:val="28"/>
        </w:rPr>
        <w:t>Москва - 202</w:t>
      </w:r>
      <w:r w:rsidR="00805D32">
        <w:rPr>
          <w:rFonts w:ascii="Times New Roman" w:hAnsi="Times New Roman" w:cs="Times New Roman"/>
          <w:sz w:val="28"/>
          <w:szCs w:val="28"/>
        </w:rPr>
        <w:t>1</w:t>
      </w:r>
      <w:r w:rsidR="00D1538A" w:rsidRPr="00BD4B19">
        <w:rPr>
          <w:rFonts w:ascii="Times New Roman" w:hAnsi="Times New Roman" w:cs="Times New Roman"/>
        </w:rPr>
        <w:br w:type="page"/>
      </w:r>
    </w:p>
    <w:sdt>
      <w:sdtPr>
        <w:rPr>
          <w:rFonts w:asciiTheme="minorHAnsi" w:eastAsiaTheme="minorHAnsi" w:hAnsiTheme="minorHAnsi" w:cs="Times New Roman"/>
          <w:b w:val="0"/>
          <w:sz w:val="22"/>
          <w:szCs w:val="28"/>
          <w:lang w:eastAsia="en-US"/>
        </w:rPr>
        <w:id w:val="2130737075"/>
        <w:docPartObj>
          <w:docPartGallery w:val="Table of Contents"/>
          <w:docPartUnique/>
        </w:docPartObj>
      </w:sdtPr>
      <w:sdtEndPr>
        <w:rPr>
          <w:bCs/>
        </w:rPr>
      </w:sdtEndPr>
      <w:sdtContent>
        <w:p w14:paraId="04F6679C" w14:textId="1A36FD4F" w:rsidR="00E227C2" w:rsidRPr="00F738A7" w:rsidRDefault="00E227C2" w:rsidP="00F738A7">
          <w:pPr>
            <w:pStyle w:val="af2"/>
            <w:spacing w:line="360" w:lineRule="auto"/>
            <w:rPr>
              <w:rFonts w:cs="Times New Roman"/>
              <w:szCs w:val="28"/>
            </w:rPr>
          </w:pPr>
          <w:r w:rsidRPr="00F738A7">
            <w:rPr>
              <w:rFonts w:cs="Times New Roman"/>
              <w:szCs w:val="28"/>
            </w:rPr>
            <w:t>Оглавление</w:t>
          </w:r>
        </w:p>
        <w:p w14:paraId="0A53B853" w14:textId="37DA3CE9" w:rsidR="00F738A7" w:rsidRPr="00F738A7" w:rsidRDefault="00E227C2" w:rsidP="00F738A7">
          <w:pPr>
            <w:pStyle w:val="12"/>
            <w:tabs>
              <w:tab w:val="right" w:leader="dot" w:pos="9344"/>
            </w:tabs>
            <w:spacing w:line="360" w:lineRule="auto"/>
            <w:rPr>
              <w:rFonts w:ascii="Times New Roman" w:eastAsiaTheme="minorEastAsia" w:hAnsi="Times New Roman" w:cs="Times New Roman"/>
              <w:noProof/>
              <w:sz w:val="28"/>
              <w:szCs w:val="28"/>
              <w:lang w:eastAsia="ru-RU"/>
            </w:rPr>
          </w:pPr>
          <w:r w:rsidRPr="00F738A7">
            <w:rPr>
              <w:rFonts w:ascii="Times New Roman" w:hAnsi="Times New Roman" w:cs="Times New Roman"/>
              <w:sz w:val="28"/>
              <w:szCs w:val="28"/>
            </w:rPr>
            <w:fldChar w:fldCharType="begin"/>
          </w:r>
          <w:r w:rsidRPr="00F738A7">
            <w:rPr>
              <w:rFonts w:ascii="Times New Roman" w:hAnsi="Times New Roman" w:cs="Times New Roman"/>
              <w:sz w:val="28"/>
              <w:szCs w:val="28"/>
            </w:rPr>
            <w:instrText xml:space="preserve"> TOC \o "1-3" \h \z \u </w:instrText>
          </w:r>
          <w:r w:rsidRPr="00F738A7">
            <w:rPr>
              <w:rFonts w:ascii="Times New Roman" w:hAnsi="Times New Roman" w:cs="Times New Roman"/>
              <w:sz w:val="28"/>
              <w:szCs w:val="28"/>
            </w:rPr>
            <w:fldChar w:fldCharType="separate"/>
          </w:r>
          <w:hyperlink w:anchor="_Toc70707694" w:history="1">
            <w:r w:rsidR="00F738A7" w:rsidRPr="00F738A7">
              <w:rPr>
                <w:rStyle w:val="a4"/>
                <w:rFonts w:ascii="Times New Roman" w:hAnsi="Times New Roman" w:cs="Times New Roman"/>
                <w:noProof/>
                <w:sz w:val="28"/>
                <w:szCs w:val="28"/>
              </w:rPr>
              <w:t>Введение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_Toc70707694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4</w:t>
            </w:r>
            <w:r w:rsidR="00F738A7" w:rsidRPr="00F738A7">
              <w:rPr>
                <w:rFonts w:ascii="Times New Roman" w:hAnsi="Times New Roman" w:cs="Times New Roman"/>
                <w:noProof/>
                <w:webHidden/>
                <w:sz w:val="28"/>
                <w:szCs w:val="28"/>
              </w:rPr>
              <w:fldChar w:fldCharType="end"/>
            </w:r>
          </w:hyperlink>
        </w:p>
        <w:p w14:paraId="48D2FFD3" w14:textId="40C16591" w:rsidR="00F738A7" w:rsidRPr="00F738A7" w:rsidRDefault="0092027A" w:rsidP="00F738A7">
          <w:pPr>
            <w:pStyle w:val="12"/>
            <w:tabs>
              <w:tab w:val="right" w:leader="dot" w:pos="9344"/>
            </w:tabs>
            <w:spacing w:line="360" w:lineRule="auto"/>
            <w:rPr>
              <w:rFonts w:ascii="Times New Roman" w:eastAsiaTheme="minorEastAsia" w:hAnsi="Times New Roman" w:cs="Times New Roman"/>
              <w:noProof/>
              <w:sz w:val="28"/>
              <w:szCs w:val="28"/>
              <w:lang w:eastAsia="ru-RU"/>
            </w:rPr>
          </w:pPr>
          <w:hyperlink w:anchor="_Toc70707695" w:history="1">
            <w:r w:rsidR="00F738A7" w:rsidRPr="00F738A7">
              <w:rPr>
                <w:rStyle w:val="a4"/>
                <w:rFonts w:ascii="Times New Roman" w:hAnsi="Times New Roman" w:cs="Times New Roman"/>
                <w:noProof/>
                <w:sz w:val="28"/>
                <w:szCs w:val="28"/>
              </w:rPr>
              <w:t>Глава 1: Особенности функционирования системы здравоохранение и детерминанты расходов на здравоохранения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_Toc70707695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7</w:t>
            </w:r>
            <w:r w:rsidR="00F738A7" w:rsidRPr="00F738A7">
              <w:rPr>
                <w:rFonts w:ascii="Times New Roman" w:hAnsi="Times New Roman" w:cs="Times New Roman"/>
                <w:noProof/>
                <w:webHidden/>
                <w:sz w:val="28"/>
                <w:szCs w:val="28"/>
              </w:rPr>
              <w:fldChar w:fldCharType="end"/>
            </w:r>
          </w:hyperlink>
        </w:p>
        <w:p w14:paraId="61AD19EB" w14:textId="11CFB91D"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696" w:history="1">
            <w:r w:rsidR="00F738A7" w:rsidRPr="00F738A7">
              <w:rPr>
                <w:rStyle w:val="a4"/>
                <w:rFonts w:ascii="Times New Roman" w:hAnsi="Times New Roman" w:cs="Times New Roman"/>
                <w:noProof/>
                <w:sz w:val="28"/>
                <w:szCs w:val="28"/>
              </w:rPr>
              <w:t>1.</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Расходы на здравоохранение: определение и компоненты.</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_Toc70707696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7</w:t>
            </w:r>
            <w:r w:rsidR="00F738A7" w:rsidRPr="00F738A7">
              <w:rPr>
                <w:rFonts w:ascii="Times New Roman" w:hAnsi="Times New Roman" w:cs="Times New Roman"/>
                <w:noProof/>
                <w:webHidden/>
                <w:sz w:val="28"/>
                <w:szCs w:val="28"/>
              </w:rPr>
              <w:fldChar w:fldCharType="end"/>
            </w:r>
          </w:hyperlink>
        </w:p>
        <w:p w14:paraId="48C82529" w14:textId="56D0A078"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697" w:history="1">
            <w:r w:rsidR="00F738A7" w:rsidRPr="00F738A7">
              <w:rPr>
                <w:rStyle w:val="a4"/>
                <w:rFonts w:ascii="Times New Roman" w:hAnsi="Times New Roman" w:cs="Times New Roman"/>
                <w:noProof/>
                <w:sz w:val="28"/>
                <w:szCs w:val="28"/>
              </w:rPr>
              <w:t>2.</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Особенности системы здравоохранения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_Toc70707697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8</w:t>
            </w:r>
            <w:r w:rsidR="00F738A7" w:rsidRPr="00F738A7">
              <w:rPr>
                <w:rFonts w:ascii="Times New Roman" w:hAnsi="Times New Roman" w:cs="Times New Roman"/>
                <w:noProof/>
                <w:webHidden/>
                <w:sz w:val="28"/>
                <w:szCs w:val="28"/>
              </w:rPr>
              <w:fldChar w:fldCharType="end"/>
            </w:r>
          </w:hyperlink>
        </w:p>
        <w:p w14:paraId="4146791A" w14:textId="185DFAB0"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698" w:history="1">
            <w:r w:rsidR="00F738A7" w:rsidRPr="00F738A7">
              <w:rPr>
                <w:rStyle w:val="a4"/>
                <w:rFonts w:ascii="Times New Roman" w:hAnsi="Times New Roman" w:cs="Times New Roman"/>
                <w:noProof/>
                <w:sz w:val="28"/>
                <w:szCs w:val="28"/>
              </w:rPr>
              <w:t>3.</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Макроэкономические детерминанты расходов на здравоохранение.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_Toc70707698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10</w:t>
            </w:r>
            <w:r w:rsidR="00F738A7" w:rsidRPr="00F738A7">
              <w:rPr>
                <w:rFonts w:ascii="Times New Roman" w:hAnsi="Times New Roman" w:cs="Times New Roman"/>
                <w:noProof/>
                <w:webHidden/>
                <w:sz w:val="28"/>
                <w:szCs w:val="28"/>
              </w:rPr>
              <w:fldChar w:fldCharType="end"/>
            </w:r>
          </w:hyperlink>
        </w:p>
        <w:p w14:paraId="47A0A0CE" w14:textId="5297F5D8"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699" w:history="1">
            <w:r w:rsidR="00F738A7" w:rsidRPr="00F738A7">
              <w:rPr>
                <w:rStyle w:val="a4"/>
                <w:rFonts w:ascii="Times New Roman" w:hAnsi="Times New Roman" w:cs="Times New Roman"/>
                <w:i/>
                <w:iCs/>
                <w:noProof/>
                <w:sz w:val="28"/>
                <w:szCs w:val="28"/>
              </w:rPr>
              <w:t>3.1. Доход</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_Toc70707699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11</w:t>
            </w:r>
            <w:r w:rsidR="00F738A7" w:rsidRPr="00F738A7">
              <w:rPr>
                <w:rFonts w:ascii="Times New Roman" w:hAnsi="Times New Roman" w:cs="Times New Roman"/>
                <w:noProof/>
                <w:webHidden/>
                <w:sz w:val="28"/>
                <w:szCs w:val="28"/>
              </w:rPr>
              <w:fldChar w:fldCharType="end"/>
            </w:r>
          </w:hyperlink>
        </w:p>
        <w:p w14:paraId="7845C7D0" w14:textId="08E330E3"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0" w:history="1">
            <w:r w:rsidR="00F738A7" w:rsidRPr="00F738A7">
              <w:rPr>
                <w:rStyle w:val="a4"/>
                <w:rFonts w:ascii="Times New Roman" w:hAnsi="Times New Roman" w:cs="Times New Roman"/>
                <w:i/>
                <w:iCs/>
                <w:noProof/>
                <w:sz w:val="28"/>
                <w:szCs w:val="28"/>
              </w:rPr>
              <w:t>3.2. Налоговые сборы.</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_Toc70707700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14</w:t>
            </w:r>
            <w:r w:rsidR="00F738A7" w:rsidRPr="00F738A7">
              <w:rPr>
                <w:rFonts w:ascii="Times New Roman" w:hAnsi="Times New Roman" w:cs="Times New Roman"/>
                <w:noProof/>
                <w:webHidden/>
                <w:sz w:val="28"/>
                <w:szCs w:val="28"/>
              </w:rPr>
              <w:fldChar w:fldCharType="end"/>
            </w:r>
          </w:hyperlink>
        </w:p>
        <w:p w14:paraId="280F739F" w14:textId="6F57D7E4"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1" w:history="1">
            <w:r w:rsidR="00F738A7" w:rsidRPr="00F738A7">
              <w:rPr>
                <w:rStyle w:val="a4"/>
                <w:rFonts w:ascii="Times New Roman" w:hAnsi="Times New Roman" w:cs="Times New Roman"/>
                <w:i/>
                <w:iCs/>
                <w:noProof/>
                <w:sz w:val="28"/>
                <w:szCs w:val="28"/>
              </w:rPr>
              <w:t>3.3. Технологический прогресс</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_Toc70707701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15</w:t>
            </w:r>
            <w:r w:rsidR="00F738A7" w:rsidRPr="00F738A7">
              <w:rPr>
                <w:rFonts w:ascii="Times New Roman" w:hAnsi="Times New Roman" w:cs="Times New Roman"/>
                <w:noProof/>
                <w:webHidden/>
                <w:sz w:val="28"/>
                <w:szCs w:val="28"/>
              </w:rPr>
              <w:fldChar w:fldCharType="end"/>
            </w:r>
          </w:hyperlink>
        </w:p>
        <w:p w14:paraId="73D35461" w14:textId="2A95EF09"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2" w:history="1">
            <w:r w:rsidR="00F738A7" w:rsidRPr="00F738A7">
              <w:rPr>
                <w:rStyle w:val="a4"/>
                <w:rFonts w:ascii="Times New Roman" w:hAnsi="Times New Roman" w:cs="Times New Roman"/>
                <w:i/>
                <w:iCs/>
                <w:noProof/>
                <w:sz w:val="28"/>
                <w:szCs w:val="28"/>
              </w:rPr>
              <w:t>3.4. Государственный долг.</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_Toc70707702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16</w:t>
            </w:r>
            <w:r w:rsidR="00F738A7" w:rsidRPr="00F738A7">
              <w:rPr>
                <w:rFonts w:ascii="Times New Roman" w:hAnsi="Times New Roman" w:cs="Times New Roman"/>
                <w:noProof/>
                <w:webHidden/>
                <w:sz w:val="28"/>
                <w:szCs w:val="28"/>
              </w:rPr>
              <w:fldChar w:fldCharType="end"/>
            </w:r>
          </w:hyperlink>
        </w:p>
        <w:p w14:paraId="0D59013B" w14:textId="78260952"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3" w:history="1">
            <w:r w:rsidR="00F738A7" w:rsidRPr="00F738A7">
              <w:rPr>
                <w:rStyle w:val="a4"/>
                <w:rFonts w:ascii="Times New Roman" w:hAnsi="Times New Roman" w:cs="Times New Roman"/>
                <w:i/>
                <w:iCs/>
                <w:noProof/>
                <w:sz w:val="28"/>
                <w:szCs w:val="28"/>
              </w:rPr>
              <w:t>3.5. Иностранная помощь.</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_Toc70707703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17</w:t>
            </w:r>
            <w:r w:rsidR="00F738A7" w:rsidRPr="00F738A7">
              <w:rPr>
                <w:rFonts w:ascii="Times New Roman" w:hAnsi="Times New Roman" w:cs="Times New Roman"/>
                <w:noProof/>
                <w:webHidden/>
                <w:sz w:val="28"/>
                <w:szCs w:val="28"/>
              </w:rPr>
              <w:fldChar w:fldCharType="end"/>
            </w:r>
          </w:hyperlink>
        </w:p>
        <w:p w14:paraId="2A90EECE" w14:textId="5624D329"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4" w:history="1">
            <w:r w:rsidR="00F738A7" w:rsidRPr="00F738A7">
              <w:rPr>
                <w:rStyle w:val="a4"/>
                <w:rFonts w:ascii="Times New Roman" w:hAnsi="Times New Roman" w:cs="Times New Roman"/>
                <w:i/>
                <w:iCs/>
                <w:noProof/>
                <w:sz w:val="28"/>
                <w:szCs w:val="28"/>
              </w:rPr>
              <w:t>3.6. Эффект издержек Баумоля.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_Toc70707704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18</w:t>
            </w:r>
            <w:r w:rsidR="00F738A7" w:rsidRPr="00F738A7">
              <w:rPr>
                <w:rFonts w:ascii="Times New Roman" w:hAnsi="Times New Roman" w:cs="Times New Roman"/>
                <w:noProof/>
                <w:webHidden/>
                <w:sz w:val="28"/>
                <w:szCs w:val="28"/>
              </w:rPr>
              <w:fldChar w:fldCharType="end"/>
            </w:r>
          </w:hyperlink>
        </w:p>
        <w:p w14:paraId="15261B6C" w14:textId="02880E11"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5" w:history="1">
            <w:r w:rsidR="00F738A7" w:rsidRPr="00F738A7">
              <w:rPr>
                <w:rStyle w:val="a4"/>
                <w:rFonts w:ascii="Times New Roman" w:hAnsi="Times New Roman" w:cs="Times New Roman"/>
                <w:i/>
                <w:iCs/>
                <w:noProof/>
                <w:sz w:val="28"/>
                <w:szCs w:val="28"/>
              </w:rPr>
              <w:t>3.7. Прочие макроэкономические факторы.</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_Toc70707705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21</w:t>
            </w:r>
            <w:r w:rsidR="00F738A7" w:rsidRPr="00F738A7">
              <w:rPr>
                <w:rFonts w:ascii="Times New Roman" w:hAnsi="Times New Roman" w:cs="Times New Roman"/>
                <w:noProof/>
                <w:webHidden/>
                <w:sz w:val="28"/>
                <w:szCs w:val="28"/>
              </w:rPr>
              <w:fldChar w:fldCharType="end"/>
            </w:r>
          </w:hyperlink>
        </w:p>
        <w:p w14:paraId="71F6B5C1" w14:textId="158E89B2"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06" w:history="1">
            <w:r w:rsidR="00F738A7" w:rsidRPr="00F738A7">
              <w:rPr>
                <w:rStyle w:val="a4"/>
                <w:rFonts w:ascii="Times New Roman" w:hAnsi="Times New Roman" w:cs="Times New Roman"/>
                <w:noProof/>
                <w:sz w:val="28"/>
                <w:szCs w:val="28"/>
              </w:rPr>
              <w:t>4.</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Социально-демографические и институциональные детерминанты.</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_Toc70707706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22</w:t>
            </w:r>
            <w:r w:rsidR="00F738A7" w:rsidRPr="00F738A7">
              <w:rPr>
                <w:rFonts w:ascii="Times New Roman" w:hAnsi="Times New Roman" w:cs="Times New Roman"/>
                <w:noProof/>
                <w:webHidden/>
                <w:sz w:val="28"/>
                <w:szCs w:val="28"/>
              </w:rPr>
              <w:fldChar w:fldCharType="end"/>
            </w:r>
          </w:hyperlink>
        </w:p>
        <w:p w14:paraId="20A79DCF" w14:textId="3312C0B2"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7" w:history="1">
            <w:r w:rsidR="00F738A7" w:rsidRPr="00F738A7">
              <w:rPr>
                <w:rStyle w:val="a4"/>
                <w:rFonts w:ascii="Times New Roman" w:hAnsi="Times New Roman" w:cs="Times New Roman"/>
                <w:i/>
                <w:iCs/>
                <w:noProof/>
                <w:sz w:val="28"/>
                <w:szCs w:val="28"/>
              </w:rPr>
              <w:t>4.1. Возрастное перераспределение население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_Toc70707707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22</w:t>
            </w:r>
            <w:r w:rsidR="00F738A7" w:rsidRPr="00F738A7">
              <w:rPr>
                <w:rFonts w:ascii="Times New Roman" w:hAnsi="Times New Roman" w:cs="Times New Roman"/>
                <w:noProof/>
                <w:webHidden/>
                <w:sz w:val="28"/>
                <w:szCs w:val="28"/>
              </w:rPr>
              <w:fldChar w:fldCharType="end"/>
            </w:r>
          </w:hyperlink>
        </w:p>
        <w:p w14:paraId="595DC8DE" w14:textId="053DB28B"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8" w:history="1">
            <w:r w:rsidR="00F738A7" w:rsidRPr="00F738A7">
              <w:rPr>
                <w:rStyle w:val="a4"/>
                <w:rFonts w:ascii="Times New Roman" w:hAnsi="Times New Roman" w:cs="Times New Roman"/>
                <w:i/>
                <w:iCs/>
                <w:noProof/>
                <w:sz w:val="28"/>
                <w:szCs w:val="28"/>
              </w:rPr>
              <w:t>4.2. Система медицинского страхования.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_Toc70707708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23</w:t>
            </w:r>
            <w:r w:rsidR="00F738A7" w:rsidRPr="00F738A7">
              <w:rPr>
                <w:rFonts w:ascii="Times New Roman" w:hAnsi="Times New Roman" w:cs="Times New Roman"/>
                <w:noProof/>
                <w:webHidden/>
                <w:sz w:val="28"/>
                <w:szCs w:val="28"/>
              </w:rPr>
              <w:fldChar w:fldCharType="end"/>
            </w:r>
          </w:hyperlink>
        </w:p>
        <w:p w14:paraId="7DEFCF1A" w14:textId="67C674D1" w:rsidR="00F738A7" w:rsidRPr="00F738A7" w:rsidRDefault="0092027A" w:rsidP="00F738A7">
          <w:pPr>
            <w:pStyle w:val="31"/>
            <w:tabs>
              <w:tab w:val="right" w:leader="dot" w:pos="9344"/>
            </w:tabs>
            <w:spacing w:line="360" w:lineRule="auto"/>
            <w:rPr>
              <w:rFonts w:ascii="Times New Roman" w:eastAsiaTheme="minorEastAsia" w:hAnsi="Times New Roman" w:cs="Times New Roman"/>
              <w:noProof/>
              <w:sz w:val="28"/>
              <w:szCs w:val="28"/>
              <w:lang w:eastAsia="ru-RU"/>
            </w:rPr>
          </w:pPr>
          <w:hyperlink w:anchor="_Toc70707709" w:history="1">
            <w:r w:rsidR="00F738A7" w:rsidRPr="00F738A7">
              <w:rPr>
                <w:rStyle w:val="a4"/>
                <w:rFonts w:ascii="Times New Roman" w:hAnsi="Times New Roman" w:cs="Times New Roman"/>
                <w:i/>
                <w:iCs/>
                <w:noProof/>
                <w:sz w:val="28"/>
                <w:szCs w:val="28"/>
              </w:rPr>
              <w:t>4.3. Институциональные переменные.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_Toc70707709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25</w:t>
            </w:r>
            <w:r w:rsidR="00F738A7" w:rsidRPr="00F738A7">
              <w:rPr>
                <w:rFonts w:ascii="Times New Roman" w:hAnsi="Times New Roman" w:cs="Times New Roman"/>
                <w:noProof/>
                <w:webHidden/>
                <w:sz w:val="28"/>
                <w:szCs w:val="28"/>
              </w:rPr>
              <w:fldChar w:fldCharType="end"/>
            </w:r>
          </w:hyperlink>
        </w:p>
        <w:p w14:paraId="73E90C35" w14:textId="1728F48B"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0" w:history="1">
            <w:r w:rsidR="00F738A7" w:rsidRPr="00F738A7">
              <w:rPr>
                <w:rStyle w:val="a4"/>
                <w:rFonts w:ascii="Times New Roman" w:hAnsi="Times New Roman" w:cs="Times New Roman"/>
                <w:noProof/>
                <w:sz w:val="28"/>
                <w:szCs w:val="28"/>
              </w:rPr>
              <w:t>5.</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Конвергенция расходов на здравоохранение.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_Toc70707710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26</w:t>
            </w:r>
            <w:r w:rsidR="00F738A7" w:rsidRPr="00F738A7">
              <w:rPr>
                <w:rFonts w:ascii="Times New Roman" w:hAnsi="Times New Roman" w:cs="Times New Roman"/>
                <w:noProof/>
                <w:webHidden/>
                <w:sz w:val="28"/>
                <w:szCs w:val="28"/>
              </w:rPr>
              <w:fldChar w:fldCharType="end"/>
            </w:r>
          </w:hyperlink>
        </w:p>
        <w:p w14:paraId="4E863F85" w14:textId="6B9294A3" w:rsidR="00F738A7" w:rsidRPr="00F738A7" w:rsidRDefault="0092027A" w:rsidP="00F738A7">
          <w:pPr>
            <w:pStyle w:val="12"/>
            <w:tabs>
              <w:tab w:val="right" w:leader="dot" w:pos="9344"/>
            </w:tabs>
            <w:spacing w:line="360" w:lineRule="auto"/>
            <w:rPr>
              <w:rFonts w:ascii="Times New Roman" w:eastAsiaTheme="minorEastAsia" w:hAnsi="Times New Roman" w:cs="Times New Roman"/>
              <w:noProof/>
              <w:sz w:val="28"/>
              <w:szCs w:val="28"/>
              <w:lang w:eastAsia="ru-RU"/>
            </w:rPr>
          </w:pPr>
          <w:hyperlink w:anchor="_Toc70707711" w:history="1">
            <w:r w:rsidR="00F738A7" w:rsidRPr="00F738A7">
              <w:rPr>
                <w:rStyle w:val="a4"/>
                <w:rFonts w:ascii="Times New Roman" w:hAnsi="Times New Roman" w:cs="Times New Roman"/>
                <w:noProof/>
                <w:sz w:val="28"/>
                <w:szCs w:val="28"/>
              </w:rPr>
              <w:t>Глава 2: Эмпирический анализ расходов на здравоохранение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_Toc70707711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29</w:t>
            </w:r>
            <w:r w:rsidR="00F738A7" w:rsidRPr="00F738A7">
              <w:rPr>
                <w:rFonts w:ascii="Times New Roman" w:hAnsi="Times New Roman" w:cs="Times New Roman"/>
                <w:noProof/>
                <w:webHidden/>
                <w:sz w:val="28"/>
                <w:szCs w:val="28"/>
              </w:rPr>
              <w:fldChar w:fldCharType="end"/>
            </w:r>
          </w:hyperlink>
        </w:p>
        <w:p w14:paraId="0F3FAB4F" w14:textId="1F71654B"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2" w:history="1">
            <w:r w:rsidR="00F738A7" w:rsidRPr="00F738A7">
              <w:rPr>
                <w:rStyle w:val="a4"/>
                <w:rFonts w:ascii="Times New Roman" w:hAnsi="Times New Roman" w:cs="Times New Roman"/>
                <w:noProof/>
                <w:sz w:val="28"/>
                <w:szCs w:val="28"/>
              </w:rPr>
              <w:t>1.</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Данные и гипотезы исследования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_Toc70707712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29</w:t>
            </w:r>
            <w:r w:rsidR="00F738A7" w:rsidRPr="00F738A7">
              <w:rPr>
                <w:rFonts w:ascii="Times New Roman" w:hAnsi="Times New Roman" w:cs="Times New Roman"/>
                <w:noProof/>
                <w:webHidden/>
                <w:sz w:val="28"/>
                <w:szCs w:val="28"/>
              </w:rPr>
              <w:fldChar w:fldCharType="end"/>
            </w:r>
          </w:hyperlink>
        </w:p>
        <w:p w14:paraId="189BAEF2" w14:textId="4472B81A"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3" w:history="1">
            <w:r w:rsidR="00F738A7" w:rsidRPr="00F738A7">
              <w:rPr>
                <w:rStyle w:val="a4"/>
                <w:rFonts w:ascii="Times New Roman" w:hAnsi="Times New Roman" w:cs="Times New Roman"/>
                <w:noProof/>
                <w:sz w:val="28"/>
                <w:szCs w:val="28"/>
              </w:rPr>
              <w:t>2.</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Динамика расходов на здравоохранение.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_Toc70707713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32</w:t>
            </w:r>
            <w:r w:rsidR="00F738A7" w:rsidRPr="00F738A7">
              <w:rPr>
                <w:rFonts w:ascii="Times New Roman" w:hAnsi="Times New Roman" w:cs="Times New Roman"/>
                <w:noProof/>
                <w:webHidden/>
                <w:sz w:val="28"/>
                <w:szCs w:val="28"/>
              </w:rPr>
              <w:fldChar w:fldCharType="end"/>
            </w:r>
          </w:hyperlink>
        </w:p>
        <w:p w14:paraId="27934B10" w14:textId="23C524F4"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4" w:history="1">
            <w:r w:rsidR="00F738A7" w:rsidRPr="00F738A7">
              <w:rPr>
                <w:rStyle w:val="a4"/>
                <w:rFonts w:ascii="Times New Roman" w:hAnsi="Times New Roman" w:cs="Times New Roman"/>
                <w:noProof/>
                <w:sz w:val="28"/>
                <w:szCs w:val="28"/>
              </w:rPr>
              <w:t>3.</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Моделирование расходов на здравоохранение.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_Toc70707714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33</w:t>
            </w:r>
            <w:r w:rsidR="00F738A7" w:rsidRPr="00F738A7">
              <w:rPr>
                <w:rFonts w:ascii="Times New Roman" w:hAnsi="Times New Roman" w:cs="Times New Roman"/>
                <w:noProof/>
                <w:webHidden/>
                <w:sz w:val="28"/>
                <w:szCs w:val="28"/>
              </w:rPr>
              <w:fldChar w:fldCharType="end"/>
            </w:r>
          </w:hyperlink>
        </w:p>
        <w:p w14:paraId="58B373C9" w14:textId="4BEA797F"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5" w:history="1">
            <w:r w:rsidR="00F738A7" w:rsidRPr="00F738A7">
              <w:rPr>
                <w:rStyle w:val="a4"/>
                <w:rFonts w:ascii="Times New Roman" w:hAnsi="Times New Roman" w:cs="Times New Roman"/>
                <w:noProof/>
                <w:sz w:val="28"/>
                <w:szCs w:val="28"/>
              </w:rPr>
              <w:t>4.</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Моделирование государственных и частных расходов на здравоохранение.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_Toc70707715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46</w:t>
            </w:r>
            <w:r w:rsidR="00F738A7" w:rsidRPr="00F738A7">
              <w:rPr>
                <w:rFonts w:ascii="Times New Roman" w:hAnsi="Times New Roman" w:cs="Times New Roman"/>
                <w:noProof/>
                <w:webHidden/>
                <w:sz w:val="28"/>
                <w:szCs w:val="28"/>
              </w:rPr>
              <w:fldChar w:fldCharType="end"/>
            </w:r>
          </w:hyperlink>
        </w:p>
        <w:p w14:paraId="776DD117" w14:textId="2FC0394D"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6" w:history="1">
            <w:r w:rsidR="00F738A7" w:rsidRPr="00F738A7">
              <w:rPr>
                <w:rStyle w:val="a4"/>
                <w:rFonts w:ascii="Times New Roman" w:hAnsi="Times New Roman" w:cs="Times New Roman"/>
                <w:noProof/>
                <w:sz w:val="28"/>
                <w:szCs w:val="28"/>
              </w:rPr>
              <w:t>5.</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Эмпирический анализ эффекта Баумоля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_Toc70707716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49</w:t>
            </w:r>
            <w:r w:rsidR="00F738A7" w:rsidRPr="00F738A7">
              <w:rPr>
                <w:rFonts w:ascii="Times New Roman" w:hAnsi="Times New Roman" w:cs="Times New Roman"/>
                <w:noProof/>
                <w:webHidden/>
                <w:sz w:val="28"/>
                <w:szCs w:val="28"/>
              </w:rPr>
              <w:fldChar w:fldCharType="end"/>
            </w:r>
          </w:hyperlink>
        </w:p>
        <w:p w14:paraId="4AFB4ED9" w14:textId="00E9B32B"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17" w:history="1">
            <w:r w:rsidR="00F738A7" w:rsidRPr="00F738A7">
              <w:rPr>
                <w:rStyle w:val="a4"/>
                <w:rFonts w:ascii="Times New Roman" w:hAnsi="Times New Roman" w:cs="Times New Roman"/>
                <w:noProof/>
                <w:sz w:val="28"/>
                <w:szCs w:val="28"/>
              </w:rPr>
              <w:t>6.</w:t>
            </w:r>
            <w:r w:rsidR="00F738A7" w:rsidRPr="00F738A7">
              <w:rPr>
                <w:rFonts w:ascii="Times New Roman" w:eastAsiaTheme="minorEastAsia" w:hAnsi="Times New Roman" w:cs="Times New Roman"/>
                <w:noProof/>
                <w:sz w:val="28"/>
                <w:szCs w:val="28"/>
                <w:lang w:eastAsia="ru-RU"/>
              </w:rPr>
              <w:tab/>
            </w:r>
            <w:r w:rsidR="00F738A7" w:rsidRPr="00F738A7">
              <w:rPr>
                <w:rStyle w:val="a4"/>
                <w:rFonts w:ascii="Times New Roman" w:hAnsi="Times New Roman" w:cs="Times New Roman"/>
                <w:noProof/>
                <w:sz w:val="28"/>
                <w:szCs w:val="28"/>
              </w:rPr>
              <w:t>Итоги проверки гипотез</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_Toc70707717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53</w:t>
            </w:r>
            <w:r w:rsidR="00F738A7" w:rsidRPr="00F738A7">
              <w:rPr>
                <w:rFonts w:ascii="Times New Roman" w:hAnsi="Times New Roman" w:cs="Times New Roman"/>
                <w:noProof/>
                <w:webHidden/>
                <w:sz w:val="28"/>
                <w:szCs w:val="28"/>
              </w:rPr>
              <w:fldChar w:fldCharType="end"/>
            </w:r>
          </w:hyperlink>
        </w:p>
        <w:p w14:paraId="260CBF76" w14:textId="17B9FAA7" w:rsidR="00F738A7" w:rsidRPr="00F738A7" w:rsidRDefault="0092027A" w:rsidP="00F738A7">
          <w:pPr>
            <w:pStyle w:val="12"/>
            <w:tabs>
              <w:tab w:val="right" w:leader="dot" w:pos="9344"/>
            </w:tabs>
            <w:spacing w:line="360" w:lineRule="auto"/>
            <w:rPr>
              <w:rFonts w:ascii="Times New Roman" w:eastAsiaTheme="minorEastAsia" w:hAnsi="Times New Roman" w:cs="Times New Roman"/>
              <w:noProof/>
              <w:sz w:val="28"/>
              <w:szCs w:val="28"/>
              <w:lang w:eastAsia="ru-RU"/>
            </w:rPr>
          </w:pPr>
          <w:hyperlink w:anchor="_Toc70707718" w:history="1">
            <w:r w:rsidR="00F738A7" w:rsidRPr="00F738A7">
              <w:rPr>
                <w:rStyle w:val="a4"/>
                <w:rFonts w:ascii="Times New Roman" w:hAnsi="Times New Roman" w:cs="Times New Roman"/>
                <w:noProof/>
                <w:sz w:val="28"/>
                <w:szCs w:val="28"/>
              </w:rPr>
              <w:t>Заключение.</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_Toc70707718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57</w:t>
            </w:r>
            <w:r w:rsidR="00F738A7" w:rsidRPr="00F738A7">
              <w:rPr>
                <w:rFonts w:ascii="Times New Roman" w:hAnsi="Times New Roman" w:cs="Times New Roman"/>
                <w:noProof/>
                <w:webHidden/>
                <w:sz w:val="28"/>
                <w:szCs w:val="28"/>
              </w:rPr>
              <w:fldChar w:fldCharType="end"/>
            </w:r>
          </w:hyperlink>
        </w:p>
        <w:p w14:paraId="5219E988" w14:textId="0768B8A1" w:rsidR="00F738A7" w:rsidRPr="00F738A7" w:rsidRDefault="0092027A" w:rsidP="00F738A7">
          <w:pPr>
            <w:pStyle w:val="12"/>
            <w:tabs>
              <w:tab w:val="right" w:leader="dot" w:pos="9344"/>
            </w:tabs>
            <w:spacing w:line="360" w:lineRule="auto"/>
            <w:rPr>
              <w:rFonts w:ascii="Times New Roman" w:eastAsiaTheme="minorEastAsia" w:hAnsi="Times New Roman" w:cs="Times New Roman"/>
              <w:noProof/>
              <w:sz w:val="28"/>
              <w:szCs w:val="28"/>
              <w:lang w:eastAsia="ru-RU"/>
            </w:rPr>
          </w:pPr>
          <w:hyperlink w:anchor="_Toc70707719" w:history="1">
            <w:r w:rsidR="00F738A7" w:rsidRPr="00F738A7">
              <w:rPr>
                <w:rStyle w:val="a4"/>
                <w:rFonts w:ascii="Times New Roman" w:hAnsi="Times New Roman" w:cs="Times New Roman"/>
                <w:noProof/>
                <w:sz w:val="28"/>
                <w:szCs w:val="28"/>
              </w:rPr>
              <w:t>Список литературы</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_Toc70707719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59</w:t>
            </w:r>
            <w:r w:rsidR="00F738A7" w:rsidRPr="00F738A7">
              <w:rPr>
                <w:rFonts w:ascii="Times New Roman" w:hAnsi="Times New Roman" w:cs="Times New Roman"/>
                <w:noProof/>
                <w:webHidden/>
                <w:sz w:val="28"/>
                <w:szCs w:val="28"/>
              </w:rPr>
              <w:fldChar w:fldCharType="end"/>
            </w:r>
          </w:hyperlink>
        </w:p>
        <w:p w14:paraId="4720F42D" w14:textId="56C1623D" w:rsidR="00F738A7" w:rsidRPr="00F738A7" w:rsidRDefault="0092027A" w:rsidP="00F738A7">
          <w:pPr>
            <w:pStyle w:val="12"/>
            <w:tabs>
              <w:tab w:val="right" w:leader="dot" w:pos="9344"/>
            </w:tabs>
            <w:spacing w:line="360" w:lineRule="auto"/>
            <w:rPr>
              <w:rFonts w:ascii="Times New Roman" w:eastAsiaTheme="minorEastAsia" w:hAnsi="Times New Roman" w:cs="Times New Roman"/>
              <w:noProof/>
              <w:sz w:val="28"/>
              <w:szCs w:val="28"/>
              <w:lang w:eastAsia="ru-RU"/>
            </w:rPr>
          </w:pPr>
          <w:hyperlink w:anchor="_Toc70707720" w:history="1">
            <w:r w:rsidR="00F738A7" w:rsidRPr="00F738A7">
              <w:rPr>
                <w:rStyle w:val="a4"/>
                <w:rFonts w:ascii="Times New Roman" w:hAnsi="Times New Roman" w:cs="Times New Roman"/>
                <w:noProof/>
                <w:sz w:val="28"/>
                <w:szCs w:val="28"/>
              </w:rPr>
              <w:t>Приложения</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_Toc70707720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63</w:t>
            </w:r>
            <w:r w:rsidR="00F738A7" w:rsidRPr="00F738A7">
              <w:rPr>
                <w:rFonts w:ascii="Times New Roman" w:hAnsi="Times New Roman" w:cs="Times New Roman"/>
                <w:noProof/>
                <w:webHidden/>
                <w:sz w:val="28"/>
                <w:szCs w:val="28"/>
              </w:rPr>
              <w:fldChar w:fldCharType="end"/>
            </w:r>
          </w:hyperlink>
        </w:p>
        <w:p w14:paraId="56444028" w14:textId="39B409BB"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1" w:history="1">
            <w:r w:rsidR="00F738A7" w:rsidRPr="00F738A7">
              <w:rPr>
                <w:rStyle w:val="a4"/>
                <w:rFonts w:ascii="Times New Roman" w:hAnsi="Times New Roman" w:cs="Times New Roman"/>
                <w:noProof/>
                <w:sz w:val="28"/>
                <w:szCs w:val="28"/>
              </w:rPr>
              <w:t>Приложение 1</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_Toc70707721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63</w:t>
            </w:r>
            <w:r w:rsidR="00F738A7" w:rsidRPr="00F738A7">
              <w:rPr>
                <w:rFonts w:ascii="Times New Roman" w:hAnsi="Times New Roman" w:cs="Times New Roman"/>
                <w:noProof/>
                <w:webHidden/>
                <w:sz w:val="28"/>
                <w:szCs w:val="28"/>
              </w:rPr>
              <w:fldChar w:fldCharType="end"/>
            </w:r>
          </w:hyperlink>
        </w:p>
        <w:p w14:paraId="135E2842" w14:textId="76FB95AE"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2" w:history="1">
            <w:r w:rsidR="00F738A7" w:rsidRPr="00F738A7">
              <w:rPr>
                <w:rStyle w:val="a4"/>
                <w:rFonts w:ascii="Times New Roman" w:hAnsi="Times New Roman" w:cs="Times New Roman"/>
                <w:noProof/>
                <w:sz w:val="28"/>
                <w:szCs w:val="28"/>
              </w:rPr>
              <w:t>Приложение 2</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_Toc70707722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64</w:t>
            </w:r>
            <w:r w:rsidR="00F738A7" w:rsidRPr="00F738A7">
              <w:rPr>
                <w:rFonts w:ascii="Times New Roman" w:hAnsi="Times New Roman" w:cs="Times New Roman"/>
                <w:noProof/>
                <w:webHidden/>
                <w:sz w:val="28"/>
                <w:szCs w:val="28"/>
              </w:rPr>
              <w:fldChar w:fldCharType="end"/>
            </w:r>
          </w:hyperlink>
        </w:p>
        <w:p w14:paraId="1E3B2AC5" w14:textId="186D3B0C"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3" w:history="1">
            <w:r w:rsidR="00F738A7" w:rsidRPr="00F738A7">
              <w:rPr>
                <w:rStyle w:val="a4"/>
                <w:rFonts w:ascii="Times New Roman" w:eastAsia="MS Gothic" w:hAnsi="Times New Roman" w:cs="Times New Roman"/>
                <w:noProof/>
                <w:sz w:val="28"/>
                <w:szCs w:val="28"/>
              </w:rPr>
              <w:t>Приложение 3</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_Toc70707723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65</w:t>
            </w:r>
            <w:r w:rsidR="00F738A7" w:rsidRPr="00F738A7">
              <w:rPr>
                <w:rFonts w:ascii="Times New Roman" w:hAnsi="Times New Roman" w:cs="Times New Roman"/>
                <w:noProof/>
                <w:webHidden/>
                <w:sz w:val="28"/>
                <w:szCs w:val="28"/>
              </w:rPr>
              <w:fldChar w:fldCharType="end"/>
            </w:r>
          </w:hyperlink>
        </w:p>
        <w:p w14:paraId="5EE48348" w14:textId="711B5131"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4" w:history="1">
            <w:r w:rsidR="00F738A7" w:rsidRPr="00F738A7">
              <w:rPr>
                <w:rStyle w:val="a4"/>
                <w:rFonts w:ascii="Times New Roman" w:hAnsi="Times New Roman" w:cs="Times New Roman"/>
                <w:noProof/>
                <w:sz w:val="28"/>
                <w:szCs w:val="28"/>
              </w:rPr>
              <w:t>Приложение 4</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_Toc70707724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66</w:t>
            </w:r>
            <w:r w:rsidR="00F738A7" w:rsidRPr="00F738A7">
              <w:rPr>
                <w:rFonts w:ascii="Times New Roman" w:hAnsi="Times New Roman" w:cs="Times New Roman"/>
                <w:noProof/>
                <w:webHidden/>
                <w:sz w:val="28"/>
                <w:szCs w:val="28"/>
              </w:rPr>
              <w:fldChar w:fldCharType="end"/>
            </w:r>
          </w:hyperlink>
        </w:p>
        <w:p w14:paraId="7F8D5870" w14:textId="5C5684D7"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5" w:history="1">
            <w:r w:rsidR="00F738A7" w:rsidRPr="00F738A7">
              <w:rPr>
                <w:rStyle w:val="a4"/>
                <w:rFonts w:ascii="Times New Roman" w:hAnsi="Times New Roman" w:cs="Times New Roman"/>
                <w:noProof/>
                <w:sz w:val="28"/>
                <w:szCs w:val="28"/>
              </w:rPr>
              <w:t>Приложение 5</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_Toc70707725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67</w:t>
            </w:r>
            <w:r w:rsidR="00F738A7" w:rsidRPr="00F738A7">
              <w:rPr>
                <w:rFonts w:ascii="Times New Roman" w:hAnsi="Times New Roman" w:cs="Times New Roman"/>
                <w:noProof/>
                <w:webHidden/>
                <w:sz w:val="28"/>
                <w:szCs w:val="28"/>
              </w:rPr>
              <w:fldChar w:fldCharType="end"/>
            </w:r>
          </w:hyperlink>
        </w:p>
        <w:p w14:paraId="6C86C77B" w14:textId="06F38107"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6" w:history="1">
            <w:r w:rsidR="00F738A7" w:rsidRPr="00F738A7">
              <w:rPr>
                <w:rStyle w:val="a4"/>
                <w:rFonts w:ascii="Times New Roman" w:eastAsia="MS Gothic" w:hAnsi="Times New Roman" w:cs="Times New Roman"/>
                <w:noProof/>
                <w:sz w:val="28"/>
                <w:szCs w:val="28"/>
              </w:rPr>
              <w:t>Приложение 6</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_Toc70707726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69</w:t>
            </w:r>
            <w:r w:rsidR="00F738A7" w:rsidRPr="00F738A7">
              <w:rPr>
                <w:rFonts w:ascii="Times New Roman" w:hAnsi="Times New Roman" w:cs="Times New Roman"/>
                <w:noProof/>
                <w:webHidden/>
                <w:sz w:val="28"/>
                <w:szCs w:val="28"/>
              </w:rPr>
              <w:fldChar w:fldCharType="end"/>
            </w:r>
          </w:hyperlink>
        </w:p>
        <w:p w14:paraId="099FB133" w14:textId="761BC1EA"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7" w:history="1">
            <w:r w:rsidR="00F738A7" w:rsidRPr="00F738A7">
              <w:rPr>
                <w:rStyle w:val="a4"/>
                <w:rFonts w:ascii="Times New Roman" w:eastAsia="MS Gothic" w:hAnsi="Times New Roman" w:cs="Times New Roman"/>
                <w:noProof/>
                <w:sz w:val="28"/>
                <w:szCs w:val="28"/>
              </w:rPr>
              <w:t>Приложение 7</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_Toc70707727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70</w:t>
            </w:r>
            <w:r w:rsidR="00F738A7" w:rsidRPr="00F738A7">
              <w:rPr>
                <w:rFonts w:ascii="Times New Roman" w:hAnsi="Times New Roman" w:cs="Times New Roman"/>
                <w:noProof/>
                <w:webHidden/>
                <w:sz w:val="28"/>
                <w:szCs w:val="28"/>
              </w:rPr>
              <w:fldChar w:fldCharType="end"/>
            </w:r>
          </w:hyperlink>
        </w:p>
        <w:p w14:paraId="4E5D9A36" w14:textId="53EBBB4C" w:rsidR="00F738A7" w:rsidRPr="00F738A7" w:rsidRDefault="0092027A" w:rsidP="00F738A7">
          <w:pPr>
            <w:pStyle w:val="21"/>
            <w:rPr>
              <w:rFonts w:ascii="Times New Roman" w:eastAsiaTheme="minorEastAsia" w:hAnsi="Times New Roman" w:cs="Times New Roman"/>
              <w:noProof/>
              <w:sz w:val="28"/>
              <w:szCs w:val="28"/>
              <w:lang w:eastAsia="ru-RU"/>
            </w:rPr>
          </w:pPr>
          <w:hyperlink w:anchor="_Toc70707728" w:history="1">
            <w:r w:rsidR="00F738A7" w:rsidRPr="00F738A7">
              <w:rPr>
                <w:rStyle w:val="a4"/>
                <w:rFonts w:ascii="Times New Roman" w:hAnsi="Times New Roman" w:cs="Times New Roman"/>
                <w:noProof/>
                <w:sz w:val="28"/>
                <w:szCs w:val="28"/>
              </w:rPr>
              <w:t>Приложение 8</w:t>
            </w:r>
            <w:r w:rsidR="00F738A7" w:rsidRPr="00F738A7">
              <w:rPr>
                <w:rFonts w:ascii="Times New Roman" w:hAnsi="Times New Roman" w:cs="Times New Roman"/>
                <w:noProof/>
                <w:webHidden/>
                <w:sz w:val="28"/>
                <w:szCs w:val="28"/>
              </w:rPr>
              <w:tab/>
            </w:r>
            <w:r w:rsidR="00F738A7" w:rsidRPr="00F738A7">
              <w:rPr>
                <w:rFonts w:ascii="Times New Roman" w:hAnsi="Times New Roman" w:cs="Times New Roman"/>
                <w:noProof/>
                <w:webHidden/>
                <w:sz w:val="28"/>
                <w:szCs w:val="28"/>
              </w:rPr>
              <w:fldChar w:fldCharType="begin"/>
            </w:r>
            <w:r w:rsidR="00F738A7" w:rsidRPr="00F738A7">
              <w:rPr>
                <w:rFonts w:ascii="Times New Roman" w:hAnsi="Times New Roman" w:cs="Times New Roman"/>
                <w:noProof/>
                <w:webHidden/>
                <w:sz w:val="28"/>
                <w:szCs w:val="28"/>
              </w:rPr>
              <w:instrText xml:space="preserve"> PAGEREF _Toc70707728 \h </w:instrText>
            </w:r>
            <w:r w:rsidR="00F738A7" w:rsidRPr="00F738A7">
              <w:rPr>
                <w:rFonts w:ascii="Times New Roman" w:hAnsi="Times New Roman" w:cs="Times New Roman"/>
                <w:noProof/>
                <w:webHidden/>
                <w:sz w:val="28"/>
                <w:szCs w:val="28"/>
              </w:rPr>
            </w:r>
            <w:r w:rsidR="00F738A7" w:rsidRPr="00F738A7">
              <w:rPr>
                <w:rFonts w:ascii="Times New Roman" w:hAnsi="Times New Roman" w:cs="Times New Roman"/>
                <w:noProof/>
                <w:webHidden/>
                <w:sz w:val="28"/>
                <w:szCs w:val="28"/>
              </w:rPr>
              <w:fldChar w:fldCharType="separate"/>
            </w:r>
            <w:r w:rsidR="00340462">
              <w:rPr>
                <w:rFonts w:ascii="Times New Roman" w:hAnsi="Times New Roman" w:cs="Times New Roman"/>
                <w:noProof/>
                <w:webHidden/>
                <w:sz w:val="28"/>
                <w:szCs w:val="28"/>
              </w:rPr>
              <w:t>71</w:t>
            </w:r>
            <w:r w:rsidR="00F738A7" w:rsidRPr="00F738A7">
              <w:rPr>
                <w:rFonts w:ascii="Times New Roman" w:hAnsi="Times New Roman" w:cs="Times New Roman"/>
                <w:noProof/>
                <w:webHidden/>
                <w:sz w:val="28"/>
                <w:szCs w:val="28"/>
              </w:rPr>
              <w:fldChar w:fldCharType="end"/>
            </w:r>
          </w:hyperlink>
        </w:p>
        <w:p w14:paraId="7BF1897C" w14:textId="77F1FBA8" w:rsidR="00E227C2" w:rsidRDefault="00E227C2" w:rsidP="00F738A7">
          <w:pPr>
            <w:spacing w:line="360" w:lineRule="auto"/>
          </w:pPr>
          <w:r w:rsidRPr="00F738A7">
            <w:rPr>
              <w:rFonts w:ascii="Times New Roman" w:hAnsi="Times New Roman" w:cs="Times New Roman"/>
              <w:b/>
              <w:bCs/>
              <w:sz w:val="28"/>
              <w:szCs w:val="28"/>
            </w:rPr>
            <w:fldChar w:fldCharType="end"/>
          </w:r>
        </w:p>
      </w:sdtContent>
    </w:sdt>
    <w:p w14:paraId="309C3F86" w14:textId="77777777" w:rsidR="000D7B2C" w:rsidRDefault="000D7B2C" w:rsidP="002F3A28">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3D8E3DFE" w14:textId="0053F9A1" w:rsidR="00DA2EDC" w:rsidRPr="000D7B2C" w:rsidRDefault="00DA2EDC" w:rsidP="00B0438D">
      <w:pPr>
        <w:spacing w:line="360" w:lineRule="auto"/>
        <w:ind w:firstLine="567"/>
        <w:jc w:val="both"/>
        <w:rPr>
          <w:rFonts w:ascii="Times New Roman" w:hAnsi="Times New Roman" w:cs="Times New Roman"/>
          <w:sz w:val="28"/>
          <w:szCs w:val="28"/>
        </w:rPr>
      </w:pPr>
      <w:bookmarkStart w:id="1" w:name="_Toc70707694"/>
      <w:r w:rsidRPr="000D7B2C">
        <w:rPr>
          <w:rStyle w:val="10"/>
          <w:rFonts w:cs="Times New Roman"/>
          <w:szCs w:val="28"/>
        </w:rPr>
        <w:lastRenderedPageBreak/>
        <w:t>Введение</w:t>
      </w:r>
      <w:bookmarkEnd w:id="1"/>
      <w:r w:rsidRPr="000D7B2C">
        <w:rPr>
          <w:rFonts w:ascii="Times New Roman" w:hAnsi="Times New Roman" w:cs="Times New Roman"/>
          <w:sz w:val="28"/>
          <w:szCs w:val="28"/>
        </w:rPr>
        <w:t>.</w:t>
      </w:r>
    </w:p>
    <w:p w14:paraId="5E8DD815" w14:textId="77777777" w:rsidR="00A1413B" w:rsidRPr="002F3A28" w:rsidRDefault="00A1413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Мировые расходы на здравоохранение (РЗ) росли с 2000 по 2018 год, и несмотря на замедление темпов роста в 2018 году, они по-прежнему составляли 10% мирового ВВП или 8,3 триллион долларов. С каждым годом для большинства стран все тяжелее финансировать РЗ. Более того, финансовая нагрузка неравномерно распределена между странами. Так, 60% мировых расходов принадлежат 5 странам, население которых суммарно составляет 5% населения планеты (</w:t>
      </w:r>
      <w:proofErr w:type="spellStart"/>
      <w:r w:rsidRPr="002F3A28">
        <w:rPr>
          <w:rFonts w:ascii="Times New Roman" w:hAnsi="Times New Roman" w:cs="Times New Roman"/>
          <w:sz w:val="28"/>
          <w:szCs w:val="28"/>
        </w:rPr>
        <w:t>Vrijburg</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Hernández-Peña</w:t>
      </w:r>
      <w:proofErr w:type="spellEnd"/>
      <w:r w:rsidRPr="002F3A28">
        <w:rPr>
          <w:rFonts w:ascii="Times New Roman" w:hAnsi="Times New Roman" w:cs="Times New Roman"/>
          <w:sz w:val="28"/>
          <w:szCs w:val="28"/>
        </w:rPr>
        <w:t>, 2020).</w:t>
      </w:r>
    </w:p>
    <w:p w14:paraId="01A2B108" w14:textId="7DF85EE7" w:rsidR="00614CE3" w:rsidRPr="002F3A28" w:rsidRDefault="00A1413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Для обеспечения приемлемого уровня жизни РЗ не могут быть ниже определенного уровня, что представляет собой проблему для некоторых развивающихся стран. В совокупности с их постоянным ростом и растущей пространственной вариацией определение детерминант РЗ позволит лицам, принимающим решение, проводить более обоснованную политику по оптимизации РЗ.</w:t>
      </w:r>
    </w:p>
    <w:p w14:paraId="29BC5426" w14:textId="77777777" w:rsidR="007069EB" w:rsidRPr="002F3A28" w:rsidRDefault="007069E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20м веке в качестве основного фактора, определяющего РЗ, рассматривался ВВП.  В регрессии </w:t>
      </w:r>
      <w:proofErr w:type="spellStart"/>
      <w:r w:rsidRPr="002F3A28">
        <w:rPr>
          <w:rFonts w:ascii="Times New Roman" w:hAnsi="Times New Roman" w:cs="Times New Roman"/>
          <w:sz w:val="28"/>
          <w:szCs w:val="28"/>
        </w:rPr>
        <w:t>подушевых</w:t>
      </w:r>
      <w:proofErr w:type="spellEnd"/>
      <w:r w:rsidRPr="002F3A28">
        <w:rPr>
          <w:rFonts w:ascii="Times New Roman" w:hAnsi="Times New Roman" w:cs="Times New Roman"/>
          <w:sz w:val="28"/>
          <w:szCs w:val="28"/>
        </w:rPr>
        <w:t xml:space="preserve"> РЗ на </w:t>
      </w:r>
      <w:proofErr w:type="spellStart"/>
      <w:r w:rsidRPr="002F3A28">
        <w:rPr>
          <w:rFonts w:ascii="Times New Roman" w:hAnsi="Times New Roman" w:cs="Times New Roman"/>
          <w:sz w:val="28"/>
          <w:szCs w:val="28"/>
        </w:rPr>
        <w:t>подушевой</w:t>
      </w:r>
      <w:proofErr w:type="spellEnd"/>
      <w:r w:rsidRPr="002F3A28">
        <w:rPr>
          <w:rFonts w:ascii="Times New Roman" w:hAnsi="Times New Roman" w:cs="Times New Roman"/>
          <w:sz w:val="28"/>
          <w:szCs w:val="28"/>
        </w:rPr>
        <w:t xml:space="preserve"> ВВП коэффициент детерминации больше 92% (</w:t>
      </w:r>
      <w:proofErr w:type="spellStart"/>
      <w:r w:rsidRPr="002F3A28">
        <w:rPr>
          <w:rFonts w:ascii="Times New Roman" w:hAnsi="Times New Roman" w:cs="Times New Roman"/>
          <w:sz w:val="28"/>
          <w:szCs w:val="28"/>
        </w:rPr>
        <w:t>Newhouse</w:t>
      </w:r>
      <w:proofErr w:type="spellEnd"/>
      <w:r w:rsidRPr="002F3A28">
        <w:rPr>
          <w:rFonts w:ascii="Times New Roman" w:hAnsi="Times New Roman" w:cs="Times New Roman"/>
          <w:sz w:val="28"/>
          <w:szCs w:val="28"/>
        </w:rPr>
        <w:t xml:space="preserve">, 1987), что говорит о бесспорной значимости переменной. Тем не менее, дебаты вызывает вопрос определения силы воздействия, так как различные спецификации модели приводят к различным результатам. </w:t>
      </w:r>
    </w:p>
    <w:p w14:paraId="38F4EC94" w14:textId="77777777" w:rsidR="007069EB" w:rsidRPr="002F3A28" w:rsidRDefault="007069E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Также обсуждалось воздействие возрастной структуры населения на РЗ. Несмотря на то, что в большинстве исследований не было доказано значимого влияния, переменная до сих пор включается в большинство моделей. Причина этого – экономическая интуиция, которая описывает процессы, происходящие в современном мире: пожилое население потребляет большее количество услуг здравоохранения по сравнению с молодым населением, что позволяет предположить, что наблюдаемое старение населения в большинстве стран – причина растущих РЗ.</w:t>
      </w:r>
    </w:p>
    <w:p w14:paraId="2724BB24" w14:textId="3C39B56A" w:rsidR="007069EB" w:rsidRDefault="007069E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lastRenderedPageBreak/>
        <w:t>В 21м веке получили распространение получили исследования, которые изучали влияние макроэкономических факторов как на РЗ, так и на государственные расходы на здравоохранение (ГРЗ). Например, рассматривались модели с включением таких детерминант, как налоговые поступления в государственный бюджет (</w:t>
      </w:r>
      <w:proofErr w:type="spellStart"/>
      <w:r w:rsidRPr="002F3A28">
        <w:rPr>
          <w:rFonts w:ascii="Times New Roman" w:hAnsi="Times New Roman" w:cs="Times New Roman"/>
          <w:sz w:val="28"/>
          <w:szCs w:val="28"/>
        </w:rPr>
        <w:t>Behera</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Dash</w:t>
      </w:r>
      <w:proofErr w:type="spellEnd"/>
      <w:r w:rsidRPr="002F3A28">
        <w:rPr>
          <w:rFonts w:ascii="Times New Roman" w:hAnsi="Times New Roman" w:cs="Times New Roman"/>
          <w:sz w:val="28"/>
          <w:szCs w:val="28"/>
        </w:rPr>
        <w:t>, 2019), объем государственного долга (</w:t>
      </w:r>
      <w:proofErr w:type="spellStart"/>
      <w:r w:rsidRPr="002F3A28">
        <w:rPr>
          <w:rFonts w:ascii="Times New Roman" w:hAnsi="Times New Roman" w:cs="Times New Roman"/>
          <w:sz w:val="28"/>
          <w:szCs w:val="28"/>
        </w:rPr>
        <w:t>Behera</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Dash</w:t>
      </w:r>
      <w:proofErr w:type="spellEnd"/>
      <w:r w:rsidRPr="002F3A28">
        <w:rPr>
          <w:rFonts w:ascii="Times New Roman" w:hAnsi="Times New Roman" w:cs="Times New Roman"/>
          <w:sz w:val="28"/>
          <w:szCs w:val="28"/>
        </w:rPr>
        <w:t xml:space="preserve">, 2019; </w:t>
      </w:r>
      <w:proofErr w:type="spellStart"/>
      <w:r w:rsidRPr="002F3A28">
        <w:rPr>
          <w:rFonts w:ascii="Times New Roman" w:hAnsi="Times New Roman" w:cs="Times New Roman"/>
          <w:sz w:val="28"/>
          <w:szCs w:val="28"/>
        </w:rPr>
        <w:t>Liang</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Mirelman</w:t>
      </w:r>
      <w:proofErr w:type="spellEnd"/>
      <w:r w:rsidRPr="002F3A28">
        <w:rPr>
          <w:rFonts w:ascii="Times New Roman" w:hAnsi="Times New Roman" w:cs="Times New Roman"/>
          <w:sz w:val="28"/>
          <w:szCs w:val="28"/>
        </w:rPr>
        <w:t>, 2014), дефицит государственного бюджета (</w:t>
      </w:r>
      <w:proofErr w:type="spellStart"/>
      <w:r w:rsidRPr="002F3A28">
        <w:rPr>
          <w:rFonts w:ascii="Times New Roman" w:hAnsi="Times New Roman" w:cs="Times New Roman"/>
          <w:sz w:val="28"/>
          <w:szCs w:val="28"/>
        </w:rPr>
        <w:t>Behera</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Dash</w:t>
      </w:r>
      <w:proofErr w:type="spellEnd"/>
      <w:r w:rsidRPr="002F3A28">
        <w:rPr>
          <w:rFonts w:ascii="Times New Roman" w:hAnsi="Times New Roman" w:cs="Times New Roman"/>
          <w:sz w:val="28"/>
          <w:szCs w:val="28"/>
        </w:rPr>
        <w:t>, 2019), уровень безработицы (</w:t>
      </w:r>
      <w:proofErr w:type="spellStart"/>
      <w:r w:rsidRPr="002F3A28">
        <w:rPr>
          <w:rFonts w:ascii="Times New Roman" w:hAnsi="Times New Roman" w:cs="Times New Roman"/>
          <w:sz w:val="28"/>
          <w:szCs w:val="28"/>
        </w:rPr>
        <w:t>Gerdtham</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Jonson</w:t>
      </w:r>
      <w:proofErr w:type="spellEnd"/>
      <w:r w:rsidRPr="002F3A28">
        <w:rPr>
          <w:rFonts w:ascii="Times New Roman" w:hAnsi="Times New Roman" w:cs="Times New Roman"/>
          <w:sz w:val="28"/>
          <w:szCs w:val="28"/>
        </w:rPr>
        <w:t xml:space="preserve">, 2000; </w:t>
      </w:r>
      <w:proofErr w:type="spellStart"/>
      <w:r w:rsidRPr="002F3A28">
        <w:rPr>
          <w:rFonts w:ascii="Times New Roman" w:hAnsi="Times New Roman" w:cs="Times New Roman"/>
          <w:sz w:val="28"/>
          <w:szCs w:val="28"/>
        </w:rPr>
        <w:t>Grigorakisa</w:t>
      </w:r>
      <w:proofErr w:type="spellEnd"/>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et</w:t>
      </w:r>
      <w:proofErr w:type="spellEnd"/>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al</w:t>
      </w:r>
      <w:proofErr w:type="spellEnd"/>
      <w:r w:rsidRPr="002F3A28">
        <w:rPr>
          <w:rFonts w:ascii="Times New Roman" w:hAnsi="Times New Roman" w:cs="Times New Roman"/>
          <w:sz w:val="28"/>
          <w:szCs w:val="28"/>
        </w:rPr>
        <w:t xml:space="preserve">., 2018; </w:t>
      </w:r>
      <w:proofErr w:type="spellStart"/>
      <w:r w:rsidRPr="002F3A28">
        <w:rPr>
          <w:rFonts w:ascii="Times New Roman" w:hAnsi="Times New Roman" w:cs="Times New Roman"/>
          <w:sz w:val="28"/>
          <w:szCs w:val="28"/>
        </w:rPr>
        <w:t>Nghiem</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Connelly</w:t>
      </w:r>
      <w:proofErr w:type="spellEnd"/>
      <w:r w:rsidRPr="002F3A28">
        <w:rPr>
          <w:rFonts w:ascii="Times New Roman" w:hAnsi="Times New Roman" w:cs="Times New Roman"/>
          <w:sz w:val="28"/>
          <w:szCs w:val="28"/>
        </w:rPr>
        <w:t>, 2017) и др., которые были значимы в определенных спецификациях.</w:t>
      </w:r>
    </w:p>
    <w:p w14:paraId="0CF17D94" w14:textId="18E6D07F" w:rsidR="00A40108" w:rsidRDefault="00A40108" w:rsidP="00B0438D">
      <w:pPr>
        <w:spacing w:line="360" w:lineRule="auto"/>
        <w:ind w:firstLine="567"/>
        <w:jc w:val="both"/>
        <w:rPr>
          <w:rFonts w:ascii="Times New Roman" w:hAnsi="Times New Roman" w:cs="Times New Roman"/>
          <w:i/>
          <w:iCs/>
          <w:sz w:val="28"/>
          <w:szCs w:val="28"/>
        </w:rPr>
      </w:pPr>
      <w:r>
        <w:rPr>
          <w:rFonts w:ascii="Times New Roman" w:hAnsi="Times New Roman" w:cs="Times New Roman"/>
          <w:i/>
          <w:iCs/>
          <w:sz w:val="28"/>
          <w:szCs w:val="28"/>
        </w:rPr>
        <w:t>Актуальность исследования</w:t>
      </w:r>
    </w:p>
    <w:p w14:paraId="69D959D9" w14:textId="7544AB07" w:rsidR="00A40108" w:rsidRDefault="006D690C" w:rsidP="00B0438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Ограниченное число работ исследует, какое влияние </w:t>
      </w:r>
      <w:r w:rsidR="000B50E7">
        <w:rPr>
          <w:rFonts w:ascii="Times New Roman" w:hAnsi="Times New Roman" w:cs="Times New Roman"/>
          <w:sz w:val="28"/>
          <w:szCs w:val="28"/>
        </w:rPr>
        <w:t xml:space="preserve">макроэкономическая обстановка оказывает на расходы на здравоохранение. В работе будет проведен эмпирический анализ </w:t>
      </w:r>
      <w:r w:rsidR="00A361F4">
        <w:rPr>
          <w:rFonts w:ascii="Times New Roman" w:hAnsi="Times New Roman" w:cs="Times New Roman"/>
          <w:sz w:val="28"/>
          <w:szCs w:val="28"/>
        </w:rPr>
        <w:t>на основе данных по странам с высокими и средними доходами</w:t>
      </w:r>
      <w:r w:rsidR="00AE3E67">
        <w:rPr>
          <w:rFonts w:ascii="Times New Roman" w:hAnsi="Times New Roman" w:cs="Times New Roman"/>
          <w:sz w:val="28"/>
          <w:szCs w:val="28"/>
        </w:rPr>
        <w:t xml:space="preserve"> за временной отрезок более, чем </w:t>
      </w:r>
      <w:r w:rsidR="00A77FCB">
        <w:rPr>
          <w:rFonts w:ascii="Times New Roman" w:hAnsi="Times New Roman" w:cs="Times New Roman"/>
          <w:sz w:val="28"/>
          <w:szCs w:val="28"/>
        </w:rPr>
        <w:t>30 лет.</w:t>
      </w:r>
    </w:p>
    <w:p w14:paraId="6662109F" w14:textId="3F51441D" w:rsidR="00A77FCB" w:rsidRPr="00A40108" w:rsidRDefault="007D5D76" w:rsidP="00B0438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этой работе будет </w:t>
      </w:r>
      <w:r w:rsidR="00783400">
        <w:rPr>
          <w:rFonts w:ascii="Times New Roman" w:hAnsi="Times New Roman" w:cs="Times New Roman"/>
          <w:sz w:val="28"/>
          <w:szCs w:val="28"/>
        </w:rPr>
        <w:t>оценена</w:t>
      </w:r>
      <w:r>
        <w:rPr>
          <w:rFonts w:ascii="Times New Roman" w:hAnsi="Times New Roman" w:cs="Times New Roman"/>
          <w:sz w:val="28"/>
          <w:szCs w:val="28"/>
        </w:rPr>
        <w:t xml:space="preserve"> сил</w:t>
      </w:r>
      <w:r w:rsidR="00783400">
        <w:rPr>
          <w:rFonts w:ascii="Times New Roman" w:hAnsi="Times New Roman" w:cs="Times New Roman"/>
          <w:sz w:val="28"/>
          <w:szCs w:val="28"/>
        </w:rPr>
        <w:t>а</w:t>
      </w:r>
      <w:r>
        <w:rPr>
          <w:rFonts w:ascii="Times New Roman" w:hAnsi="Times New Roman" w:cs="Times New Roman"/>
          <w:sz w:val="28"/>
          <w:szCs w:val="28"/>
        </w:rPr>
        <w:t xml:space="preserve"> воздействия макроэкономических факторов на расходы на здравоохранение, что</w:t>
      </w:r>
      <w:r w:rsidR="0030756A">
        <w:rPr>
          <w:rFonts w:ascii="Times New Roman" w:hAnsi="Times New Roman" w:cs="Times New Roman"/>
          <w:sz w:val="28"/>
          <w:szCs w:val="28"/>
        </w:rPr>
        <w:t xml:space="preserve"> на практике</w:t>
      </w:r>
      <w:r>
        <w:rPr>
          <w:rFonts w:ascii="Times New Roman" w:hAnsi="Times New Roman" w:cs="Times New Roman"/>
          <w:sz w:val="28"/>
          <w:szCs w:val="28"/>
        </w:rPr>
        <w:t xml:space="preserve"> </w:t>
      </w:r>
      <w:r w:rsidR="00A96385">
        <w:rPr>
          <w:rFonts w:ascii="Times New Roman" w:hAnsi="Times New Roman" w:cs="Times New Roman"/>
          <w:sz w:val="28"/>
          <w:szCs w:val="28"/>
        </w:rPr>
        <w:t>позв</w:t>
      </w:r>
      <w:r w:rsidR="00D429D6">
        <w:rPr>
          <w:rFonts w:ascii="Times New Roman" w:hAnsi="Times New Roman" w:cs="Times New Roman"/>
          <w:sz w:val="28"/>
          <w:szCs w:val="28"/>
        </w:rPr>
        <w:t>олит</w:t>
      </w:r>
      <w:r w:rsidR="00D219A4">
        <w:rPr>
          <w:rFonts w:ascii="Times New Roman" w:hAnsi="Times New Roman" w:cs="Times New Roman"/>
          <w:sz w:val="28"/>
          <w:szCs w:val="28"/>
        </w:rPr>
        <w:t xml:space="preserve"> оптимизировать РЗ в рамках изменяющейся экономической ситуации.</w:t>
      </w:r>
    </w:p>
    <w:p w14:paraId="7C96C1BA" w14:textId="2B6C94EC" w:rsidR="00981A5B" w:rsidRPr="002F3A28" w:rsidRDefault="00F84A7A" w:rsidP="00B0438D">
      <w:pPr>
        <w:spacing w:line="360" w:lineRule="auto"/>
        <w:ind w:firstLine="567"/>
        <w:jc w:val="both"/>
        <w:rPr>
          <w:rFonts w:ascii="Times New Roman" w:hAnsi="Times New Roman" w:cs="Times New Roman"/>
          <w:i/>
          <w:iCs/>
          <w:sz w:val="28"/>
          <w:szCs w:val="28"/>
        </w:rPr>
      </w:pPr>
      <w:r w:rsidRPr="002F3A28">
        <w:rPr>
          <w:rFonts w:ascii="Times New Roman" w:hAnsi="Times New Roman" w:cs="Times New Roman"/>
          <w:i/>
          <w:iCs/>
          <w:sz w:val="28"/>
          <w:szCs w:val="28"/>
        </w:rPr>
        <w:t>Цели и задачи</w:t>
      </w:r>
    </w:p>
    <w:p w14:paraId="20993076" w14:textId="2EA3D299" w:rsidR="004466C3" w:rsidRPr="002F3A28" w:rsidRDefault="006D5847" w:rsidP="00A56A61">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Целью настоящего исследования </w:t>
      </w:r>
      <w:r w:rsidR="0018613E" w:rsidRPr="002F3A28">
        <w:rPr>
          <w:rFonts w:ascii="Times New Roman" w:hAnsi="Times New Roman" w:cs="Times New Roman"/>
          <w:sz w:val="28"/>
          <w:szCs w:val="28"/>
        </w:rPr>
        <w:t xml:space="preserve">является выявить </w:t>
      </w:r>
      <w:r w:rsidR="00501EDB" w:rsidRPr="002F3A28">
        <w:rPr>
          <w:rFonts w:ascii="Times New Roman" w:hAnsi="Times New Roman" w:cs="Times New Roman"/>
          <w:sz w:val="28"/>
          <w:szCs w:val="28"/>
        </w:rPr>
        <w:t>макроэкономические факторы, которые оказыва</w:t>
      </w:r>
      <w:r w:rsidR="001F4EB2">
        <w:rPr>
          <w:rFonts w:ascii="Times New Roman" w:hAnsi="Times New Roman" w:cs="Times New Roman"/>
          <w:sz w:val="28"/>
          <w:szCs w:val="28"/>
        </w:rPr>
        <w:t>ю</w:t>
      </w:r>
      <w:r w:rsidR="00501EDB" w:rsidRPr="002F3A28">
        <w:rPr>
          <w:rFonts w:ascii="Times New Roman" w:hAnsi="Times New Roman" w:cs="Times New Roman"/>
          <w:sz w:val="28"/>
          <w:szCs w:val="28"/>
        </w:rPr>
        <w:t xml:space="preserve">т </w:t>
      </w:r>
      <w:r w:rsidR="005F2DE7" w:rsidRPr="002F3A28">
        <w:rPr>
          <w:rFonts w:ascii="Times New Roman" w:hAnsi="Times New Roman" w:cs="Times New Roman"/>
          <w:sz w:val="28"/>
          <w:szCs w:val="28"/>
        </w:rPr>
        <w:t>влияние на формирование расходов на здравоохранение. Для достижения цели необходимо</w:t>
      </w:r>
      <w:r w:rsidR="004466C3" w:rsidRPr="002F3A28">
        <w:rPr>
          <w:rFonts w:ascii="Times New Roman" w:hAnsi="Times New Roman" w:cs="Times New Roman"/>
          <w:sz w:val="28"/>
          <w:szCs w:val="28"/>
        </w:rPr>
        <w:t xml:space="preserve"> выполнить следующие задачи:</w:t>
      </w:r>
    </w:p>
    <w:p w14:paraId="111E9C79" w14:textId="1EB434EC" w:rsidR="007B1D52" w:rsidRPr="002F3A28" w:rsidRDefault="00CA6073" w:rsidP="00A56A61">
      <w:pPr>
        <w:pStyle w:val="a3"/>
        <w:numPr>
          <w:ilvl w:val="0"/>
          <w:numId w:val="1"/>
        </w:num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Изучить </w:t>
      </w:r>
      <w:r w:rsidR="00C1073A">
        <w:rPr>
          <w:rFonts w:ascii="Times New Roman" w:hAnsi="Times New Roman" w:cs="Times New Roman"/>
          <w:sz w:val="28"/>
          <w:szCs w:val="28"/>
        </w:rPr>
        <w:t>особенности системы здравоохранения</w:t>
      </w:r>
      <w:r w:rsidR="007B1D52" w:rsidRPr="002F3A28">
        <w:rPr>
          <w:rFonts w:ascii="Times New Roman" w:hAnsi="Times New Roman" w:cs="Times New Roman"/>
          <w:sz w:val="28"/>
          <w:szCs w:val="28"/>
        </w:rPr>
        <w:t>.</w:t>
      </w:r>
    </w:p>
    <w:p w14:paraId="02CA3645" w14:textId="77777777" w:rsidR="00BA003E" w:rsidRPr="002F3A28" w:rsidRDefault="007B1D52" w:rsidP="00A56A61">
      <w:pPr>
        <w:pStyle w:val="a3"/>
        <w:numPr>
          <w:ilvl w:val="0"/>
          <w:numId w:val="1"/>
        </w:num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Изучить эмпирические исследования</w:t>
      </w:r>
      <w:r w:rsidR="00BA003E" w:rsidRPr="002F3A28">
        <w:rPr>
          <w:rFonts w:ascii="Times New Roman" w:hAnsi="Times New Roman" w:cs="Times New Roman"/>
          <w:sz w:val="28"/>
          <w:szCs w:val="28"/>
        </w:rPr>
        <w:t xml:space="preserve"> о детерминантах расходов на здравоохранение.</w:t>
      </w:r>
    </w:p>
    <w:p w14:paraId="173A2D2B" w14:textId="77777777" w:rsidR="00CF61DD" w:rsidRPr="002F3A28" w:rsidRDefault="00B10FDC" w:rsidP="00A56A61">
      <w:pPr>
        <w:pStyle w:val="a3"/>
        <w:numPr>
          <w:ilvl w:val="0"/>
          <w:numId w:val="1"/>
        </w:num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Сформулировать гипотезы </w:t>
      </w:r>
      <w:r w:rsidR="004C7FBC" w:rsidRPr="002F3A28">
        <w:rPr>
          <w:rFonts w:ascii="Times New Roman" w:hAnsi="Times New Roman" w:cs="Times New Roman"/>
          <w:sz w:val="28"/>
          <w:szCs w:val="28"/>
        </w:rPr>
        <w:t>о потенциальных факторах расходов на здравоохранение, основываясь н</w:t>
      </w:r>
      <w:r w:rsidR="00CF61DD" w:rsidRPr="002F3A28">
        <w:rPr>
          <w:rFonts w:ascii="Times New Roman" w:hAnsi="Times New Roman" w:cs="Times New Roman"/>
          <w:sz w:val="28"/>
          <w:szCs w:val="28"/>
        </w:rPr>
        <w:t>а изученных теоретических и эмпирических работ.</w:t>
      </w:r>
      <w:r w:rsidR="00BA003E" w:rsidRPr="002F3A28">
        <w:rPr>
          <w:rFonts w:ascii="Times New Roman" w:hAnsi="Times New Roman" w:cs="Times New Roman"/>
          <w:sz w:val="28"/>
          <w:szCs w:val="28"/>
        </w:rPr>
        <w:t xml:space="preserve"> </w:t>
      </w:r>
    </w:p>
    <w:p w14:paraId="38F5E29C" w14:textId="77777777" w:rsidR="005233A8" w:rsidRPr="002F3A28" w:rsidRDefault="001E203C" w:rsidP="00A56A61">
      <w:pPr>
        <w:pStyle w:val="a3"/>
        <w:numPr>
          <w:ilvl w:val="0"/>
          <w:numId w:val="1"/>
        </w:num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lastRenderedPageBreak/>
        <w:t xml:space="preserve">Провести </w:t>
      </w:r>
      <w:r w:rsidR="000334FF" w:rsidRPr="002F3A28">
        <w:rPr>
          <w:rFonts w:ascii="Times New Roman" w:hAnsi="Times New Roman" w:cs="Times New Roman"/>
          <w:sz w:val="28"/>
          <w:szCs w:val="28"/>
        </w:rPr>
        <w:t>эконометрический анализ для того, чтобы протестировать поставленные гипотезы</w:t>
      </w:r>
      <w:r w:rsidR="005233A8" w:rsidRPr="002F3A28">
        <w:rPr>
          <w:rFonts w:ascii="Times New Roman" w:hAnsi="Times New Roman" w:cs="Times New Roman"/>
          <w:sz w:val="28"/>
          <w:szCs w:val="28"/>
        </w:rPr>
        <w:t xml:space="preserve"> и выявить наиболее значимые детерминанты расходов на здравоохранение.</w:t>
      </w:r>
    </w:p>
    <w:p w14:paraId="25090ACB" w14:textId="66EFC62A" w:rsidR="000557F4" w:rsidRPr="002F3A28" w:rsidRDefault="000557F4" w:rsidP="00A56A61">
      <w:pPr>
        <w:pStyle w:val="a3"/>
        <w:numPr>
          <w:ilvl w:val="0"/>
          <w:numId w:val="1"/>
        </w:num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Провести сравнительный анализ полученных результатов с результатами более ранних исследований.</w:t>
      </w:r>
    </w:p>
    <w:p w14:paraId="179230D9" w14:textId="19506B1F" w:rsidR="000557F4" w:rsidRPr="002F3A28" w:rsidRDefault="001734BB" w:rsidP="00B0438D">
      <w:pPr>
        <w:spacing w:line="360" w:lineRule="auto"/>
        <w:ind w:left="360" w:firstLine="567"/>
        <w:jc w:val="both"/>
        <w:rPr>
          <w:rFonts w:ascii="Times New Roman" w:hAnsi="Times New Roman" w:cs="Times New Roman"/>
          <w:i/>
          <w:iCs/>
          <w:sz w:val="28"/>
          <w:szCs w:val="28"/>
        </w:rPr>
      </w:pPr>
      <w:r w:rsidRPr="002F3A28">
        <w:rPr>
          <w:rFonts w:ascii="Times New Roman" w:hAnsi="Times New Roman" w:cs="Times New Roman"/>
          <w:i/>
          <w:iCs/>
          <w:sz w:val="28"/>
          <w:szCs w:val="28"/>
        </w:rPr>
        <w:t>Структура работы.</w:t>
      </w:r>
    </w:p>
    <w:p w14:paraId="3D2A466D" w14:textId="65E8ED9B" w:rsidR="001734BB" w:rsidRPr="002F3A28" w:rsidRDefault="00913B3D" w:rsidP="00D37006">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w:t>
      </w:r>
      <w:r w:rsidR="000F0EC0" w:rsidRPr="002F3A28">
        <w:rPr>
          <w:rFonts w:ascii="Times New Roman" w:hAnsi="Times New Roman" w:cs="Times New Roman"/>
          <w:sz w:val="28"/>
          <w:szCs w:val="28"/>
        </w:rPr>
        <w:t>первой</w:t>
      </w:r>
      <w:r w:rsidRPr="002F3A28">
        <w:rPr>
          <w:rFonts w:ascii="Times New Roman" w:hAnsi="Times New Roman" w:cs="Times New Roman"/>
          <w:sz w:val="28"/>
          <w:szCs w:val="28"/>
        </w:rPr>
        <w:t xml:space="preserve"> главе </w:t>
      </w:r>
      <w:r w:rsidR="0099754D" w:rsidRPr="002F3A28">
        <w:rPr>
          <w:rFonts w:ascii="Times New Roman" w:hAnsi="Times New Roman" w:cs="Times New Roman"/>
          <w:sz w:val="28"/>
          <w:szCs w:val="28"/>
        </w:rPr>
        <w:t xml:space="preserve">обсуждаются детерминанты </w:t>
      </w:r>
      <w:r w:rsidR="00AB337A" w:rsidRPr="002F3A28">
        <w:rPr>
          <w:rFonts w:ascii="Times New Roman" w:hAnsi="Times New Roman" w:cs="Times New Roman"/>
          <w:sz w:val="28"/>
          <w:szCs w:val="28"/>
        </w:rPr>
        <w:t xml:space="preserve">расходов на здравоохранение, выявленные в </w:t>
      </w:r>
      <w:r w:rsidR="00C523BD" w:rsidRPr="002F3A28">
        <w:rPr>
          <w:rFonts w:ascii="Times New Roman" w:hAnsi="Times New Roman" w:cs="Times New Roman"/>
          <w:sz w:val="28"/>
          <w:szCs w:val="28"/>
        </w:rPr>
        <w:t>наиболее значимых работах</w:t>
      </w:r>
      <w:r w:rsidR="009E0195" w:rsidRPr="002F3A28">
        <w:rPr>
          <w:rFonts w:ascii="Times New Roman" w:hAnsi="Times New Roman" w:cs="Times New Roman"/>
          <w:sz w:val="28"/>
          <w:szCs w:val="28"/>
        </w:rPr>
        <w:t xml:space="preserve"> и </w:t>
      </w:r>
      <w:r w:rsidR="00B64362" w:rsidRPr="002F3A28">
        <w:rPr>
          <w:rFonts w:ascii="Times New Roman" w:hAnsi="Times New Roman" w:cs="Times New Roman"/>
          <w:sz w:val="28"/>
          <w:szCs w:val="28"/>
        </w:rPr>
        <w:t>их теоретическое обоснование</w:t>
      </w:r>
      <w:r w:rsidR="00E37234">
        <w:rPr>
          <w:rFonts w:ascii="Times New Roman" w:hAnsi="Times New Roman" w:cs="Times New Roman"/>
          <w:sz w:val="28"/>
          <w:szCs w:val="28"/>
        </w:rPr>
        <w:t>, а также</w:t>
      </w:r>
      <w:r w:rsidR="009E0195" w:rsidRPr="002F3A28">
        <w:rPr>
          <w:rFonts w:ascii="Times New Roman" w:hAnsi="Times New Roman" w:cs="Times New Roman"/>
          <w:sz w:val="28"/>
          <w:szCs w:val="28"/>
        </w:rPr>
        <w:t xml:space="preserve"> рассказывается</w:t>
      </w:r>
      <w:r w:rsidR="00790FA9" w:rsidRPr="002F3A28">
        <w:rPr>
          <w:rFonts w:ascii="Times New Roman" w:hAnsi="Times New Roman" w:cs="Times New Roman"/>
          <w:sz w:val="28"/>
          <w:szCs w:val="28"/>
        </w:rPr>
        <w:t xml:space="preserve"> об особенностях системы здравоохранения</w:t>
      </w:r>
      <w:r w:rsidR="00E37234">
        <w:rPr>
          <w:rFonts w:ascii="Times New Roman" w:hAnsi="Times New Roman" w:cs="Times New Roman"/>
          <w:sz w:val="28"/>
          <w:szCs w:val="28"/>
        </w:rPr>
        <w:t xml:space="preserve">. </w:t>
      </w:r>
      <w:r w:rsidR="000D4491" w:rsidRPr="002F3A28">
        <w:rPr>
          <w:rFonts w:ascii="Times New Roman" w:hAnsi="Times New Roman" w:cs="Times New Roman"/>
          <w:sz w:val="28"/>
          <w:szCs w:val="28"/>
        </w:rPr>
        <w:t>Во второй главе</w:t>
      </w:r>
      <w:r w:rsidR="00B961ED" w:rsidRPr="002F3A28">
        <w:rPr>
          <w:rFonts w:ascii="Times New Roman" w:hAnsi="Times New Roman" w:cs="Times New Roman"/>
          <w:sz w:val="28"/>
          <w:szCs w:val="28"/>
        </w:rPr>
        <w:t xml:space="preserve"> описывается эмпирическая часть </w:t>
      </w:r>
      <w:r w:rsidR="00906852" w:rsidRPr="002F3A28">
        <w:rPr>
          <w:rFonts w:ascii="Times New Roman" w:hAnsi="Times New Roman" w:cs="Times New Roman"/>
          <w:sz w:val="28"/>
          <w:szCs w:val="28"/>
        </w:rPr>
        <w:t xml:space="preserve">работы. </w:t>
      </w:r>
      <w:r w:rsidR="00B96D16">
        <w:rPr>
          <w:rFonts w:ascii="Times New Roman" w:hAnsi="Times New Roman" w:cs="Times New Roman"/>
          <w:sz w:val="28"/>
          <w:szCs w:val="28"/>
        </w:rPr>
        <w:t>Проводится</w:t>
      </w:r>
      <w:r w:rsidR="0042109E" w:rsidRPr="002F3A28">
        <w:rPr>
          <w:rFonts w:ascii="Times New Roman" w:hAnsi="Times New Roman" w:cs="Times New Roman"/>
          <w:sz w:val="28"/>
          <w:szCs w:val="28"/>
        </w:rPr>
        <w:t xml:space="preserve"> обзор выбранных данных </w:t>
      </w:r>
      <w:r w:rsidR="005E3B1D" w:rsidRPr="002F3A28">
        <w:rPr>
          <w:rFonts w:ascii="Times New Roman" w:hAnsi="Times New Roman" w:cs="Times New Roman"/>
          <w:sz w:val="28"/>
          <w:szCs w:val="28"/>
        </w:rPr>
        <w:t>и методологии</w:t>
      </w:r>
      <w:r w:rsidR="0014459E" w:rsidRPr="002F3A28">
        <w:rPr>
          <w:rFonts w:ascii="Times New Roman" w:hAnsi="Times New Roman" w:cs="Times New Roman"/>
          <w:sz w:val="28"/>
          <w:szCs w:val="28"/>
        </w:rPr>
        <w:t xml:space="preserve">. Проводится оценка </w:t>
      </w:r>
      <w:r w:rsidR="000F4E48" w:rsidRPr="002F3A28">
        <w:rPr>
          <w:rFonts w:ascii="Times New Roman" w:hAnsi="Times New Roman" w:cs="Times New Roman"/>
          <w:sz w:val="28"/>
          <w:szCs w:val="28"/>
        </w:rPr>
        <w:t>моделей, а также объясняются каналы воздействия выявленных детерминант.</w:t>
      </w:r>
      <w:r w:rsidR="00B64D43" w:rsidRPr="002F3A28">
        <w:rPr>
          <w:rFonts w:ascii="Times New Roman" w:hAnsi="Times New Roman" w:cs="Times New Roman"/>
          <w:sz w:val="28"/>
          <w:szCs w:val="28"/>
        </w:rPr>
        <w:t xml:space="preserve"> </w:t>
      </w:r>
      <w:r w:rsidR="000F0EC0" w:rsidRPr="002F3A28">
        <w:rPr>
          <w:rFonts w:ascii="Times New Roman" w:hAnsi="Times New Roman" w:cs="Times New Roman"/>
          <w:sz w:val="28"/>
          <w:szCs w:val="28"/>
        </w:rPr>
        <w:t>В конце работы подводятся итоги проведенного исследования.</w:t>
      </w:r>
    </w:p>
    <w:p w14:paraId="66F704A5" w14:textId="1CDB52ED" w:rsidR="00DA2EDC" w:rsidRPr="002F3A28" w:rsidRDefault="00DA2EDC" w:rsidP="00B0438D">
      <w:pPr>
        <w:pStyle w:val="a3"/>
        <w:numPr>
          <w:ilvl w:val="0"/>
          <w:numId w:val="1"/>
        </w:numPr>
        <w:spacing w:line="360" w:lineRule="auto"/>
        <w:ind w:firstLine="567"/>
        <w:jc w:val="both"/>
        <w:rPr>
          <w:rFonts w:ascii="Times New Roman" w:hAnsi="Times New Roman" w:cs="Times New Roman"/>
          <w:sz w:val="28"/>
          <w:szCs w:val="28"/>
          <w:highlight w:val="lightGray"/>
        </w:rPr>
      </w:pPr>
      <w:r w:rsidRPr="002F3A28">
        <w:rPr>
          <w:rFonts w:ascii="Times New Roman" w:hAnsi="Times New Roman" w:cs="Times New Roman"/>
          <w:b/>
          <w:bCs/>
          <w:sz w:val="28"/>
          <w:szCs w:val="28"/>
          <w:highlight w:val="lightGray"/>
        </w:rPr>
        <w:br w:type="page"/>
      </w:r>
    </w:p>
    <w:p w14:paraId="01673A05" w14:textId="15A848F5" w:rsidR="00785D9A" w:rsidRPr="0008063E" w:rsidRDefault="00785D9A" w:rsidP="00B0438D">
      <w:pPr>
        <w:pStyle w:val="1"/>
        <w:spacing w:line="360" w:lineRule="auto"/>
        <w:ind w:firstLine="567"/>
        <w:rPr>
          <w:rFonts w:cs="Times New Roman"/>
          <w:szCs w:val="28"/>
        </w:rPr>
      </w:pPr>
      <w:bookmarkStart w:id="2" w:name="_Toc70707695"/>
      <w:r w:rsidRPr="0008063E">
        <w:rPr>
          <w:rFonts w:cs="Times New Roman"/>
          <w:szCs w:val="28"/>
        </w:rPr>
        <w:lastRenderedPageBreak/>
        <w:t xml:space="preserve">Глава 1: </w:t>
      </w:r>
      <w:r w:rsidR="00CE65CE" w:rsidRPr="0008063E">
        <w:rPr>
          <w:rFonts w:cs="Times New Roman"/>
          <w:szCs w:val="28"/>
        </w:rPr>
        <w:t>Особенности функционирования системы здравоохранение и</w:t>
      </w:r>
      <w:r w:rsidR="00B32E2F" w:rsidRPr="0008063E">
        <w:rPr>
          <w:rFonts w:cs="Times New Roman"/>
          <w:szCs w:val="28"/>
        </w:rPr>
        <w:t xml:space="preserve"> детерминанты расходов на здравоохранени</w:t>
      </w:r>
      <w:r w:rsidR="002F3A28" w:rsidRPr="0008063E">
        <w:rPr>
          <w:rFonts w:cs="Times New Roman"/>
          <w:szCs w:val="28"/>
        </w:rPr>
        <w:t>я</w:t>
      </w:r>
      <w:bookmarkEnd w:id="2"/>
    </w:p>
    <w:p w14:paraId="4A19EE3E" w14:textId="245D0542" w:rsidR="00050C96" w:rsidRPr="0008063E" w:rsidRDefault="00050C96" w:rsidP="00B0438D">
      <w:pPr>
        <w:pStyle w:val="2"/>
        <w:numPr>
          <w:ilvl w:val="0"/>
          <w:numId w:val="16"/>
        </w:numPr>
        <w:spacing w:line="360" w:lineRule="auto"/>
        <w:ind w:firstLine="567"/>
        <w:rPr>
          <w:rFonts w:cs="Times New Roman"/>
          <w:szCs w:val="28"/>
        </w:rPr>
      </w:pPr>
      <w:bookmarkStart w:id="3" w:name="_Toc70707696"/>
      <w:r w:rsidRPr="0008063E">
        <w:rPr>
          <w:rFonts w:cs="Times New Roman"/>
          <w:szCs w:val="28"/>
        </w:rPr>
        <w:t>Расходы на здравоохранение: определение и компоненты.</w:t>
      </w:r>
      <w:bookmarkEnd w:id="3"/>
    </w:p>
    <w:p w14:paraId="15099F1F" w14:textId="5505D93C" w:rsidR="00050C96" w:rsidRPr="002F3A28" w:rsidRDefault="009C071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Всемирная организация здоровья определяет совокупные расходы на здравоохранение как </w:t>
      </w:r>
      <w:r w:rsidR="00DC5FEC" w:rsidRPr="002F3A28">
        <w:rPr>
          <w:rFonts w:ascii="Times New Roman" w:hAnsi="Times New Roman" w:cs="Times New Roman"/>
          <w:sz w:val="28"/>
          <w:szCs w:val="28"/>
        </w:rPr>
        <w:t>«</w:t>
      </w:r>
      <w:r w:rsidR="0065796D" w:rsidRPr="002F3A28">
        <w:rPr>
          <w:rFonts w:ascii="Times New Roman" w:hAnsi="Times New Roman" w:cs="Times New Roman"/>
          <w:sz w:val="28"/>
          <w:szCs w:val="28"/>
        </w:rPr>
        <w:t>все расходы</w:t>
      </w:r>
      <w:r w:rsidR="003C5B7B" w:rsidRPr="002F3A28">
        <w:rPr>
          <w:rFonts w:ascii="Times New Roman" w:hAnsi="Times New Roman" w:cs="Times New Roman"/>
          <w:sz w:val="28"/>
          <w:szCs w:val="28"/>
        </w:rPr>
        <w:t xml:space="preserve"> на оказание медицинских услуг</w:t>
      </w:r>
      <w:r w:rsidR="00605DA3" w:rsidRPr="002F3A28">
        <w:rPr>
          <w:rFonts w:ascii="Times New Roman" w:hAnsi="Times New Roman" w:cs="Times New Roman"/>
          <w:sz w:val="28"/>
          <w:szCs w:val="28"/>
        </w:rPr>
        <w:t xml:space="preserve"> и неотложной медицинской помощи</w:t>
      </w:r>
      <w:r w:rsidR="003C5B7B" w:rsidRPr="002F3A28">
        <w:rPr>
          <w:rFonts w:ascii="Times New Roman" w:hAnsi="Times New Roman" w:cs="Times New Roman"/>
          <w:sz w:val="28"/>
          <w:szCs w:val="28"/>
        </w:rPr>
        <w:t xml:space="preserve">, </w:t>
      </w:r>
      <w:r w:rsidR="003376C5" w:rsidRPr="002F3A28">
        <w:rPr>
          <w:rFonts w:ascii="Times New Roman" w:hAnsi="Times New Roman" w:cs="Times New Roman"/>
          <w:sz w:val="28"/>
          <w:szCs w:val="28"/>
        </w:rPr>
        <w:t>предоставление услуг по планированию семьи</w:t>
      </w:r>
      <w:r w:rsidR="00605DA3" w:rsidRPr="002F3A28">
        <w:rPr>
          <w:rFonts w:ascii="Times New Roman" w:hAnsi="Times New Roman" w:cs="Times New Roman"/>
          <w:sz w:val="28"/>
          <w:szCs w:val="28"/>
        </w:rPr>
        <w:t xml:space="preserve"> и</w:t>
      </w:r>
      <w:r w:rsidR="004B724B" w:rsidRPr="002F3A28">
        <w:rPr>
          <w:rFonts w:ascii="Times New Roman" w:hAnsi="Times New Roman" w:cs="Times New Roman"/>
          <w:sz w:val="28"/>
          <w:szCs w:val="28"/>
        </w:rPr>
        <w:t xml:space="preserve"> обеспечение питания</w:t>
      </w:r>
      <w:r w:rsidR="00DC5FEC" w:rsidRPr="002F3A28">
        <w:rPr>
          <w:rFonts w:ascii="Times New Roman" w:hAnsi="Times New Roman" w:cs="Times New Roman"/>
          <w:sz w:val="28"/>
          <w:szCs w:val="28"/>
        </w:rPr>
        <w:t>»</w:t>
      </w:r>
      <w:r w:rsidR="003A7DF4" w:rsidRPr="002F3A28">
        <w:rPr>
          <w:rFonts w:ascii="Times New Roman" w:hAnsi="Times New Roman" w:cs="Times New Roman"/>
          <w:sz w:val="28"/>
          <w:szCs w:val="28"/>
        </w:rPr>
        <w:t xml:space="preserve"> </w:t>
      </w:r>
      <w:r w:rsidR="003A7DF4" w:rsidRPr="00F22B26">
        <w:rPr>
          <w:rFonts w:ascii="Times New Roman" w:hAnsi="Times New Roman" w:cs="Times New Roman"/>
          <w:sz w:val="28"/>
          <w:szCs w:val="28"/>
        </w:rPr>
        <w:t>[</w:t>
      </w:r>
      <w:r w:rsidR="00186455" w:rsidRPr="00F22B26">
        <w:rPr>
          <w:rFonts w:ascii="Times New Roman" w:hAnsi="Times New Roman" w:cs="Times New Roman"/>
          <w:sz w:val="28"/>
          <w:szCs w:val="28"/>
        </w:rPr>
        <w:t>19</w:t>
      </w:r>
      <w:r w:rsidR="003A7DF4" w:rsidRPr="00F22B26">
        <w:rPr>
          <w:rFonts w:ascii="Times New Roman" w:hAnsi="Times New Roman" w:cs="Times New Roman"/>
          <w:sz w:val="28"/>
          <w:szCs w:val="28"/>
        </w:rPr>
        <w:t>]</w:t>
      </w:r>
      <w:r w:rsidR="00DC5FEC" w:rsidRPr="002F3A28">
        <w:rPr>
          <w:rFonts w:ascii="Times New Roman" w:hAnsi="Times New Roman" w:cs="Times New Roman"/>
          <w:sz w:val="28"/>
          <w:szCs w:val="28"/>
        </w:rPr>
        <w:t>.</w:t>
      </w:r>
      <w:r w:rsidR="00C46329" w:rsidRPr="002F3A28">
        <w:rPr>
          <w:rFonts w:ascii="Times New Roman" w:hAnsi="Times New Roman" w:cs="Times New Roman"/>
          <w:sz w:val="28"/>
          <w:szCs w:val="28"/>
        </w:rPr>
        <w:t xml:space="preserve"> Таким образом, расходы на здравоохранение</w:t>
      </w:r>
      <w:r w:rsidR="00AE437C" w:rsidRPr="002F3A28">
        <w:rPr>
          <w:rFonts w:ascii="Times New Roman" w:hAnsi="Times New Roman" w:cs="Times New Roman"/>
          <w:sz w:val="28"/>
          <w:szCs w:val="28"/>
        </w:rPr>
        <w:t xml:space="preserve"> состоят из расходов на конечное потребление товаров и услуг </w:t>
      </w:r>
      <w:r w:rsidR="005D5F60" w:rsidRPr="002F3A28">
        <w:rPr>
          <w:rFonts w:ascii="Times New Roman" w:hAnsi="Times New Roman" w:cs="Times New Roman"/>
          <w:sz w:val="28"/>
          <w:szCs w:val="28"/>
        </w:rPr>
        <w:t>системы здравоохранения</w:t>
      </w:r>
      <w:r w:rsidR="0083258E" w:rsidRPr="002F3A28">
        <w:rPr>
          <w:rFonts w:ascii="Times New Roman" w:hAnsi="Times New Roman" w:cs="Times New Roman"/>
          <w:sz w:val="28"/>
          <w:szCs w:val="28"/>
        </w:rPr>
        <w:t xml:space="preserve"> и включают </w:t>
      </w:r>
      <w:r w:rsidR="005D5F60" w:rsidRPr="002F3A28">
        <w:rPr>
          <w:rFonts w:ascii="Times New Roman" w:hAnsi="Times New Roman" w:cs="Times New Roman"/>
          <w:sz w:val="28"/>
          <w:szCs w:val="28"/>
        </w:rPr>
        <w:t xml:space="preserve">в себя как </w:t>
      </w:r>
      <w:r w:rsidR="00E60FE6" w:rsidRPr="002F3A28">
        <w:rPr>
          <w:rFonts w:ascii="Times New Roman" w:hAnsi="Times New Roman" w:cs="Times New Roman"/>
          <w:sz w:val="28"/>
          <w:szCs w:val="28"/>
        </w:rPr>
        <w:t>частные расходы</w:t>
      </w:r>
      <w:r w:rsidR="005D5F60" w:rsidRPr="002F3A28">
        <w:rPr>
          <w:rFonts w:ascii="Times New Roman" w:hAnsi="Times New Roman" w:cs="Times New Roman"/>
          <w:sz w:val="28"/>
          <w:szCs w:val="28"/>
        </w:rPr>
        <w:t>, так и государственн</w:t>
      </w:r>
      <w:r w:rsidR="00227E7E" w:rsidRPr="002F3A28">
        <w:rPr>
          <w:rFonts w:ascii="Times New Roman" w:hAnsi="Times New Roman" w:cs="Times New Roman"/>
          <w:sz w:val="28"/>
          <w:szCs w:val="28"/>
        </w:rPr>
        <w:t>ое финансирование</w:t>
      </w:r>
      <w:r w:rsidR="008343F0" w:rsidRPr="002F3A28">
        <w:rPr>
          <w:rFonts w:ascii="Times New Roman" w:hAnsi="Times New Roman" w:cs="Times New Roman"/>
          <w:sz w:val="28"/>
          <w:szCs w:val="28"/>
        </w:rPr>
        <w:t xml:space="preserve">. </w:t>
      </w:r>
      <w:r w:rsidR="00906F1D" w:rsidRPr="002F3A28">
        <w:rPr>
          <w:rFonts w:ascii="Times New Roman" w:hAnsi="Times New Roman" w:cs="Times New Roman"/>
          <w:sz w:val="28"/>
          <w:szCs w:val="28"/>
        </w:rPr>
        <w:t xml:space="preserve">Для проведения </w:t>
      </w:r>
      <w:proofErr w:type="spellStart"/>
      <w:r w:rsidR="00906F1D" w:rsidRPr="002F3A28">
        <w:rPr>
          <w:rFonts w:ascii="Times New Roman" w:hAnsi="Times New Roman" w:cs="Times New Roman"/>
          <w:sz w:val="28"/>
          <w:szCs w:val="28"/>
        </w:rPr>
        <w:t>межстрановых</w:t>
      </w:r>
      <w:proofErr w:type="spellEnd"/>
      <w:r w:rsidR="00906F1D" w:rsidRPr="002F3A28">
        <w:rPr>
          <w:rFonts w:ascii="Times New Roman" w:hAnsi="Times New Roman" w:cs="Times New Roman"/>
          <w:sz w:val="28"/>
          <w:szCs w:val="28"/>
        </w:rPr>
        <w:t xml:space="preserve"> сравнений </w:t>
      </w:r>
      <w:r w:rsidR="00EF20EE" w:rsidRPr="002F3A28">
        <w:rPr>
          <w:rFonts w:ascii="Times New Roman" w:hAnsi="Times New Roman" w:cs="Times New Roman"/>
          <w:sz w:val="28"/>
          <w:szCs w:val="28"/>
        </w:rPr>
        <w:t>расходы пересчитываются в одну валюту с учетом паритета покупательной способности той или иной страны</w:t>
      </w:r>
      <w:r w:rsidR="00EE3442" w:rsidRPr="002F3A28">
        <w:rPr>
          <w:rFonts w:ascii="Times New Roman" w:hAnsi="Times New Roman" w:cs="Times New Roman"/>
          <w:sz w:val="28"/>
          <w:szCs w:val="28"/>
        </w:rPr>
        <w:t>, или рассматриваются по отношению к внутреннему валовому продукту (ВВП)</w:t>
      </w:r>
      <w:r w:rsidR="006F2194" w:rsidRPr="002F3A28">
        <w:rPr>
          <w:rFonts w:ascii="Times New Roman" w:hAnsi="Times New Roman" w:cs="Times New Roman"/>
          <w:sz w:val="28"/>
          <w:szCs w:val="28"/>
        </w:rPr>
        <w:t xml:space="preserve"> того же года. </w:t>
      </w:r>
    </w:p>
    <w:p w14:paraId="5EFF40CC" w14:textId="7F7104B9" w:rsidR="006F021A" w:rsidRPr="002F3A28" w:rsidRDefault="0030580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Система финансирования здравоохранения преодолела путь от </w:t>
      </w:r>
      <w:r w:rsidR="009B7A70" w:rsidRPr="002F3A28">
        <w:rPr>
          <w:rFonts w:ascii="Times New Roman" w:hAnsi="Times New Roman" w:cs="Times New Roman"/>
          <w:sz w:val="28"/>
          <w:szCs w:val="28"/>
        </w:rPr>
        <w:t xml:space="preserve">платежей населения </w:t>
      </w:r>
      <w:r w:rsidR="00332DBF" w:rsidRPr="002F3A28">
        <w:rPr>
          <w:rFonts w:ascii="Times New Roman" w:hAnsi="Times New Roman" w:cs="Times New Roman"/>
          <w:sz w:val="28"/>
          <w:szCs w:val="28"/>
        </w:rPr>
        <w:t xml:space="preserve">за те или иные виды медицинских товаров или услуг до </w:t>
      </w:r>
      <w:r w:rsidR="00B96090" w:rsidRPr="002F3A28">
        <w:rPr>
          <w:rFonts w:ascii="Times New Roman" w:hAnsi="Times New Roman" w:cs="Times New Roman"/>
          <w:sz w:val="28"/>
          <w:szCs w:val="28"/>
        </w:rPr>
        <w:t xml:space="preserve">системы медицинского страхования. </w:t>
      </w:r>
      <w:r w:rsidR="00EA3E75" w:rsidRPr="002F3A28">
        <w:rPr>
          <w:rFonts w:ascii="Times New Roman" w:hAnsi="Times New Roman" w:cs="Times New Roman"/>
          <w:sz w:val="28"/>
          <w:szCs w:val="28"/>
        </w:rPr>
        <w:t xml:space="preserve">Такого типа эволюция характерна для </w:t>
      </w:r>
      <w:r w:rsidR="001437D6" w:rsidRPr="002F3A28">
        <w:rPr>
          <w:rFonts w:ascii="Times New Roman" w:hAnsi="Times New Roman" w:cs="Times New Roman"/>
          <w:sz w:val="28"/>
          <w:szCs w:val="28"/>
        </w:rPr>
        <w:t>большинства развитых стран</w:t>
      </w:r>
      <w:r w:rsidR="002077D2" w:rsidRPr="002F3A28">
        <w:rPr>
          <w:rFonts w:ascii="Times New Roman" w:hAnsi="Times New Roman" w:cs="Times New Roman"/>
          <w:sz w:val="28"/>
          <w:szCs w:val="28"/>
        </w:rPr>
        <w:t xml:space="preserve">, итогом чего стала система </w:t>
      </w:r>
      <w:r w:rsidR="00A943C8" w:rsidRPr="002F3A28">
        <w:rPr>
          <w:rFonts w:ascii="Times New Roman" w:hAnsi="Times New Roman" w:cs="Times New Roman"/>
          <w:sz w:val="28"/>
          <w:szCs w:val="28"/>
        </w:rPr>
        <w:t xml:space="preserve">социального страхования или </w:t>
      </w:r>
      <w:r w:rsidR="00E534CD" w:rsidRPr="002F3A28">
        <w:rPr>
          <w:rFonts w:ascii="Times New Roman" w:hAnsi="Times New Roman" w:cs="Times New Roman"/>
          <w:sz w:val="28"/>
          <w:szCs w:val="28"/>
        </w:rPr>
        <w:t>налогообл</w:t>
      </w:r>
      <w:r w:rsidR="00D145F4" w:rsidRPr="002F3A28">
        <w:rPr>
          <w:rFonts w:ascii="Times New Roman" w:hAnsi="Times New Roman" w:cs="Times New Roman"/>
          <w:sz w:val="28"/>
          <w:szCs w:val="28"/>
        </w:rPr>
        <w:t>о</w:t>
      </w:r>
      <w:r w:rsidR="00E534CD" w:rsidRPr="002F3A28">
        <w:rPr>
          <w:rFonts w:ascii="Times New Roman" w:hAnsi="Times New Roman" w:cs="Times New Roman"/>
          <w:sz w:val="28"/>
          <w:szCs w:val="28"/>
        </w:rPr>
        <w:t xml:space="preserve">жения в сопряжении с </w:t>
      </w:r>
      <w:r w:rsidR="00EC4814" w:rsidRPr="002F3A28">
        <w:rPr>
          <w:rFonts w:ascii="Times New Roman" w:hAnsi="Times New Roman" w:cs="Times New Roman"/>
          <w:sz w:val="28"/>
          <w:szCs w:val="28"/>
        </w:rPr>
        <w:t xml:space="preserve">расходами частных организаций и </w:t>
      </w:r>
      <w:r w:rsidR="00257239" w:rsidRPr="002F3A28">
        <w:rPr>
          <w:rFonts w:ascii="Times New Roman" w:hAnsi="Times New Roman" w:cs="Times New Roman"/>
          <w:sz w:val="28"/>
          <w:szCs w:val="28"/>
        </w:rPr>
        <w:t>расходами населения.</w:t>
      </w:r>
    </w:p>
    <w:p w14:paraId="318FF83C" w14:textId="7348EF5A" w:rsidR="00201170" w:rsidRPr="002F3A28" w:rsidRDefault="009C51DA"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Финансирование системы здравоохранени</w:t>
      </w:r>
      <w:r w:rsidR="00831B9D" w:rsidRPr="002F3A28">
        <w:rPr>
          <w:rFonts w:ascii="Times New Roman" w:hAnsi="Times New Roman" w:cs="Times New Roman"/>
          <w:sz w:val="28"/>
          <w:szCs w:val="28"/>
        </w:rPr>
        <w:t>я</w:t>
      </w:r>
      <w:r w:rsidRPr="002F3A28">
        <w:rPr>
          <w:rFonts w:ascii="Times New Roman" w:hAnsi="Times New Roman" w:cs="Times New Roman"/>
          <w:sz w:val="28"/>
          <w:szCs w:val="28"/>
        </w:rPr>
        <w:t xml:space="preserve"> может быть </w:t>
      </w:r>
      <w:r w:rsidR="00984201" w:rsidRPr="002F3A28">
        <w:rPr>
          <w:rFonts w:ascii="Times New Roman" w:hAnsi="Times New Roman" w:cs="Times New Roman"/>
          <w:sz w:val="28"/>
          <w:szCs w:val="28"/>
        </w:rPr>
        <w:t>рассмотрено с нескольких</w:t>
      </w:r>
      <w:r w:rsidR="0012492B" w:rsidRPr="002F3A28">
        <w:rPr>
          <w:rFonts w:ascii="Times New Roman" w:hAnsi="Times New Roman" w:cs="Times New Roman"/>
          <w:sz w:val="28"/>
          <w:szCs w:val="28"/>
        </w:rPr>
        <w:t xml:space="preserve"> сторон</w:t>
      </w:r>
      <w:r w:rsidR="00D3063D" w:rsidRPr="002F3A28">
        <w:rPr>
          <w:rFonts w:ascii="Times New Roman" w:hAnsi="Times New Roman" w:cs="Times New Roman"/>
          <w:sz w:val="28"/>
          <w:szCs w:val="28"/>
        </w:rPr>
        <w:t xml:space="preserve"> [</w:t>
      </w:r>
      <w:r w:rsidR="00F22B26" w:rsidRPr="00F22B26">
        <w:rPr>
          <w:rFonts w:ascii="Times New Roman" w:hAnsi="Times New Roman" w:cs="Times New Roman"/>
          <w:sz w:val="28"/>
          <w:szCs w:val="28"/>
        </w:rPr>
        <w:t>28</w:t>
      </w:r>
      <w:r w:rsidR="00D3063D" w:rsidRPr="002F3A28">
        <w:rPr>
          <w:rFonts w:ascii="Times New Roman" w:hAnsi="Times New Roman" w:cs="Times New Roman"/>
          <w:sz w:val="28"/>
          <w:szCs w:val="28"/>
        </w:rPr>
        <w:t>]</w:t>
      </w:r>
      <w:r w:rsidR="0012492B" w:rsidRPr="002F3A28">
        <w:rPr>
          <w:rFonts w:ascii="Times New Roman" w:hAnsi="Times New Roman" w:cs="Times New Roman"/>
          <w:sz w:val="28"/>
          <w:szCs w:val="28"/>
        </w:rPr>
        <w:t xml:space="preserve">. Во-первых, </w:t>
      </w:r>
      <w:r w:rsidR="00EE4542" w:rsidRPr="002F3A28">
        <w:rPr>
          <w:rFonts w:ascii="Times New Roman" w:hAnsi="Times New Roman" w:cs="Times New Roman"/>
          <w:sz w:val="28"/>
          <w:szCs w:val="28"/>
        </w:rPr>
        <w:t xml:space="preserve">интересно, </w:t>
      </w:r>
      <w:r w:rsidR="00E951C7" w:rsidRPr="002F3A28">
        <w:rPr>
          <w:rFonts w:ascii="Times New Roman" w:hAnsi="Times New Roman" w:cs="Times New Roman"/>
          <w:sz w:val="28"/>
          <w:szCs w:val="28"/>
        </w:rPr>
        <w:t>кто является источником финансирования: государство, работники</w:t>
      </w:r>
      <w:r w:rsidR="004E705E" w:rsidRPr="002F3A28">
        <w:rPr>
          <w:rFonts w:ascii="Times New Roman" w:hAnsi="Times New Roman" w:cs="Times New Roman"/>
          <w:sz w:val="28"/>
          <w:szCs w:val="28"/>
        </w:rPr>
        <w:t xml:space="preserve">/работодатели или </w:t>
      </w:r>
      <w:r w:rsidR="00201170" w:rsidRPr="002F3A28">
        <w:rPr>
          <w:rFonts w:ascii="Times New Roman" w:hAnsi="Times New Roman" w:cs="Times New Roman"/>
          <w:sz w:val="28"/>
          <w:szCs w:val="28"/>
        </w:rPr>
        <w:t xml:space="preserve">домохозяйства. </w:t>
      </w:r>
    </w:p>
    <w:p w14:paraId="2B68BBEC" w14:textId="62B6AC39" w:rsidR="009C51DA" w:rsidRPr="002F3A28" w:rsidRDefault="00F3493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Во-вторых,</w:t>
      </w:r>
      <w:r w:rsidR="00850934" w:rsidRPr="002F3A28">
        <w:rPr>
          <w:rFonts w:ascii="Times New Roman" w:hAnsi="Times New Roman" w:cs="Times New Roman"/>
          <w:sz w:val="28"/>
          <w:szCs w:val="28"/>
        </w:rPr>
        <w:t xml:space="preserve"> </w:t>
      </w:r>
      <w:r w:rsidR="00045159" w:rsidRPr="002F3A28">
        <w:rPr>
          <w:rFonts w:ascii="Times New Roman" w:hAnsi="Times New Roman" w:cs="Times New Roman"/>
          <w:sz w:val="28"/>
          <w:szCs w:val="28"/>
        </w:rPr>
        <w:t>суще</w:t>
      </w:r>
      <w:r w:rsidR="00830806" w:rsidRPr="002F3A28">
        <w:rPr>
          <w:rFonts w:ascii="Times New Roman" w:hAnsi="Times New Roman" w:cs="Times New Roman"/>
          <w:sz w:val="28"/>
          <w:szCs w:val="28"/>
        </w:rPr>
        <w:t xml:space="preserve">ствуют </w:t>
      </w:r>
      <w:r w:rsidR="00590054" w:rsidRPr="002F3A28">
        <w:rPr>
          <w:rFonts w:ascii="Times New Roman" w:hAnsi="Times New Roman" w:cs="Times New Roman"/>
          <w:sz w:val="28"/>
          <w:szCs w:val="28"/>
        </w:rPr>
        <w:t xml:space="preserve">различные </w:t>
      </w:r>
      <w:r w:rsidR="00830806" w:rsidRPr="002F3A28">
        <w:rPr>
          <w:rFonts w:ascii="Times New Roman" w:hAnsi="Times New Roman" w:cs="Times New Roman"/>
          <w:sz w:val="28"/>
          <w:szCs w:val="28"/>
        </w:rPr>
        <w:t>финансовые схемы</w:t>
      </w:r>
      <w:r w:rsidR="008B6F26" w:rsidRPr="002F3A28">
        <w:rPr>
          <w:rFonts w:ascii="Times New Roman" w:hAnsi="Times New Roman" w:cs="Times New Roman"/>
          <w:sz w:val="28"/>
          <w:szCs w:val="28"/>
        </w:rPr>
        <w:t xml:space="preserve"> (</w:t>
      </w:r>
      <w:r w:rsidR="005B01AC" w:rsidRPr="002F3A28">
        <w:rPr>
          <w:rFonts w:ascii="Times New Roman" w:hAnsi="Times New Roman" w:cs="Times New Roman"/>
          <w:sz w:val="28"/>
          <w:szCs w:val="28"/>
        </w:rPr>
        <w:t>обязательное или добровольное страхование)</w:t>
      </w:r>
      <w:r w:rsidR="00830806" w:rsidRPr="002F3A28">
        <w:rPr>
          <w:rFonts w:ascii="Times New Roman" w:hAnsi="Times New Roman" w:cs="Times New Roman"/>
          <w:sz w:val="28"/>
          <w:szCs w:val="28"/>
        </w:rPr>
        <w:t>, которые описывают финансирование системы здравоохранения той или иной страны</w:t>
      </w:r>
      <w:r w:rsidR="00A537FA" w:rsidRPr="002F3A28">
        <w:rPr>
          <w:rFonts w:ascii="Times New Roman" w:hAnsi="Times New Roman" w:cs="Times New Roman"/>
          <w:sz w:val="28"/>
          <w:szCs w:val="28"/>
        </w:rPr>
        <w:t xml:space="preserve">, и финансовые агенты, которые </w:t>
      </w:r>
      <w:r w:rsidR="00FD1B8A" w:rsidRPr="002F3A28">
        <w:rPr>
          <w:rFonts w:ascii="Times New Roman" w:hAnsi="Times New Roman" w:cs="Times New Roman"/>
          <w:sz w:val="28"/>
          <w:szCs w:val="28"/>
        </w:rPr>
        <w:t>администрируют эти схемы</w:t>
      </w:r>
      <w:r w:rsidR="00830806" w:rsidRPr="002F3A28">
        <w:rPr>
          <w:rFonts w:ascii="Times New Roman" w:hAnsi="Times New Roman" w:cs="Times New Roman"/>
          <w:sz w:val="28"/>
          <w:szCs w:val="28"/>
        </w:rPr>
        <w:t>.</w:t>
      </w:r>
      <w:r w:rsidR="00590054" w:rsidRPr="002F3A28">
        <w:rPr>
          <w:rFonts w:ascii="Times New Roman" w:hAnsi="Times New Roman" w:cs="Times New Roman"/>
          <w:sz w:val="28"/>
          <w:szCs w:val="28"/>
        </w:rPr>
        <w:t xml:space="preserve"> </w:t>
      </w:r>
    </w:p>
    <w:p w14:paraId="007F0348" w14:textId="604240AA" w:rsidR="00201170" w:rsidRPr="005E2A2B" w:rsidRDefault="007E5172"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Каждая страна вынуждена обеспечивать доступ</w:t>
      </w:r>
      <w:r w:rsidR="005C3C7F" w:rsidRPr="002F3A28">
        <w:rPr>
          <w:rFonts w:ascii="Times New Roman" w:hAnsi="Times New Roman" w:cs="Times New Roman"/>
          <w:sz w:val="28"/>
          <w:szCs w:val="28"/>
        </w:rPr>
        <w:t xml:space="preserve">ом </w:t>
      </w:r>
      <w:r w:rsidR="00E261EB" w:rsidRPr="002F3A28">
        <w:rPr>
          <w:rFonts w:ascii="Times New Roman" w:hAnsi="Times New Roman" w:cs="Times New Roman"/>
          <w:sz w:val="28"/>
          <w:szCs w:val="28"/>
        </w:rPr>
        <w:t>к медицинским товар</w:t>
      </w:r>
      <w:r w:rsidR="00D145F4" w:rsidRPr="002F3A28">
        <w:rPr>
          <w:rFonts w:ascii="Times New Roman" w:hAnsi="Times New Roman" w:cs="Times New Roman"/>
          <w:sz w:val="28"/>
          <w:szCs w:val="28"/>
        </w:rPr>
        <w:t>а</w:t>
      </w:r>
      <w:r w:rsidR="00E261EB" w:rsidRPr="002F3A28">
        <w:rPr>
          <w:rFonts w:ascii="Times New Roman" w:hAnsi="Times New Roman" w:cs="Times New Roman"/>
          <w:sz w:val="28"/>
          <w:szCs w:val="28"/>
        </w:rPr>
        <w:t>м и услугам или все население, или, по крайней мере,</w:t>
      </w:r>
      <w:r w:rsidR="008D41EF" w:rsidRPr="002F3A28">
        <w:rPr>
          <w:rFonts w:ascii="Times New Roman" w:hAnsi="Times New Roman" w:cs="Times New Roman"/>
          <w:sz w:val="28"/>
          <w:szCs w:val="28"/>
        </w:rPr>
        <w:t xml:space="preserve"> наиболее уязвимые слои населения</w:t>
      </w:r>
      <w:r w:rsidR="00E80E9A" w:rsidRPr="002F3A28">
        <w:rPr>
          <w:rFonts w:ascii="Times New Roman" w:hAnsi="Times New Roman" w:cs="Times New Roman"/>
          <w:sz w:val="28"/>
          <w:szCs w:val="28"/>
        </w:rPr>
        <w:t>.</w:t>
      </w:r>
      <w:r w:rsidR="00201170" w:rsidRPr="002F3A28">
        <w:rPr>
          <w:rFonts w:ascii="Times New Roman" w:hAnsi="Times New Roman" w:cs="Times New Roman"/>
          <w:sz w:val="28"/>
          <w:szCs w:val="28"/>
        </w:rPr>
        <w:t xml:space="preserve"> </w:t>
      </w:r>
      <w:r w:rsidR="008D41EF" w:rsidRPr="002F3A28">
        <w:rPr>
          <w:rFonts w:ascii="Times New Roman" w:hAnsi="Times New Roman" w:cs="Times New Roman"/>
          <w:sz w:val="28"/>
          <w:szCs w:val="28"/>
        </w:rPr>
        <w:t>В наиболее развитых странах доля расходов</w:t>
      </w:r>
      <w:r w:rsidR="00EF6C01" w:rsidRPr="002F3A28">
        <w:rPr>
          <w:rFonts w:ascii="Times New Roman" w:hAnsi="Times New Roman" w:cs="Times New Roman"/>
          <w:sz w:val="28"/>
          <w:szCs w:val="28"/>
        </w:rPr>
        <w:t xml:space="preserve">, </w:t>
      </w:r>
      <w:r w:rsidR="00EF6C01" w:rsidRPr="002F3A28">
        <w:rPr>
          <w:rFonts w:ascii="Times New Roman" w:hAnsi="Times New Roman" w:cs="Times New Roman"/>
          <w:sz w:val="28"/>
          <w:szCs w:val="28"/>
        </w:rPr>
        <w:lastRenderedPageBreak/>
        <w:t>финансируемых государством,</w:t>
      </w:r>
      <w:r w:rsidR="008D41EF" w:rsidRPr="002F3A28">
        <w:rPr>
          <w:rFonts w:ascii="Times New Roman" w:hAnsi="Times New Roman" w:cs="Times New Roman"/>
          <w:sz w:val="28"/>
          <w:szCs w:val="28"/>
        </w:rPr>
        <w:t xml:space="preserve"> составляет значительную часть общей суммы</w:t>
      </w:r>
      <w:r w:rsidR="00E24A48" w:rsidRPr="002F3A28">
        <w:rPr>
          <w:rFonts w:ascii="Times New Roman" w:hAnsi="Times New Roman" w:cs="Times New Roman"/>
          <w:sz w:val="28"/>
          <w:szCs w:val="28"/>
        </w:rPr>
        <w:t xml:space="preserve"> расходов на здравоохранение</w:t>
      </w:r>
      <w:r w:rsidR="008D41EF" w:rsidRPr="002F3A28">
        <w:rPr>
          <w:rFonts w:ascii="Times New Roman" w:hAnsi="Times New Roman" w:cs="Times New Roman"/>
          <w:sz w:val="28"/>
          <w:szCs w:val="28"/>
        </w:rPr>
        <w:t xml:space="preserve">: так, </w:t>
      </w:r>
      <w:r w:rsidR="00D60037" w:rsidRPr="002F3A28">
        <w:rPr>
          <w:rFonts w:ascii="Times New Roman" w:hAnsi="Times New Roman" w:cs="Times New Roman"/>
          <w:sz w:val="28"/>
          <w:szCs w:val="28"/>
        </w:rPr>
        <w:t xml:space="preserve">государство США покрывает около 50% общих расходов </w:t>
      </w:r>
      <w:r w:rsidR="009F5B67" w:rsidRPr="009F5B67">
        <w:rPr>
          <w:rFonts w:ascii="Times New Roman" w:hAnsi="Times New Roman" w:cs="Times New Roman"/>
          <w:sz w:val="28"/>
          <w:szCs w:val="28"/>
        </w:rPr>
        <w:t>(</w:t>
      </w:r>
      <w:r w:rsidR="009F5B67" w:rsidRPr="009F5B67">
        <w:rPr>
          <w:rFonts w:ascii="Times New Roman" w:hAnsi="Times New Roman" w:cs="Times New Roman"/>
          <w:sz w:val="28"/>
          <w:szCs w:val="28"/>
          <w:lang w:val="en-US"/>
        </w:rPr>
        <w:t>Baum</w:t>
      </w:r>
      <w:r w:rsidR="009F5B67" w:rsidRPr="009F5B67">
        <w:rPr>
          <w:rFonts w:ascii="Times New Roman" w:hAnsi="Times New Roman" w:cs="Times New Roman"/>
          <w:sz w:val="28"/>
          <w:szCs w:val="28"/>
        </w:rPr>
        <w:t xml:space="preserve"> </w:t>
      </w:r>
      <w:r w:rsidR="009F5B67" w:rsidRPr="009F5B67">
        <w:rPr>
          <w:rFonts w:ascii="Times New Roman" w:hAnsi="Times New Roman" w:cs="Times New Roman"/>
          <w:sz w:val="28"/>
          <w:szCs w:val="28"/>
          <w:lang w:val="en-US"/>
        </w:rPr>
        <w:t>et</w:t>
      </w:r>
      <w:r w:rsidR="009F5B67" w:rsidRPr="009F5B67">
        <w:rPr>
          <w:rFonts w:ascii="Times New Roman" w:hAnsi="Times New Roman" w:cs="Times New Roman"/>
          <w:sz w:val="28"/>
          <w:szCs w:val="28"/>
        </w:rPr>
        <w:t xml:space="preserve">. </w:t>
      </w:r>
      <w:r w:rsidR="009F5B67" w:rsidRPr="009F5B67">
        <w:rPr>
          <w:rFonts w:ascii="Times New Roman" w:hAnsi="Times New Roman" w:cs="Times New Roman"/>
          <w:sz w:val="28"/>
          <w:szCs w:val="28"/>
          <w:lang w:val="en-US"/>
        </w:rPr>
        <w:t>al</w:t>
      </w:r>
      <w:r w:rsidR="009F5B67" w:rsidRPr="009F5B67">
        <w:rPr>
          <w:rFonts w:ascii="Times New Roman" w:hAnsi="Times New Roman" w:cs="Times New Roman"/>
          <w:sz w:val="28"/>
          <w:szCs w:val="28"/>
        </w:rPr>
        <w:t>., 2016)</w:t>
      </w:r>
      <w:r w:rsidR="00D60037" w:rsidRPr="002F3A28">
        <w:rPr>
          <w:rFonts w:ascii="Times New Roman" w:hAnsi="Times New Roman" w:cs="Times New Roman"/>
          <w:sz w:val="28"/>
          <w:szCs w:val="28"/>
        </w:rPr>
        <w:t xml:space="preserve">. </w:t>
      </w:r>
      <w:r w:rsidR="000E2501" w:rsidRPr="002F3A28">
        <w:rPr>
          <w:rFonts w:ascii="Times New Roman" w:hAnsi="Times New Roman" w:cs="Times New Roman"/>
          <w:sz w:val="28"/>
          <w:szCs w:val="28"/>
        </w:rPr>
        <w:t>Более того, государство должно финансирова</w:t>
      </w:r>
      <w:r w:rsidR="00952DC6" w:rsidRPr="002F3A28">
        <w:rPr>
          <w:rFonts w:ascii="Times New Roman" w:hAnsi="Times New Roman" w:cs="Times New Roman"/>
          <w:sz w:val="28"/>
          <w:szCs w:val="28"/>
        </w:rPr>
        <w:t xml:space="preserve">ть те сферы, которые страховые компании </w:t>
      </w:r>
      <w:r w:rsidR="0094205C" w:rsidRPr="002F3A28">
        <w:rPr>
          <w:rFonts w:ascii="Times New Roman" w:hAnsi="Times New Roman" w:cs="Times New Roman"/>
          <w:sz w:val="28"/>
          <w:szCs w:val="28"/>
        </w:rPr>
        <w:t xml:space="preserve">или избегают, или не могут эффективно </w:t>
      </w:r>
      <w:r w:rsidR="007C39CA" w:rsidRPr="002F3A28">
        <w:rPr>
          <w:rFonts w:ascii="Times New Roman" w:hAnsi="Times New Roman" w:cs="Times New Roman"/>
          <w:sz w:val="28"/>
          <w:szCs w:val="28"/>
        </w:rPr>
        <w:t>обслужить</w:t>
      </w:r>
      <w:r w:rsidR="00C64988" w:rsidRPr="002F3A28">
        <w:rPr>
          <w:rFonts w:ascii="Times New Roman" w:hAnsi="Times New Roman" w:cs="Times New Roman"/>
          <w:sz w:val="28"/>
          <w:szCs w:val="28"/>
        </w:rPr>
        <w:t xml:space="preserve">. </w:t>
      </w:r>
      <w:r w:rsidR="00201170" w:rsidRPr="002F3A28">
        <w:rPr>
          <w:rFonts w:ascii="Times New Roman" w:hAnsi="Times New Roman" w:cs="Times New Roman"/>
          <w:sz w:val="28"/>
          <w:szCs w:val="28"/>
        </w:rPr>
        <w:t xml:space="preserve">К государственным расходам на здравоохранение относят расходы государственных органов (например, министерства здравоохранения), которые распределены в пользу органов здравоохранения, а также включают в себя трансферты для строительства и оборудования больниц. </w:t>
      </w:r>
      <w:r w:rsidR="00941CB6" w:rsidRPr="002F3A28">
        <w:rPr>
          <w:rFonts w:ascii="Times New Roman" w:hAnsi="Times New Roman" w:cs="Times New Roman"/>
          <w:sz w:val="28"/>
          <w:szCs w:val="28"/>
        </w:rPr>
        <w:t xml:space="preserve">Также государственными считаются </w:t>
      </w:r>
      <w:r w:rsidR="00FC2854" w:rsidRPr="002F3A28">
        <w:rPr>
          <w:rFonts w:ascii="Times New Roman" w:hAnsi="Times New Roman" w:cs="Times New Roman"/>
          <w:sz w:val="28"/>
          <w:szCs w:val="28"/>
        </w:rPr>
        <w:t>налоговые сборы</w:t>
      </w:r>
      <w:r w:rsidR="00EF5E2E" w:rsidRPr="002F3A28">
        <w:rPr>
          <w:rFonts w:ascii="Times New Roman" w:hAnsi="Times New Roman" w:cs="Times New Roman"/>
          <w:sz w:val="28"/>
          <w:szCs w:val="28"/>
        </w:rPr>
        <w:t>, платежи по обязательному медицинскому страхованию, которые распределены в пользу системы здравоохранени</w:t>
      </w:r>
      <w:r w:rsidR="00E66BB3" w:rsidRPr="002F3A28">
        <w:rPr>
          <w:rFonts w:ascii="Times New Roman" w:hAnsi="Times New Roman" w:cs="Times New Roman"/>
          <w:sz w:val="28"/>
          <w:szCs w:val="28"/>
        </w:rPr>
        <w:t>я</w:t>
      </w:r>
      <w:r w:rsidR="00EF5E2E" w:rsidRPr="002F3A28">
        <w:rPr>
          <w:rFonts w:ascii="Times New Roman" w:hAnsi="Times New Roman" w:cs="Times New Roman"/>
          <w:sz w:val="28"/>
          <w:szCs w:val="28"/>
        </w:rPr>
        <w:t xml:space="preserve">. </w:t>
      </w:r>
      <w:r w:rsidR="00201170" w:rsidRPr="002F3A28">
        <w:rPr>
          <w:rFonts w:ascii="Times New Roman" w:hAnsi="Times New Roman" w:cs="Times New Roman"/>
          <w:sz w:val="28"/>
          <w:szCs w:val="28"/>
        </w:rPr>
        <w:t xml:space="preserve">К этим расходам не относят финансовую помощь других государств несмотря на то, что эти средства так же распределяются государственными органам </w:t>
      </w:r>
      <w:r w:rsidR="005E2A2B" w:rsidRPr="005E2A2B">
        <w:rPr>
          <w:rFonts w:ascii="Times New Roman" w:hAnsi="Times New Roman" w:cs="Times New Roman"/>
          <w:sz w:val="28"/>
          <w:szCs w:val="28"/>
        </w:rPr>
        <w:t>(</w:t>
      </w:r>
      <w:proofErr w:type="spellStart"/>
      <w:r w:rsidR="005E2A2B" w:rsidRPr="005E2A2B">
        <w:rPr>
          <w:rFonts w:ascii="Times New Roman" w:hAnsi="Times New Roman" w:cs="Times New Roman"/>
          <w:sz w:val="28"/>
          <w:szCs w:val="28"/>
        </w:rPr>
        <w:t>Barlow</w:t>
      </w:r>
      <w:proofErr w:type="spellEnd"/>
      <w:r w:rsidR="005E2A2B" w:rsidRPr="005E2A2B">
        <w:rPr>
          <w:rFonts w:ascii="Times New Roman" w:hAnsi="Times New Roman" w:cs="Times New Roman"/>
          <w:sz w:val="28"/>
          <w:szCs w:val="28"/>
        </w:rPr>
        <w:t>, 2020)</w:t>
      </w:r>
      <w:r w:rsidR="00201170" w:rsidRPr="002F3A28">
        <w:rPr>
          <w:rFonts w:ascii="Times New Roman" w:hAnsi="Times New Roman" w:cs="Times New Roman"/>
          <w:sz w:val="28"/>
          <w:szCs w:val="28"/>
        </w:rPr>
        <w:t xml:space="preserve">. К частным расходам на здравоохранение относят расходы частных организаций и расходы населения </w:t>
      </w:r>
      <w:r w:rsidR="005E2A2B" w:rsidRPr="005E2A2B">
        <w:rPr>
          <w:rFonts w:ascii="Times New Roman" w:hAnsi="Times New Roman" w:cs="Times New Roman"/>
          <w:sz w:val="28"/>
          <w:szCs w:val="28"/>
        </w:rPr>
        <w:t>(</w:t>
      </w:r>
      <w:proofErr w:type="spellStart"/>
      <w:r w:rsidR="005E2A2B" w:rsidRPr="005E2A2B">
        <w:rPr>
          <w:rFonts w:ascii="Times New Roman" w:hAnsi="Times New Roman" w:cs="Times New Roman"/>
          <w:sz w:val="28"/>
          <w:szCs w:val="28"/>
        </w:rPr>
        <w:t>Barlow</w:t>
      </w:r>
      <w:proofErr w:type="spellEnd"/>
      <w:r w:rsidR="005E2A2B" w:rsidRPr="005E2A2B">
        <w:rPr>
          <w:rFonts w:ascii="Times New Roman" w:hAnsi="Times New Roman" w:cs="Times New Roman"/>
          <w:sz w:val="28"/>
          <w:szCs w:val="28"/>
        </w:rPr>
        <w:t>, 2020).</w:t>
      </w:r>
    </w:p>
    <w:p w14:paraId="1E04DAC9" w14:textId="20CE07BA" w:rsidR="00ED208B" w:rsidRPr="002F3A28" w:rsidRDefault="00A40826"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Величина</w:t>
      </w:r>
      <w:r w:rsidR="005728FB" w:rsidRPr="002F3A28">
        <w:rPr>
          <w:rFonts w:ascii="Times New Roman" w:hAnsi="Times New Roman" w:cs="Times New Roman"/>
          <w:sz w:val="28"/>
          <w:szCs w:val="28"/>
        </w:rPr>
        <w:t xml:space="preserve"> расходов на здравоохранения </w:t>
      </w:r>
      <w:r w:rsidR="007B69A5" w:rsidRPr="002F3A28">
        <w:rPr>
          <w:rFonts w:ascii="Times New Roman" w:hAnsi="Times New Roman" w:cs="Times New Roman"/>
          <w:sz w:val="28"/>
          <w:szCs w:val="28"/>
        </w:rPr>
        <w:t>отображает социальную и экономическую ценность здоровья для той или иной страны</w:t>
      </w:r>
      <w:r w:rsidR="00C723D5" w:rsidRPr="002F3A28">
        <w:rPr>
          <w:rFonts w:ascii="Times New Roman" w:hAnsi="Times New Roman" w:cs="Times New Roman"/>
          <w:sz w:val="28"/>
          <w:szCs w:val="28"/>
        </w:rPr>
        <w:t xml:space="preserve">, так как от </w:t>
      </w:r>
      <w:r w:rsidR="00C7601B" w:rsidRPr="002F3A28">
        <w:rPr>
          <w:rFonts w:ascii="Times New Roman" w:hAnsi="Times New Roman" w:cs="Times New Roman"/>
          <w:sz w:val="28"/>
          <w:szCs w:val="28"/>
        </w:rPr>
        <w:t>нее</w:t>
      </w:r>
      <w:r w:rsidR="00C723D5" w:rsidRPr="002F3A28">
        <w:rPr>
          <w:rFonts w:ascii="Times New Roman" w:hAnsi="Times New Roman" w:cs="Times New Roman"/>
          <w:sz w:val="28"/>
          <w:szCs w:val="28"/>
        </w:rPr>
        <w:t xml:space="preserve"> зависят</w:t>
      </w:r>
      <w:r w:rsidR="00014B21" w:rsidRPr="002F3A28">
        <w:rPr>
          <w:rFonts w:ascii="Times New Roman" w:hAnsi="Times New Roman" w:cs="Times New Roman"/>
          <w:sz w:val="28"/>
          <w:szCs w:val="28"/>
        </w:rPr>
        <w:t xml:space="preserve"> заработн</w:t>
      </w:r>
      <w:r w:rsidR="00C723D5" w:rsidRPr="002F3A28">
        <w:rPr>
          <w:rFonts w:ascii="Times New Roman" w:hAnsi="Times New Roman" w:cs="Times New Roman"/>
          <w:sz w:val="28"/>
          <w:szCs w:val="28"/>
        </w:rPr>
        <w:t>ая</w:t>
      </w:r>
      <w:r w:rsidR="00014B21" w:rsidRPr="002F3A28">
        <w:rPr>
          <w:rFonts w:ascii="Times New Roman" w:hAnsi="Times New Roman" w:cs="Times New Roman"/>
          <w:sz w:val="28"/>
          <w:szCs w:val="28"/>
        </w:rPr>
        <w:t xml:space="preserve"> плат</w:t>
      </w:r>
      <w:r w:rsidR="00C723D5" w:rsidRPr="002F3A28">
        <w:rPr>
          <w:rFonts w:ascii="Times New Roman" w:hAnsi="Times New Roman" w:cs="Times New Roman"/>
          <w:sz w:val="28"/>
          <w:szCs w:val="28"/>
        </w:rPr>
        <w:t>а</w:t>
      </w:r>
      <w:r w:rsidR="00014B21" w:rsidRPr="002F3A28">
        <w:rPr>
          <w:rFonts w:ascii="Times New Roman" w:hAnsi="Times New Roman" w:cs="Times New Roman"/>
          <w:sz w:val="28"/>
          <w:szCs w:val="28"/>
        </w:rPr>
        <w:t xml:space="preserve"> </w:t>
      </w:r>
      <w:r w:rsidR="004E6BDE" w:rsidRPr="002F3A28">
        <w:rPr>
          <w:rFonts w:ascii="Times New Roman" w:hAnsi="Times New Roman" w:cs="Times New Roman"/>
          <w:sz w:val="28"/>
          <w:szCs w:val="28"/>
        </w:rPr>
        <w:t xml:space="preserve">сотрудников системы здравоохранения </w:t>
      </w:r>
      <w:r w:rsidR="00F03846" w:rsidRPr="002F3A28">
        <w:rPr>
          <w:rFonts w:ascii="Times New Roman" w:hAnsi="Times New Roman" w:cs="Times New Roman"/>
          <w:sz w:val="28"/>
          <w:szCs w:val="28"/>
        </w:rPr>
        <w:t xml:space="preserve">и </w:t>
      </w:r>
      <w:r w:rsidR="00A21E46" w:rsidRPr="002F3A28">
        <w:rPr>
          <w:rFonts w:ascii="Times New Roman" w:hAnsi="Times New Roman" w:cs="Times New Roman"/>
          <w:sz w:val="28"/>
          <w:szCs w:val="28"/>
        </w:rPr>
        <w:t>уров</w:t>
      </w:r>
      <w:r w:rsidR="00C723D5" w:rsidRPr="002F3A28">
        <w:rPr>
          <w:rFonts w:ascii="Times New Roman" w:hAnsi="Times New Roman" w:cs="Times New Roman"/>
          <w:sz w:val="28"/>
          <w:szCs w:val="28"/>
        </w:rPr>
        <w:t>ень</w:t>
      </w:r>
      <w:r w:rsidR="00A21E46" w:rsidRPr="002F3A28">
        <w:rPr>
          <w:rFonts w:ascii="Times New Roman" w:hAnsi="Times New Roman" w:cs="Times New Roman"/>
          <w:sz w:val="28"/>
          <w:szCs w:val="28"/>
        </w:rPr>
        <w:t xml:space="preserve"> обеспечения общества </w:t>
      </w:r>
      <w:r w:rsidR="008D5A9C" w:rsidRPr="002F3A28">
        <w:rPr>
          <w:rFonts w:ascii="Times New Roman" w:hAnsi="Times New Roman" w:cs="Times New Roman"/>
          <w:sz w:val="28"/>
          <w:szCs w:val="28"/>
        </w:rPr>
        <w:t xml:space="preserve">медицинскими ресурсами. </w:t>
      </w:r>
      <w:r w:rsidR="00E01C0F" w:rsidRPr="002F3A28">
        <w:rPr>
          <w:rFonts w:ascii="Times New Roman" w:hAnsi="Times New Roman" w:cs="Times New Roman"/>
          <w:sz w:val="28"/>
          <w:szCs w:val="28"/>
        </w:rPr>
        <w:t xml:space="preserve">Развитые страны признают важность </w:t>
      </w:r>
      <w:r w:rsidR="00D7497D" w:rsidRPr="002F3A28">
        <w:rPr>
          <w:rFonts w:ascii="Times New Roman" w:hAnsi="Times New Roman" w:cs="Times New Roman"/>
          <w:sz w:val="28"/>
          <w:szCs w:val="28"/>
        </w:rPr>
        <w:t xml:space="preserve">адекватного уровня финансирования и стремятся </w:t>
      </w:r>
      <w:r w:rsidR="00EE1BD4" w:rsidRPr="002F3A28">
        <w:rPr>
          <w:rFonts w:ascii="Times New Roman" w:hAnsi="Times New Roman" w:cs="Times New Roman"/>
          <w:sz w:val="28"/>
          <w:szCs w:val="28"/>
        </w:rPr>
        <w:t xml:space="preserve">сделать </w:t>
      </w:r>
      <w:r w:rsidR="008815C9" w:rsidRPr="002F3A28">
        <w:rPr>
          <w:rFonts w:ascii="Times New Roman" w:hAnsi="Times New Roman" w:cs="Times New Roman"/>
          <w:sz w:val="28"/>
          <w:szCs w:val="28"/>
        </w:rPr>
        <w:t xml:space="preserve">систему здравоохранения общедоступной </w:t>
      </w:r>
      <w:r w:rsidR="008E633C" w:rsidRPr="008E633C">
        <w:rPr>
          <w:rFonts w:ascii="Times New Roman" w:hAnsi="Times New Roman" w:cs="Times New Roman"/>
          <w:iCs/>
          <w:sz w:val="28"/>
          <w:szCs w:val="28"/>
        </w:rPr>
        <w:t>(</w:t>
      </w:r>
      <w:r w:rsidR="008E633C" w:rsidRPr="008E633C">
        <w:rPr>
          <w:rFonts w:ascii="Times New Roman" w:hAnsi="Times New Roman" w:cs="Times New Roman"/>
          <w:iCs/>
          <w:sz w:val="28"/>
          <w:szCs w:val="28"/>
          <w:lang w:val="en-US"/>
        </w:rPr>
        <w:t>Baum</w:t>
      </w:r>
      <w:r w:rsidR="008E633C" w:rsidRPr="008E633C">
        <w:rPr>
          <w:rFonts w:ascii="Times New Roman" w:hAnsi="Times New Roman" w:cs="Times New Roman"/>
          <w:iCs/>
          <w:sz w:val="28"/>
          <w:szCs w:val="28"/>
        </w:rPr>
        <w:t xml:space="preserve"> </w:t>
      </w:r>
      <w:r w:rsidR="008E633C" w:rsidRPr="008E633C">
        <w:rPr>
          <w:rFonts w:ascii="Times New Roman" w:hAnsi="Times New Roman" w:cs="Times New Roman"/>
          <w:iCs/>
          <w:sz w:val="28"/>
          <w:szCs w:val="28"/>
          <w:lang w:val="en-US"/>
        </w:rPr>
        <w:t>et</w:t>
      </w:r>
      <w:r w:rsidR="008E633C" w:rsidRPr="008E633C">
        <w:rPr>
          <w:rFonts w:ascii="Times New Roman" w:hAnsi="Times New Roman" w:cs="Times New Roman"/>
          <w:iCs/>
          <w:sz w:val="28"/>
          <w:szCs w:val="28"/>
        </w:rPr>
        <w:t xml:space="preserve">. </w:t>
      </w:r>
      <w:r w:rsidR="008E633C" w:rsidRPr="008E633C">
        <w:rPr>
          <w:rFonts w:ascii="Times New Roman" w:hAnsi="Times New Roman" w:cs="Times New Roman"/>
          <w:iCs/>
          <w:sz w:val="28"/>
          <w:szCs w:val="28"/>
          <w:lang w:val="en-US"/>
        </w:rPr>
        <w:t>al</w:t>
      </w:r>
      <w:r w:rsidR="008E633C" w:rsidRPr="008E633C">
        <w:rPr>
          <w:rFonts w:ascii="Times New Roman" w:hAnsi="Times New Roman" w:cs="Times New Roman"/>
          <w:iCs/>
          <w:sz w:val="28"/>
          <w:szCs w:val="28"/>
        </w:rPr>
        <w:t>., 2016)</w:t>
      </w:r>
      <w:r w:rsidR="008815C9" w:rsidRPr="002F3A28">
        <w:rPr>
          <w:rFonts w:ascii="Times New Roman" w:hAnsi="Times New Roman" w:cs="Times New Roman"/>
          <w:sz w:val="28"/>
          <w:szCs w:val="28"/>
        </w:rPr>
        <w:t>.</w:t>
      </w:r>
      <w:r w:rsidR="00C7601B" w:rsidRPr="002F3A28">
        <w:rPr>
          <w:rFonts w:ascii="Times New Roman" w:hAnsi="Times New Roman" w:cs="Times New Roman"/>
          <w:sz w:val="28"/>
          <w:szCs w:val="28"/>
        </w:rPr>
        <w:t xml:space="preserve"> </w:t>
      </w:r>
      <w:r w:rsidR="00105742" w:rsidRPr="002F3A28">
        <w:rPr>
          <w:rFonts w:ascii="Times New Roman" w:hAnsi="Times New Roman" w:cs="Times New Roman"/>
          <w:sz w:val="28"/>
          <w:szCs w:val="28"/>
        </w:rPr>
        <w:t xml:space="preserve">Сложность </w:t>
      </w:r>
      <w:r w:rsidR="00C74614" w:rsidRPr="002F3A28">
        <w:rPr>
          <w:rFonts w:ascii="Times New Roman" w:hAnsi="Times New Roman" w:cs="Times New Roman"/>
          <w:sz w:val="28"/>
          <w:szCs w:val="28"/>
        </w:rPr>
        <w:t xml:space="preserve">определения </w:t>
      </w:r>
      <w:r w:rsidR="00AB2460" w:rsidRPr="002F3A28">
        <w:rPr>
          <w:rFonts w:ascii="Times New Roman" w:hAnsi="Times New Roman" w:cs="Times New Roman"/>
          <w:sz w:val="28"/>
          <w:szCs w:val="28"/>
        </w:rPr>
        <w:t>эффективной</w:t>
      </w:r>
      <w:r w:rsidR="008653D0" w:rsidRPr="002F3A28">
        <w:rPr>
          <w:rFonts w:ascii="Times New Roman" w:hAnsi="Times New Roman" w:cs="Times New Roman"/>
          <w:sz w:val="28"/>
          <w:szCs w:val="28"/>
        </w:rPr>
        <w:t xml:space="preserve"> </w:t>
      </w:r>
      <w:r w:rsidR="00966023" w:rsidRPr="002F3A28">
        <w:rPr>
          <w:rFonts w:ascii="Times New Roman" w:hAnsi="Times New Roman" w:cs="Times New Roman"/>
          <w:sz w:val="28"/>
          <w:szCs w:val="28"/>
        </w:rPr>
        <w:t>величины</w:t>
      </w:r>
      <w:r w:rsidR="008653D0" w:rsidRPr="002F3A28">
        <w:rPr>
          <w:rFonts w:ascii="Times New Roman" w:hAnsi="Times New Roman" w:cs="Times New Roman"/>
          <w:sz w:val="28"/>
          <w:szCs w:val="28"/>
        </w:rPr>
        <w:t xml:space="preserve"> </w:t>
      </w:r>
      <w:r w:rsidR="00AB2460" w:rsidRPr="002F3A28">
        <w:rPr>
          <w:rFonts w:ascii="Times New Roman" w:hAnsi="Times New Roman" w:cs="Times New Roman"/>
          <w:sz w:val="28"/>
          <w:szCs w:val="28"/>
        </w:rPr>
        <w:t xml:space="preserve">расходов </w:t>
      </w:r>
      <w:r w:rsidR="00105742" w:rsidRPr="002F3A28">
        <w:rPr>
          <w:rFonts w:ascii="Times New Roman" w:hAnsi="Times New Roman" w:cs="Times New Roman"/>
          <w:sz w:val="28"/>
          <w:szCs w:val="28"/>
        </w:rPr>
        <w:t xml:space="preserve">заключается в том, что множество особенностей устройства системы здравоохранения </w:t>
      </w:r>
      <w:r w:rsidR="002C4CC4" w:rsidRPr="002F3A28">
        <w:rPr>
          <w:rFonts w:ascii="Times New Roman" w:hAnsi="Times New Roman" w:cs="Times New Roman"/>
          <w:sz w:val="28"/>
          <w:szCs w:val="28"/>
        </w:rPr>
        <w:t>не позволяют ей подчиняться рыночным механизмам</w:t>
      </w:r>
      <w:r w:rsidR="00EE48DD" w:rsidRPr="002F3A28">
        <w:rPr>
          <w:rFonts w:ascii="Times New Roman" w:hAnsi="Times New Roman" w:cs="Times New Roman"/>
          <w:sz w:val="28"/>
          <w:szCs w:val="28"/>
        </w:rPr>
        <w:t xml:space="preserve">, что требует более детального </w:t>
      </w:r>
      <w:r w:rsidR="00EC1259" w:rsidRPr="002F3A28">
        <w:rPr>
          <w:rFonts w:ascii="Times New Roman" w:hAnsi="Times New Roman" w:cs="Times New Roman"/>
          <w:sz w:val="28"/>
          <w:szCs w:val="28"/>
        </w:rPr>
        <w:t>рассмотрения.</w:t>
      </w:r>
    </w:p>
    <w:p w14:paraId="16DBC3B4" w14:textId="349C467C" w:rsidR="00D145F4" w:rsidRPr="0008063E" w:rsidRDefault="00EC1259" w:rsidP="00B0438D">
      <w:pPr>
        <w:pStyle w:val="2"/>
        <w:numPr>
          <w:ilvl w:val="0"/>
          <w:numId w:val="16"/>
        </w:numPr>
        <w:spacing w:line="360" w:lineRule="auto"/>
        <w:ind w:firstLine="567"/>
        <w:rPr>
          <w:rFonts w:cs="Times New Roman"/>
          <w:szCs w:val="28"/>
        </w:rPr>
      </w:pPr>
      <w:bookmarkStart w:id="4" w:name="_Toc70707697"/>
      <w:r w:rsidRPr="0008063E">
        <w:rPr>
          <w:rFonts w:cs="Times New Roman"/>
          <w:szCs w:val="28"/>
        </w:rPr>
        <w:t>Особенности системы здравоохранения</w:t>
      </w:r>
      <w:bookmarkEnd w:id="4"/>
    </w:p>
    <w:p w14:paraId="4848D5BC" w14:textId="23E38F81" w:rsidR="00782722" w:rsidRPr="002F3A28" w:rsidRDefault="00293C95"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Система здравоохранен</w:t>
      </w:r>
      <w:r w:rsidR="00B03901" w:rsidRPr="002F3A28">
        <w:rPr>
          <w:rFonts w:ascii="Times New Roman" w:hAnsi="Times New Roman" w:cs="Times New Roman"/>
          <w:sz w:val="28"/>
          <w:szCs w:val="28"/>
        </w:rPr>
        <w:t>ия</w:t>
      </w:r>
      <w:r w:rsidR="00A81AB7" w:rsidRPr="002F3A28">
        <w:rPr>
          <w:rFonts w:ascii="Times New Roman" w:hAnsi="Times New Roman" w:cs="Times New Roman"/>
          <w:sz w:val="28"/>
          <w:szCs w:val="28"/>
        </w:rPr>
        <w:t xml:space="preserve"> несмотря на то, что </w:t>
      </w:r>
      <w:r w:rsidR="00437C5D" w:rsidRPr="002F3A28">
        <w:rPr>
          <w:rFonts w:ascii="Times New Roman" w:hAnsi="Times New Roman" w:cs="Times New Roman"/>
          <w:sz w:val="28"/>
          <w:szCs w:val="28"/>
        </w:rPr>
        <w:t>она</w:t>
      </w:r>
      <w:r w:rsidR="001244EF" w:rsidRPr="002F3A28">
        <w:rPr>
          <w:rFonts w:ascii="Times New Roman" w:hAnsi="Times New Roman" w:cs="Times New Roman"/>
          <w:sz w:val="28"/>
          <w:szCs w:val="28"/>
        </w:rPr>
        <w:t xml:space="preserve">, безусловно, относится к медицинской сфере, важна </w:t>
      </w:r>
      <w:r w:rsidR="001A38DE" w:rsidRPr="002F3A28">
        <w:rPr>
          <w:rFonts w:ascii="Times New Roman" w:hAnsi="Times New Roman" w:cs="Times New Roman"/>
          <w:sz w:val="28"/>
          <w:szCs w:val="28"/>
        </w:rPr>
        <w:t xml:space="preserve">и </w:t>
      </w:r>
      <w:r w:rsidR="001244EF" w:rsidRPr="002F3A28">
        <w:rPr>
          <w:rFonts w:ascii="Times New Roman" w:hAnsi="Times New Roman" w:cs="Times New Roman"/>
          <w:sz w:val="28"/>
          <w:szCs w:val="28"/>
        </w:rPr>
        <w:t>для экономики</w:t>
      </w:r>
      <w:r w:rsidR="00860DF6" w:rsidRPr="002F3A28">
        <w:rPr>
          <w:rFonts w:ascii="Times New Roman" w:hAnsi="Times New Roman" w:cs="Times New Roman"/>
          <w:sz w:val="28"/>
          <w:szCs w:val="28"/>
        </w:rPr>
        <w:t xml:space="preserve"> стран</w:t>
      </w:r>
      <w:r w:rsidR="001244EF" w:rsidRPr="002F3A28">
        <w:rPr>
          <w:rFonts w:ascii="Times New Roman" w:hAnsi="Times New Roman" w:cs="Times New Roman"/>
          <w:sz w:val="28"/>
          <w:szCs w:val="28"/>
        </w:rPr>
        <w:t xml:space="preserve">. </w:t>
      </w:r>
      <w:r w:rsidR="00304597" w:rsidRPr="002F3A28">
        <w:rPr>
          <w:rFonts w:ascii="Times New Roman" w:hAnsi="Times New Roman" w:cs="Times New Roman"/>
          <w:sz w:val="28"/>
          <w:szCs w:val="28"/>
        </w:rPr>
        <w:t xml:space="preserve">Например, увеличение расходов населения на здравоохранение </w:t>
      </w:r>
      <w:r w:rsidR="0060557D" w:rsidRPr="002F3A28">
        <w:rPr>
          <w:rFonts w:ascii="Times New Roman" w:hAnsi="Times New Roman" w:cs="Times New Roman"/>
          <w:sz w:val="28"/>
          <w:szCs w:val="28"/>
        </w:rPr>
        <w:t>сокращает количество средств доступных на потребление других товаров и услуг.</w:t>
      </w:r>
      <w:r w:rsidR="00864DB9" w:rsidRPr="002F3A28">
        <w:rPr>
          <w:rFonts w:ascii="Times New Roman" w:hAnsi="Times New Roman" w:cs="Times New Roman"/>
          <w:sz w:val="28"/>
          <w:szCs w:val="28"/>
        </w:rPr>
        <w:t xml:space="preserve"> Более того, </w:t>
      </w:r>
      <w:r w:rsidR="004951B9" w:rsidRPr="002F3A28">
        <w:rPr>
          <w:rFonts w:ascii="Times New Roman" w:hAnsi="Times New Roman" w:cs="Times New Roman"/>
          <w:sz w:val="28"/>
          <w:szCs w:val="28"/>
        </w:rPr>
        <w:t xml:space="preserve">здоровье - </w:t>
      </w:r>
      <w:r w:rsidR="004951B9" w:rsidRPr="002F3A28">
        <w:rPr>
          <w:rFonts w:ascii="Times New Roman" w:hAnsi="Times New Roman" w:cs="Times New Roman"/>
          <w:sz w:val="28"/>
          <w:szCs w:val="28"/>
        </w:rPr>
        <w:lastRenderedPageBreak/>
        <w:t xml:space="preserve">важная составляющая человеческого капитала. </w:t>
      </w:r>
      <w:r w:rsidR="0082399A" w:rsidRPr="002F3A28">
        <w:rPr>
          <w:rFonts w:ascii="Times New Roman" w:hAnsi="Times New Roman" w:cs="Times New Roman"/>
          <w:sz w:val="28"/>
          <w:szCs w:val="28"/>
        </w:rPr>
        <w:t>Качество человеческого капитала</w:t>
      </w:r>
      <w:r w:rsidR="008B281A" w:rsidRPr="002F3A28">
        <w:rPr>
          <w:rFonts w:ascii="Times New Roman" w:hAnsi="Times New Roman" w:cs="Times New Roman"/>
          <w:sz w:val="28"/>
          <w:szCs w:val="28"/>
        </w:rPr>
        <w:t xml:space="preserve"> повышает трудоспособность населения, что </w:t>
      </w:r>
      <w:r w:rsidR="00BA40BB" w:rsidRPr="002F3A28">
        <w:rPr>
          <w:rFonts w:ascii="Times New Roman" w:hAnsi="Times New Roman" w:cs="Times New Roman"/>
          <w:sz w:val="28"/>
          <w:szCs w:val="28"/>
        </w:rPr>
        <w:t>вносит свой вклад в экономический рост и развитие.</w:t>
      </w:r>
    </w:p>
    <w:p w14:paraId="0FDBB804" w14:textId="5AD895AE" w:rsidR="00413E91" w:rsidRPr="002F3A28" w:rsidRDefault="005A025C"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Система здравоохранения предоставляет </w:t>
      </w:r>
      <w:r w:rsidR="00253DB2" w:rsidRPr="002F3A28">
        <w:rPr>
          <w:rFonts w:ascii="Times New Roman" w:hAnsi="Times New Roman" w:cs="Times New Roman"/>
          <w:sz w:val="28"/>
          <w:szCs w:val="28"/>
        </w:rPr>
        <w:t xml:space="preserve">блага, качество которых </w:t>
      </w:r>
      <w:r w:rsidR="001C5FFC" w:rsidRPr="002F3A28">
        <w:rPr>
          <w:rFonts w:ascii="Times New Roman" w:hAnsi="Times New Roman" w:cs="Times New Roman"/>
          <w:sz w:val="28"/>
          <w:szCs w:val="28"/>
        </w:rPr>
        <w:t xml:space="preserve">пациенту </w:t>
      </w:r>
      <w:r w:rsidR="00253DB2" w:rsidRPr="002F3A28">
        <w:rPr>
          <w:rFonts w:ascii="Times New Roman" w:hAnsi="Times New Roman" w:cs="Times New Roman"/>
          <w:sz w:val="28"/>
          <w:szCs w:val="28"/>
        </w:rPr>
        <w:t>сложно оценить</w:t>
      </w:r>
      <w:r w:rsidR="008F22B1" w:rsidRPr="002F3A28">
        <w:rPr>
          <w:rFonts w:ascii="Times New Roman" w:hAnsi="Times New Roman" w:cs="Times New Roman"/>
          <w:sz w:val="28"/>
          <w:szCs w:val="28"/>
        </w:rPr>
        <w:t>, что является характеристикой доверительных благ.</w:t>
      </w:r>
      <w:r w:rsidR="00F528B2" w:rsidRPr="002F3A28">
        <w:rPr>
          <w:rFonts w:ascii="Times New Roman" w:hAnsi="Times New Roman" w:cs="Times New Roman"/>
          <w:sz w:val="28"/>
          <w:szCs w:val="28"/>
        </w:rPr>
        <w:t xml:space="preserve"> </w:t>
      </w:r>
      <w:r w:rsidR="00EF3257" w:rsidRPr="002F3A28">
        <w:rPr>
          <w:rFonts w:ascii="Times New Roman" w:hAnsi="Times New Roman" w:cs="Times New Roman"/>
          <w:sz w:val="28"/>
          <w:szCs w:val="28"/>
        </w:rPr>
        <w:t>Так как п</w:t>
      </w:r>
      <w:r w:rsidR="00D84DF0" w:rsidRPr="002F3A28">
        <w:rPr>
          <w:rFonts w:ascii="Times New Roman" w:hAnsi="Times New Roman" w:cs="Times New Roman"/>
          <w:sz w:val="28"/>
          <w:szCs w:val="28"/>
        </w:rPr>
        <w:t xml:space="preserve">ациент </w:t>
      </w:r>
      <w:r w:rsidR="00CF3202" w:rsidRPr="002F3A28">
        <w:rPr>
          <w:rFonts w:ascii="Times New Roman" w:hAnsi="Times New Roman" w:cs="Times New Roman"/>
          <w:sz w:val="28"/>
          <w:szCs w:val="28"/>
        </w:rPr>
        <w:t>не может самостоятельно оценить целесообразность назначенного ему лечения</w:t>
      </w:r>
      <w:r w:rsidR="00EF3257" w:rsidRPr="002F3A28">
        <w:rPr>
          <w:rFonts w:ascii="Times New Roman" w:hAnsi="Times New Roman" w:cs="Times New Roman"/>
          <w:sz w:val="28"/>
          <w:szCs w:val="28"/>
        </w:rPr>
        <w:t xml:space="preserve"> </w:t>
      </w:r>
      <w:r w:rsidR="00312722" w:rsidRPr="002F3A28">
        <w:rPr>
          <w:rFonts w:ascii="Times New Roman" w:hAnsi="Times New Roman" w:cs="Times New Roman"/>
          <w:sz w:val="28"/>
          <w:szCs w:val="28"/>
        </w:rPr>
        <w:t xml:space="preserve">возникает </w:t>
      </w:r>
      <w:proofErr w:type="spellStart"/>
      <w:r w:rsidR="00312722" w:rsidRPr="002F3A28">
        <w:rPr>
          <w:rFonts w:ascii="Times New Roman" w:hAnsi="Times New Roman" w:cs="Times New Roman"/>
          <w:sz w:val="28"/>
          <w:szCs w:val="28"/>
        </w:rPr>
        <w:t>ассиметрия</w:t>
      </w:r>
      <w:proofErr w:type="spellEnd"/>
      <w:r w:rsidR="00312722" w:rsidRPr="002F3A28">
        <w:rPr>
          <w:rFonts w:ascii="Times New Roman" w:hAnsi="Times New Roman" w:cs="Times New Roman"/>
          <w:sz w:val="28"/>
          <w:szCs w:val="28"/>
        </w:rPr>
        <w:t xml:space="preserve"> информации</w:t>
      </w:r>
      <w:r w:rsidR="00096905" w:rsidRPr="002F3A28">
        <w:rPr>
          <w:rFonts w:ascii="Times New Roman" w:hAnsi="Times New Roman" w:cs="Times New Roman"/>
          <w:sz w:val="28"/>
          <w:szCs w:val="28"/>
        </w:rPr>
        <w:t>.</w:t>
      </w:r>
      <w:r w:rsidR="008A4066" w:rsidRPr="002F3A28">
        <w:rPr>
          <w:rFonts w:ascii="Times New Roman" w:hAnsi="Times New Roman" w:cs="Times New Roman"/>
          <w:sz w:val="28"/>
          <w:szCs w:val="28"/>
        </w:rPr>
        <w:t xml:space="preserve"> При этом оценке не подда</w:t>
      </w:r>
      <w:r w:rsidR="00052FF2" w:rsidRPr="002F3A28">
        <w:rPr>
          <w:rFonts w:ascii="Times New Roman" w:hAnsi="Times New Roman" w:cs="Times New Roman"/>
          <w:sz w:val="28"/>
          <w:szCs w:val="28"/>
        </w:rPr>
        <w:t>ю</w:t>
      </w:r>
      <w:r w:rsidR="008A4066" w:rsidRPr="002F3A28">
        <w:rPr>
          <w:rFonts w:ascii="Times New Roman" w:hAnsi="Times New Roman" w:cs="Times New Roman"/>
          <w:sz w:val="28"/>
          <w:szCs w:val="28"/>
        </w:rPr>
        <w:t xml:space="preserve">тся блага не только до приобретения, но и после, так как </w:t>
      </w:r>
      <w:r w:rsidR="00950CFE" w:rsidRPr="002F3A28">
        <w:rPr>
          <w:rFonts w:ascii="Times New Roman" w:hAnsi="Times New Roman" w:cs="Times New Roman"/>
          <w:sz w:val="28"/>
          <w:szCs w:val="28"/>
        </w:rPr>
        <w:t xml:space="preserve">результаты лечения могут проявиться </w:t>
      </w:r>
      <w:r w:rsidR="007E6550" w:rsidRPr="002F3A28">
        <w:rPr>
          <w:rFonts w:ascii="Times New Roman" w:hAnsi="Times New Roman" w:cs="Times New Roman"/>
          <w:sz w:val="28"/>
          <w:szCs w:val="28"/>
        </w:rPr>
        <w:t xml:space="preserve">через неопределенный срок. </w:t>
      </w:r>
      <w:r w:rsidR="00312722" w:rsidRPr="002F3A28">
        <w:rPr>
          <w:rFonts w:ascii="Times New Roman" w:hAnsi="Times New Roman" w:cs="Times New Roman"/>
          <w:sz w:val="28"/>
          <w:szCs w:val="28"/>
        </w:rPr>
        <w:t xml:space="preserve"> </w:t>
      </w:r>
    </w:p>
    <w:p w14:paraId="4AF74362" w14:textId="15ABED92" w:rsidR="00590E3F" w:rsidRPr="002F3A28" w:rsidRDefault="00993E4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Доверительное благо системы </w:t>
      </w:r>
      <w:r w:rsidR="00E65494" w:rsidRPr="002F3A28">
        <w:rPr>
          <w:rFonts w:ascii="Times New Roman" w:hAnsi="Times New Roman" w:cs="Times New Roman"/>
          <w:sz w:val="28"/>
          <w:szCs w:val="28"/>
        </w:rPr>
        <w:t xml:space="preserve">воздействует на спрос, что делает его отличным от спроса в других сферах. </w:t>
      </w:r>
      <w:r w:rsidR="007658EF" w:rsidRPr="002F3A28">
        <w:rPr>
          <w:rFonts w:ascii="Times New Roman" w:hAnsi="Times New Roman" w:cs="Times New Roman"/>
          <w:sz w:val="28"/>
          <w:szCs w:val="28"/>
        </w:rPr>
        <w:t>Спрос на товары и услуги является индуцированным, то есть формируется под воздействием предложения</w:t>
      </w:r>
      <w:r w:rsidR="009B1D92" w:rsidRPr="002F3A28">
        <w:rPr>
          <w:rFonts w:ascii="Times New Roman" w:hAnsi="Times New Roman" w:cs="Times New Roman"/>
          <w:sz w:val="28"/>
          <w:szCs w:val="28"/>
        </w:rPr>
        <w:t xml:space="preserve">. </w:t>
      </w:r>
      <w:r w:rsidR="003F4EC4" w:rsidRPr="002F3A28">
        <w:rPr>
          <w:rFonts w:ascii="Times New Roman" w:hAnsi="Times New Roman" w:cs="Times New Roman"/>
          <w:sz w:val="28"/>
          <w:szCs w:val="28"/>
        </w:rPr>
        <w:t xml:space="preserve">То есть </w:t>
      </w:r>
      <w:r w:rsidR="00DE64D8" w:rsidRPr="002F3A28">
        <w:rPr>
          <w:rFonts w:ascii="Times New Roman" w:hAnsi="Times New Roman" w:cs="Times New Roman"/>
          <w:sz w:val="28"/>
          <w:szCs w:val="28"/>
        </w:rPr>
        <w:t xml:space="preserve">пациент предъявляет спрос на те услуги, которые предписал ему врач. </w:t>
      </w:r>
      <w:r w:rsidR="00F528B2" w:rsidRPr="002F3A28">
        <w:rPr>
          <w:rFonts w:ascii="Times New Roman" w:hAnsi="Times New Roman" w:cs="Times New Roman"/>
          <w:sz w:val="28"/>
          <w:szCs w:val="28"/>
        </w:rPr>
        <w:t xml:space="preserve">Таким образом, оценить эффективность </w:t>
      </w:r>
      <w:r w:rsidR="00E73AB2" w:rsidRPr="002F3A28">
        <w:rPr>
          <w:rFonts w:ascii="Times New Roman" w:hAnsi="Times New Roman" w:cs="Times New Roman"/>
          <w:sz w:val="28"/>
          <w:szCs w:val="28"/>
        </w:rPr>
        <w:t>как предоставленной услуги, так и в целом действующей системы – нетривиальная задача</w:t>
      </w:r>
      <w:r w:rsidR="0078226F" w:rsidRPr="002F3A28">
        <w:rPr>
          <w:rFonts w:ascii="Times New Roman" w:hAnsi="Times New Roman" w:cs="Times New Roman"/>
          <w:sz w:val="28"/>
          <w:szCs w:val="28"/>
        </w:rPr>
        <w:t>.</w:t>
      </w:r>
      <w:r w:rsidR="000A643F" w:rsidRPr="002F3A28">
        <w:rPr>
          <w:rFonts w:ascii="Times New Roman" w:hAnsi="Times New Roman" w:cs="Times New Roman"/>
          <w:sz w:val="28"/>
          <w:szCs w:val="28"/>
        </w:rPr>
        <w:t xml:space="preserve"> </w:t>
      </w:r>
    </w:p>
    <w:p w14:paraId="7FC5C830" w14:textId="33D41C50" w:rsidR="00A031ED" w:rsidRPr="002F3A28" w:rsidRDefault="00A031ED"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целях снижения </w:t>
      </w:r>
      <w:proofErr w:type="spellStart"/>
      <w:r w:rsidRPr="002F3A28">
        <w:rPr>
          <w:rFonts w:ascii="Times New Roman" w:hAnsi="Times New Roman" w:cs="Times New Roman"/>
          <w:sz w:val="28"/>
          <w:szCs w:val="28"/>
        </w:rPr>
        <w:t>ассиметрии</w:t>
      </w:r>
      <w:proofErr w:type="spellEnd"/>
      <w:r w:rsidRPr="002F3A28">
        <w:rPr>
          <w:rFonts w:ascii="Times New Roman" w:hAnsi="Times New Roman" w:cs="Times New Roman"/>
          <w:sz w:val="28"/>
          <w:szCs w:val="28"/>
        </w:rPr>
        <w:t xml:space="preserve"> информации и неопределенности </w:t>
      </w:r>
      <w:r w:rsidR="002B54E4" w:rsidRPr="002F3A28">
        <w:rPr>
          <w:rFonts w:ascii="Times New Roman" w:hAnsi="Times New Roman" w:cs="Times New Roman"/>
          <w:sz w:val="28"/>
          <w:szCs w:val="28"/>
        </w:rPr>
        <w:t>были введены механизмы страхования</w:t>
      </w:r>
      <w:r w:rsidR="00FE641E" w:rsidRPr="002F3A28">
        <w:rPr>
          <w:rFonts w:ascii="Times New Roman" w:hAnsi="Times New Roman" w:cs="Times New Roman"/>
          <w:sz w:val="28"/>
          <w:szCs w:val="28"/>
        </w:rPr>
        <w:t xml:space="preserve"> здоровья</w:t>
      </w:r>
      <w:r w:rsidR="002B54E4" w:rsidRPr="002F3A28">
        <w:rPr>
          <w:rFonts w:ascii="Times New Roman" w:hAnsi="Times New Roman" w:cs="Times New Roman"/>
          <w:sz w:val="28"/>
          <w:szCs w:val="28"/>
        </w:rPr>
        <w:t xml:space="preserve">. </w:t>
      </w:r>
      <w:r w:rsidR="003F4B3A" w:rsidRPr="002F3A28">
        <w:rPr>
          <w:rFonts w:ascii="Times New Roman" w:hAnsi="Times New Roman" w:cs="Times New Roman"/>
          <w:sz w:val="28"/>
          <w:szCs w:val="28"/>
        </w:rPr>
        <w:t>Тем не менее систему здравоохранен</w:t>
      </w:r>
      <w:r w:rsidR="00F360E7" w:rsidRPr="002F3A28">
        <w:rPr>
          <w:rFonts w:ascii="Times New Roman" w:hAnsi="Times New Roman" w:cs="Times New Roman"/>
          <w:sz w:val="28"/>
          <w:szCs w:val="28"/>
        </w:rPr>
        <w:t>ия</w:t>
      </w:r>
      <w:r w:rsidR="003F4B3A" w:rsidRPr="002F3A28">
        <w:rPr>
          <w:rFonts w:ascii="Times New Roman" w:hAnsi="Times New Roman" w:cs="Times New Roman"/>
          <w:sz w:val="28"/>
          <w:szCs w:val="28"/>
        </w:rPr>
        <w:t xml:space="preserve"> характеризу</w:t>
      </w:r>
      <w:r w:rsidR="00F360E7" w:rsidRPr="002F3A28">
        <w:rPr>
          <w:rFonts w:ascii="Times New Roman" w:hAnsi="Times New Roman" w:cs="Times New Roman"/>
          <w:sz w:val="28"/>
          <w:szCs w:val="28"/>
        </w:rPr>
        <w:t>ю</w:t>
      </w:r>
      <w:r w:rsidR="003F4B3A" w:rsidRPr="002F3A28">
        <w:rPr>
          <w:rFonts w:ascii="Times New Roman" w:hAnsi="Times New Roman" w:cs="Times New Roman"/>
          <w:sz w:val="28"/>
          <w:szCs w:val="28"/>
        </w:rPr>
        <w:t xml:space="preserve">т также моральный риск и неблагоприятный отбор. </w:t>
      </w:r>
      <w:r w:rsidR="00A300ED" w:rsidRPr="002F3A28">
        <w:rPr>
          <w:rFonts w:ascii="Times New Roman" w:hAnsi="Times New Roman" w:cs="Times New Roman"/>
          <w:sz w:val="28"/>
          <w:szCs w:val="28"/>
        </w:rPr>
        <w:t xml:space="preserve">Неблагоприятный отбор заключается в следующем: </w:t>
      </w:r>
      <w:r w:rsidR="000E37AB" w:rsidRPr="002F3A28">
        <w:rPr>
          <w:rFonts w:ascii="Times New Roman" w:hAnsi="Times New Roman" w:cs="Times New Roman"/>
          <w:sz w:val="28"/>
          <w:szCs w:val="28"/>
        </w:rPr>
        <w:t xml:space="preserve">заключить договор со страховой компанией стремятся те индивиды, </w:t>
      </w:r>
      <w:r w:rsidR="009C3B16" w:rsidRPr="002F3A28">
        <w:rPr>
          <w:rFonts w:ascii="Times New Roman" w:hAnsi="Times New Roman" w:cs="Times New Roman"/>
          <w:sz w:val="28"/>
          <w:szCs w:val="28"/>
        </w:rPr>
        <w:t xml:space="preserve">у которых есть проблемы со здоровьем. </w:t>
      </w:r>
      <w:r w:rsidR="002E2D34" w:rsidRPr="002F3A28">
        <w:rPr>
          <w:rFonts w:ascii="Times New Roman" w:hAnsi="Times New Roman" w:cs="Times New Roman"/>
          <w:sz w:val="28"/>
          <w:szCs w:val="28"/>
        </w:rPr>
        <w:t xml:space="preserve">Расходы страховых компаний растут, </w:t>
      </w:r>
      <w:r w:rsidR="000002A1" w:rsidRPr="002F3A28">
        <w:rPr>
          <w:rFonts w:ascii="Times New Roman" w:hAnsi="Times New Roman" w:cs="Times New Roman"/>
          <w:sz w:val="28"/>
          <w:szCs w:val="28"/>
        </w:rPr>
        <w:t xml:space="preserve">что приводит к росту </w:t>
      </w:r>
      <w:r w:rsidR="005D32EB" w:rsidRPr="002F3A28">
        <w:rPr>
          <w:rFonts w:ascii="Times New Roman" w:hAnsi="Times New Roman" w:cs="Times New Roman"/>
          <w:sz w:val="28"/>
          <w:szCs w:val="28"/>
        </w:rPr>
        <w:t xml:space="preserve">цены полисы </w:t>
      </w:r>
      <w:r w:rsidR="002471EE" w:rsidRPr="002F3A28">
        <w:rPr>
          <w:rFonts w:ascii="Times New Roman" w:hAnsi="Times New Roman" w:cs="Times New Roman"/>
          <w:sz w:val="28"/>
          <w:szCs w:val="28"/>
        </w:rPr>
        <w:t xml:space="preserve">и </w:t>
      </w:r>
      <w:proofErr w:type="spellStart"/>
      <w:r w:rsidR="002471EE" w:rsidRPr="002F3A28">
        <w:rPr>
          <w:rFonts w:ascii="Times New Roman" w:hAnsi="Times New Roman" w:cs="Times New Roman"/>
          <w:sz w:val="28"/>
          <w:szCs w:val="28"/>
        </w:rPr>
        <w:t>дестимулирует</w:t>
      </w:r>
      <w:proofErr w:type="spellEnd"/>
      <w:r w:rsidR="002471EE" w:rsidRPr="002F3A28">
        <w:rPr>
          <w:rFonts w:ascii="Times New Roman" w:hAnsi="Times New Roman" w:cs="Times New Roman"/>
          <w:sz w:val="28"/>
          <w:szCs w:val="28"/>
        </w:rPr>
        <w:t xml:space="preserve"> </w:t>
      </w:r>
      <w:r w:rsidR="00E1416F" w:rsidRPr="002F3A28">
        <w:rPr>
          <w:rFonts w:ascii="Times New Roman" w:hAnsi="Times New Roman" w:cs="Times New Roman"/>
          <w:sz w:val="28"/>
          <w:szCs w:val="28"/>
        </w:rPr>
        <w:t>здоров</w:t>
      </w:r>
      <w:r w:rsidR="00DE62F4" w:rsidRPr="002F3A28">
        <w:rPr>
          <w:rFonts w:ascii="Times New Roman" w:hAnsi="Times New Roman" w:cs="Times New Roman"/>
          <w:sz w:val="28"/>
          <w:szCs w:val="28"/>
        </w:rPr>
        <w:t>о</w:t>
      </w:r>
      <w:r w:rsidR="00E1416F" w:rsidRPr="002F3A28">
        <w:rPr>
          <w:rFonts w:ascii="Times New Roman" w:hAnsi="Times New Roman" w:cs="Times New Roman"/>
          <w:sz w:val="28"/>
          <w:szCs w:val="28"/>
        </w:rPr>
        <w:t xml:space="preserve">е население </w:t>
      </w:r>
      <w:r w:rsidR="0001304D" w:rsidRPr="002F3A28">
        <w:rPr>
          <w:rFonts w:ascii="Times New Roman" w:hAnsi="Times New Roman" w:cs="Times New Roman"/>
          <w:sz w:val="28"/>
          <w:szCs w:val="28"/>
        </w:rPr>
        <w:t xml:space="preserve">приобретать полис. Моральный риск </w:t>
      </w:r>
      <w:r w:rsidR="00487CFD" w:rsidRPr="002F3A28">
        <w:rPr>
          <w:rFonts w:ascii="Times New Roman" w:hAnsi="Times New Roman" w:cs="Times New Roman"/>
          <w:sz w:val="28"/>
          <w:szCs w:val="28"/>
        </w:rPr>
        <w:t xml:space="preserve">описывает ситуацию, когда застрахованный индивид </w:t>
      </w:r>
      <w:r w:rsidR="00843673" w:rsidRPr="002F3A28">
        <w:rPr>
          <w:rFonts w:ascii="Times New Roman" w:hAnsi="Times New Roman" w:cs="Times New Roman"/>
          <w:sz w:val="28"/>
          <w:szCs w:val="28"/>
        </w:rPr>
        <w:t xml:space="preserve">начинает вести </w:t>
      </w:r>
      <w:r w:rsidR="009839E3" w:rsidRPr="002F3A28">
        <w:rPr>
          <w:rFonts w:ascii="Times New Roman" w:hAnsi="Times New Roman" w:cs="Times New Roman"/>
          <w:sz w:val="28"/>
          <w:szCs w:val="28"/>
        </w:rPr>
        <w:t xml:space="preserve">себя </w:t>
      </w:r>
      <w:r w:rsidR="00843673" w:rsidRPr="002F3A28">
        <w:rPr>
          <w:rFonts w:ascii="Times New Roman" w:hAnsi="Times New Roman" w:cs="Times New Roman"/>
          <w:sz w:val="28"/>
          <w:szCs w:val="28"/>
        </w:rPr>
        <w:t>менее обдуманно и осмотрительно</w:t>
      </w:r>
      <w:r w:rsidR="0081523F" w:rsidRPr="002F3A28">
        <w:rPr>
          <w:rFonts w:ascii="Times New Roman" w:hAnsi="Times New Roman" w:cs="Times New Roman"/>
          <w:sz w:val="28"/>
          <w:szCs w:val="28"/>
        </w:rPr>
        <w:t xml:space="preserve">, так как понимает, что </w:t>
      </w:r>
      <w:r w:rsidR="0087789E" w:rsidRPr="002F3A28">
        <w:rPr>
          <w:rFonts w:ascii="Times New Roman" w:hAnsi="Times New Roman" w:cs="Times New Roman"/>
          <w:sz w:val="28"/>
          <w:szCs w:val="28"/>
        </w:rPr>
        <w:t xml:space="preserve">его </w:t>
      </w:r>
      <w:r w:rsidR="007D5C3C" w:rsidRPr="002F3A28">
        <w:rPr>
          <w:rFonts w:ascii="Times New Roman" w:hAnsi="Times New Roman" w:cs="Times New Roman"/>
          <w:sz w:val="28"/>
          <w:szCs w:val="28"/>
        </w:rPr>
        <w:t>лечение будет оплачено страховой компанией</w:t>
      </w:r>
      <w:r w:rsidR="0090554E" w:rsidRPr="002F3A28">
        <w:rPr>
          <w:rFonts w:ascii="Times New Roman" w:hAnsi="Times New Roman" w:cs="Times New Roman"/>
          <w:sz w:val="28"/>
          <w:szCs w:val="28"/>
        </w:rPr>
        <w:t>.</w:t>
      </w:r>
      <w:r w:rsidR="0087789E" w:rsidRPr="002F3A28">
        <w:rPr>
          <w:rFonts w:ascii="Times New Roman" w:hAnsi="Times New Roman" w:cs="Times New Roman"/>
          <w:sz w:val="28"/>
          <w:szCs w:val="28"/>
        </w:rPr>
        <w:t xml:space="preserve"> </w:t>
      </w:r>
      <w:r w:rsidR="004F3527" w:rsidRPr="002F3A28">
        <w:rPr>
          <w:rFonts w:ascii="Times New Roman" w:hAnsi="Times New Roman" w:cs="Times New Roman"/>
          <w:sz w:val="28"/>
          <w:szCs w:val="28"/>
        </w:rPr>
        <w:t xml:space="preserve">Однако моральный риск слабо выражен именно в системе здравоохранения, так как </w:t>
      </w:r>
      <w:r w:rsidR="0098602E" w:rsidRPr="002F3A28">
        <w:rPr>
          <w:rFonts w:ascii="Times New Roman" w:hAnsi="Times New Roman" w:cs="Times New Roman"/>
          <w:sz w:val="28"/>
          <w:szCs w:val="28"/>
        </w:rPr>
        <w:t>даже при условии оплаты лечения издержки от ухудшения здоровья высоки для индивида.</w:t>
      </w:r>
    </w:p>
    <w:p w14:paraId="306C6ACF" w14:textId="554DA207" w:rsidR="00952442" w:rsidRPr="002F3A28" w:rsidRDefault="0027130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Перечисленные особенности </w:t>
      </w:r>
      <w:r w:rsidR="00EE4D3C" w:rsidRPr="002F3A28">
        <w:rPr>
          <w:rFonts w:ascii="Times New Roman" w:hAnsi="Times New Roman" w:cs="Times New Roman"/>
          <w:sz w:val="28"/>
          <w:szCs w:val="28"/>
        </w:rPr>
        <w:t xml:space="preserve">влияют в том числе и на определение расходов на здравоохранение (РЗ), государственных расходов на здравоохранение (ГРЗ) и расходов населения на здравоохранение. </w:t>
      </w:r>
      <w:r w:rsidR="00D01AEE" w:rsidRPr="002F3A28">
        <w:rPr>
          <w:rFonts w:ascii="Times New Roman" w:hAnsi="Times New Roman" w:cs="Times New Roman"/>
          <w:sz w:val="28"/>
          <w:szCs w:val="28"/>
        </w:rPr>
        <w:t>В р</w:t>
      </w:r>
      <w:r w:rsidR="00787D51" w:rsidRPr="002F3A28">
        <w:rPr>
          <w:rFonts w:ascii="Times New Roman" w:hAnsi="Times New Roman" w:cs="Times New Roman"/>
          <w:sz w:val="28"/>
          <w:szCs w:val="28"/>
        </w:rPr>
        <w:t xml:space="preserve">ыночной </w:t>
      </w:r>
      <w:r w:rsidR="00787D51" w:rsidRPr="002F3A28">
        <w:rPr>
          <w:rFonts w:ascii="Times New Roman" w:hAnsi="Times New Roman" w:cs="Times New Roman"/>
          <w:sz w:val="28"/>
          <w:szCs w:val="28"/>
        </w:rPr>
        <w:lastRenderedPageBreak/>
        <w:t xml:space="preserve">экономике </w:t>
      </w:r>
      <w:r w:rsidR="004336DC" w:rsidRPr="002F3A28">
        <w:rPr>
          <w:rFonts w:ascii="Times New Roman" w:hAnsi="Times New Roman" w:cs="Times New Roman"/>
          <w:sz w:val="28"/>
          <w:szCs w:val="28"/>
        </w:rPr>
        <w:t xml:space="preserve">возрастающие расходы могут </w:t>
      </w:r>
      <w:r w:rsidR="008B1F32" w:rsidRPr="002F3A28">
        <w:rPr>
          <w:rFonts w:ascii="Times New Roman" w:hAnsi="Times New Roman" w:cs="Times New Roman"/>
          <w:sz w:val="28"/>
          <w:szCs w:val="28"/>
        </w:rPr>
        <w:t>отображать изменения, происходящие в социально-экономической жизни общества (</w:t>
      </w:r>
      <w:r w:rsidR="00F84CFD" w:rsidRPr="002F3A28">
        <w:rPr>
          <w:rFonts w:ascii="Times New Roman" w:hAnsi="Times New Roman" w:cs="Times New Roman"/>
          <w:sz w:val="28"/>
          <w:szCs w:val="28"/>
        </w:rPr>
        <w:t>изменение вкусов, технологий, ВВП и други</w:t>
      </w:r>
      <w:r w:rsidR="00B85AAF" w:rsidRPr="002F3A28">
        <w:rPr>
          <w:rFonts w:ascii="Times New Roman" w:hAnsi="Times New Roman" w:cs="Times New Roman"/>
          <w:sz w:val="28"/>
          <w:szCs w:val="28"/>
        </w:rPr>
        <w:t>е</w:t>
      </w:r>
      <w:r w:rsidR="00F84CFD" w:rsidRPr="002F3A28">
        <w:rPr>
          <w:rFonts w:ascii="Times New Roman" w:hAnsi="Times New Roman" w:cs="Times New Roman"/>
          <w:sz w:val="28"/>
          <w:szCs w:val="28"/>
        </w:rPr>
        <w:t xml:space="preserve">). </w:t>
      </w:r>
      <w:r w:rsidR="00904FBA" w:rsidRPr="002F3A28">
        <w:rPr>
          <w:rFonts w:ascii="Times New Roman" w:hAnsi="Times New Roman" w:cs="Times New Roman"/>
          <w:sz w:val="28"/>
          <w:szCs w:val="28"/>
        </w:rPr>
        <w:t>Однако бо</w:t>
      </w:r>
      <w:r w:rsidR="008C3202" w:rsidRPr="002F3A28">
        <w:rPr>
          <w:rFonts w:ascii="Times New Roman" w:hAnsi="Times New Roman" w:cs="Times New Roman"/>
          <w:sz w:val="28"/>
          <w:szCs w:val="28"/>
        </w:rPr>
        <w:t xml:space="preserve">льшая часть РЗ </w:t>
      </w:r>
      <w:r w:rsidR="00D90F4A" w:rsidRPr="002F3A28">
        <w:rPr>
          <w:rFonts w:ascii="Times New Roman" w:hAnsi="Times New Roman" w:cs="Times New Roman"/>
          <w:sz w:val="28"/>
          <w:szCs w:val="28"/>
        </w:rPr>
        <w:t xml:space="preserve">или </w:t>
      </w:r>
      <w:r w:rsidR="008C3202" w:rsidRPr="002F3A28">
        <w:rPr>
          <w:rFonts w:ascii="Times New Roman" w:hAnsi="Times New Roman" w:cs="Times New Roman"/>
          <w:sz w:val="28"/>
          <w:szCs w:val="28"/>
        </w:rPr>
        <w:t>финансируется государством</w:t>
      </w:r>
      <w:r w:rsidR="00204F22" w:rsidRPr="002F3A28">
        <w:rPr>
          <w:rFonts w:ascii="Times New Roman" w:hAnsi="Times New Roman" w:cs="Times New Roman"/>
          <w:sz w:val="28"/>
          <w:szCs w:val="28"/>
        </w:rPr>
        <w:t>, или формируется под влиянием государственной политики</w:t>
      </w:r>
      <w:r w:rsidR="00904FBA" w:rsidRPr="002F3A28">
        <w:rPr>
          <w:rFonts w:ascii="Times New Roman" w:hAnsi="Times New Roman" w:cs="Times New Roman"/>
          <w:sz w:val="28"/>
          <w:szCs w:val="28"/>
        </w:rPr>
        <w:t>, что нарушает работу рыночных</w:t>
      </w:r>
      <w:r w:rsidR="00937898" w:rsidRPr="002F3A28">
        <w:rPr>
          <w:rFonts w:ascii="Times New Roman" w:hAnsi="Times New Roman" w:cs="Times New Roman"/>
          <w:sz w:val="28"/>
          <w:szCs w:val="28"/>
        </w:rPr>
        <w:t xml:space="preserve"> механизмов.</w:t>
      </w:r>
      <w:r w:rsidR="00CB1987" w:rsidRPr="002F3A28">
        <w:rPr>
          <w:rFonts w:ascii="Times New Roman" w:hAnsi="Times New Roman" w:cs="Times New Roman"/>
          <w:sz w:val="28"/>
          <w:szCs w:val="28"/>
        </w:rPr>
        <w:t xml:space="preserve"> </w:t>
      </w:r>
      <w:r w:rsidR="00DC3697" w:rsidRPr="002F3A28">
        <w:rPr>
          <w:rFonts w:ascii="Times New Roman" w:hAnsi="Times New Roman" w:cs="Times New Roman"/>
          <w:sz w:val="28"/>
          <w:szCs w:val="28"/>
        </w:rPr>
        <w:t>Например, так как товар</w:t>
      </w:r>
      <w:r w:rsidR="00880A22" w:rsidRPr="002F3A28">
        <w:rPr>
          <w:rFonts w:ascii="Times New Roman" w:hAnsi="Times New Roman" w:cs="Times New Roman"/>
          <w:sz w:val="28"/>
          <w:szCs w:val="28"/>
        </w:rPr>
        <w:t xml:space="preserve">ы и услуги системы здравоохранения предоставляются «бесплатно» </w:t>
      </w:r>
      <w:r w:rsidR="00632FBD" w:rsidRPr="002F3A28">
        <w:rPr>
          <w:rFonts w:ascii="Times New Roman" w:hAnsi="Times New Roman" w:cs="Times New Roman"/>
          <w:sz w:val="28"/>
          <w:szCs w:val="28"/>
        </w:rPr>
        <w:t>(за счёт собранных налоговых сборов</w:t>
      </w:r>
      <w:r w:rsidR="00ED0EED" w:rsidRPr="002F3A28">
        <w:rPr>
          <w:rFonts w:ascii="Times New Roman" w:hAnsi="Times New Roman" w:cs="Times New Roman"/>
          <w:sz w:val="28"/>
          <w:szCs w:val="28"/>
        </w:rPr>
        <w:t xml:space="preserve"> или страховых взносов</w:t>
      </w:r>
      <w:r w:rsidR="00632FBD" w:rsidRPr="002F3A28">
        <w:rPr>
          <w:rFonts w:ascii="Times New Roman" w:hAnsi="Times New Roman" w:cs="Times New Roman"/>
          <w:sz w:val="28"/>
          <w:szCs w:val="28"/>
        </w:rPr>
        <w:t>)</w:t>
      </w:r>
      <w:r w:rsidR="001A5318" w:rsidRPr="002F3A28">
        <w:rPr>
          <w:rFonts w:ascii="Times New Roman" w:hAnsi="Times New Roman" w:cs="Times New Roman"/>
          <w:sz w:val="28"/>
          <w:szCs w:val="28"/>
        </w:rPr>
        <w:t>, у пациентов появляется стимул увеличи</w:t>
      </w:r>
      <w:r w:rsidR="00C91CCC" w:rsidRPr="002F3A28">
        <w:rPr>
          <w:rFonts w:ascii="Times New Roman" w:hAnsi="Times New Roman" w:cs="Times New Roman"/>
          <w:sz w:val="28"/>
          <w:szCs w:val="28"/>
        </w:rPr>
        <w:t>ва</w:t>
      </w:r>
      <w:r w:rsidR="001A5318" w:rsidRPr="002F3A28">
        <w:rPr>
          <w:rFonts w:ascii="Times New Roman" w:hAnsi="Times New Roman" w:cs="Times New Roman"/>
          <w:sz w:val="28"/>
          <w:szCs w:val="28"/>
        </w:rPr>
        <w:t>ть с</w:t>
      </w:r>
      <w:r w:rsidR="00516D8C" w:rsidRPr="002F3A28">
        <w:rPr>
          <w:rFonts w:ascii="Times New Roman" w:hAnsi="Times New Roman" w:cs="Times New Roman"/>
          <w:sz w:val="28"/>
          <w:szCs w:val="28"/>
        </w:rPr>
        <w:t>прос на эту категорию товаров и услуг (</w:t>
      </w:r>
      <w:r w:rsidR="00C252FC" w:rsidRPr="002F3A28">
        <w:rPr>
          <w:rFonts w:ascii="Times New Roman" w:hAnsi="Times New Roman" w:cs="Times New Roman"/>
          <w:sz w:val="28"/>
          <w:szCs w:val="28"/>
          <w:lang w:val="en-GB"/>
        </w:rPr>
        <w:t>Abbott</w:t>
      </w:r>
      <w:r w:rsidR="00C252FC" w:rsidRPr="002F3A28">
        <w:rPr>
          <w:rFonts w:ascii="Times New Roman" w:hAnsi="Times New Roman" w:cs="Times New Roman"/>
          <w:sz w:val="28"/>
          <w:szCs w:val="28"/>
        </w:rPr>
        <w:t xml:space="preserve"> и </w:t>
      </w:r>
      <w:r w:rsidR="00C252FC" w:rsidRPr="002F3A28">
        <w:rPr>
          <w:rFonts w:ascii="Times New Roman" w:hAnsi="Times New Roman" w:cs="Times New Roman"/>
          <w:sz w:val="28"/>
          <w:szCs w:val="28"/>
          <w:lang w:val="en-GB"/>
        </w:rPr>
        <w:t>Jones</w:t>
      </w:r>
      <w:r w:rsidR="00C252FC" w:rsidRPr="002F3A28">
        <w:rPr>
          <w:rFonts w:ascii="Times New Roman" w:hAnsi="Times New Roman" w:cs="Times New Roman"/>
          <w:sz w:val="28"/>
          <w:szCs w:val="28"/>
        </w:rPr>
        <w:t xml:space="preserve">, </w:t>
      </w:r>
      <w:r w:rsidR="008F2C64" w:rsidRPr="002F3A28">
        <w:rPr>
          <w:rFonts w:ascii="Times New Roman" w:hAnsi="Times New Roman" w:cs="Times New Roman"/>
          <w:sz w:val="28"/>
          <w:szCs w:val="28"/>
        </w:rPr>
        <w:t xml:space="preserve">2020). </w:t>
      </w:r>
      <w:r w:rsidR="00CB1987" w:rsidRPr="002F3A28">
        <w:rPr>
          <w:rFonts w:ascii="Times New Roman" w:hAnsi="Times New Roman" w:cs="Times New Roman"/>
          <w:sz w:val="28"/>
          <w:szCs w:val="28"/>
        </w:rPr>
        <w:t>В совокуп</w:t>
      </w:r>
      <w:r w:rsidR="006425C5" w:rsidRPr="002F3A28">
        <w:rPr>
          <w:rFonts w:ascii="Times New Roman" w:hAnsi="Times New Roman" w:cs="Times New Roman"/>
          <w:sz w:val="28"/>
          <w:szCs w:val="28"/>
        </w:rPr>
        <w:t>ности с недоказанной эффективностью устройства системы здравоохранения</w:t>
      </w:r>
      <w:r w:rsidR="00275DD8" w:rsidRPr="002F3A28">
        <w:rPr>
          <w:rFonts w:ascii="Times New Roman" w:hAnsi="Times New Roman" w:cs="Times New Roman"/>
          <w:sz w:val="28"/>
          <w:szCs w:val="28"/>
        </w:rPr>
        <w:t>, повышени</w:t>
      </w:r>
      <w:r w:rsidR="000F6A60" w:rsidRPr="002F3A28">
        <w:rPr>
          <w:rFonts w:ascii="Times New Roman" w:hAnsi="Times New Roman" w:cs="Times New Roman"/>
          <w:sz w:val="28"/>
          <w:szCs w:val="28"/>
        </w:rPr>
        <w:t xml:space="preserve">е РЗ </w:t>
      </w:r>
      <w:r w:rsidR="00290D71" w:rsidRPr="002F3A28">
        <w:rPr>
          <w:rFonts w:ascii="Times New Roman" w:hAnsi="Times New Roman" w:cs="Times New Roman"/>
          <w:sz w:val="28"/>
          <w:szCs w:val="28"/>
        </w:rPr>
        <w:t>может служить сигналом систематических пр</w:t>
      </w:r>
      <w:r w:rsidR="006A47D5" w:rsidRPr="002F3A28">
        <w:rPr>
          <w:rFonts w:ascii="Times New Roman" w:hAnsi="Times New Roman" w:cs="Times New Roman"/>
          <w:sz w:val="28"/>
          <w:szCs w:val="28"/>
        </w:rPr>
        <w:t>облем</w:t>
      </w:r>
      <w:r w:rsidR="000F1491" w:rsidRPr="002F3A28">
        <w:rPr>
          <w:rFonts w:ascii="Times New Roman" w:hAnsi="Times New Roman" w:cs="Times New Roman"/>
          <w:sz w:val="28"/>
          <w:szCs w:val="28"/>
        </w:rPr>
        <w:t xml:space="preserve"> (</w:t>
      </w:r>
      <w:r w:rsidR="000F1491" w:rsidRPr="002F3A28">
        <w:rPr>
          <w:rFonts w:ascii="Times New Roman" w:hAnsi="Times New Roman" w:cs="Times New Roman"/>
          <w:sz w:val="28"/>
          <w:szCs w:val="28"/>
          <w:lang w:val="en-GB"/>
        </w:rPr>
        <w:t>Warshawsky</w:t>
      </w:r>
      <w:r w:rsidR="001340AD" w:rsidRPr="002F3A28">
        <w:rPr>
          <w:rFonts w:ascii="Times New Roman" w:hAnsi="Times New Roman" w:cs="Times New Roman"/>
          <w:sz w:val="28"/>
          <w:szCs w:val="28"/>
        </w:rPr>
        <w:t>, 1999)</w:t>
      </w:r>
      <w:r w:rsidR="009350E1" w:rsidRPr="002F3A28">
        <w:rPr>
          <w:rFonts w:ascii="Times New Roman" w:hAnsi="Times New Roman" w:cs="Times New Roman"/>
          <w:sz w:val="28"/>
          <w:szCs w:val="28"/>
        </w:rPr>
        <w:t>.</w:t>
      </w:r>
    </w:p>
    <w:p w14:paraId="2683BD80" w14:textId="116C6E52" w:rsidR="000D40BF" w:rsidRPr="0008063E" w:rsidRDefault="00D145F4" w:rsidP="00F22B26">
      <w:pPr>
        <w:pStyle w:val="2"/>
        <w:numPr>
          <w:ilvl w:val="0"/>
          <w:numId w:val="16"/>
        </w:numPr>
        <w:spacing w:line="360" w:lineRule="auto"/>
        <w:rPr>
          <w:rFonts w:cs="Times New Roman"/>
          <w:szCs w:val="28"/>
        </w:rPr>
      </w:pPr>
      <w:bookmarkStart w:id="5" w:name="_Toc70707698"/>
      <w:r w:rsidRPr="0008063E">
        <w:rPr>
          <w:rFonts w:cs="Times New Roman"/>
          <w:szCs w:val="28"/>
        </w:rPr>
        <w:t>Макроэкономические детерминанты расходов на здравоохранение.</w:t>
      </w:r>
      <w:bookmarkEnd w:id="5"/>
    </w:p>
    <w:p w14:paraId="3073B8AB" w14:textId="2780A90D" w:rsidR="003F7634" w:rsidRPr="002F3A28" w:rsidRDefault="003F7634"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Определить, какие именно факторы</w:t>
      </w:r>
      <w:r w:rsidR="00EA3D71" w:rsidRPr="002F3A28">
        <w:rPr>
          <w:rFonts w:ascii="Times New Roman" w:hAnsi="Times New Roman" w:cs="Times New Roman"/>
          <w:sz w:val="28"/>
          <w:szCs w:val="28"/>
        </w:rPr>
        <w:t xml:space="preserve"> оказывают воздействие на РЗ</w:t>
      </w:r>
      <w:r w:rsidR="005360BD" w:rsidRPr="002F3A28">
        <w:rPr>
          <w:rFonts w:ascii="Times New Roman" w:hAnsi="Times New Roman" w:cs="Times New Roman"/>
          <w:sz w:val="28"/>
          <w:szCs w:val="28"/>
        </w:rPr>
        <w:t xml:space="preserve">, - </w:t>
      </w:r>
      <w:r w:rsidR="002A7F1D" w:rsidRPr="002F3A28">
        <w:rPr>
          <w:rFonts w:ascii="Times New Roman" w:hAnsi="Times New Roman" w:cs="Times New Roman"/>
          <w:sz w:val="28"/>
          <w:szCs w:val="28"/>
        </w:rPr>
        <w:t>сложная задача</w:t>
      </w:r>
      <w:r w:rsidR="003A2375" w:rsidRPr="002F3A28">
        <w:rPr>
          <w:rFonts w:ascii="Times New Roman" w:hAnsi="Times New Roman" w:cs="Times New Roman"/>
          <w:sz w:val="28"/>
          <w:szCs w:val="28"/>
        </w:rPr>
        <w:t>, т</w:t>
      </w:r>
      <w:r w:rsidR="00CB7819" w:rsidRPr="002F3A28">
        <w:rPr>
          <w:rFonts w:ascii="Times New Roman" w:hAnsi="Times New Roman" w:cs="Times New Roman"/>
          <w:sz w:val="28"/>
          <w:szCs w:val="28"/>
        </w:rPr>
        <w:t>ак как РЗ подвержены влиянию сочетанию нескольких факторов</w:t>
      </w:r>
      <w:r w:rsidR="0072147F" w:rsidRPr="002F3A28">
        <w:rPr>
          <w:rFonts w:ascii="Times New Roman" w:hAnsi="Times New Roman" w:cs="Times New Roman"/>
          <w:sz w:val="28"/>
          <w:szCs w:val="28"/>
        </w:rPr>
        <w:t xml:space="preserve">, которые </w:t>
      </w:r>
      <w:r w:rsidR="009030B0" w:rsidRPr="002F3A28">
        <w:rPr>
          <w:rFonts w:ascii="Times New Roman" w:hAnsi="Times New Roman" w:cs="Times New Roman"/>
          <w:sz w:val="28"/>
          <w:szCs w:val="28"/>
        </w:rPr>
        <w:t xml:space="preserve">сложно отделить друг от друга в своём взаимодействие </w:t>
      </w:r>
      <w:r w:rsidR="00E54326" w:rsidRPr="002F3A28">
        <w:rPr>
          <w:rFonts w:ascii="Times New Roman" w:hAnsi="Times New Roman" w:cs="Times New Roman"/>
          <w:sz w:val="28"/>
          <w:szCs w:val="28"/>
        </w:rPr>
        <w:t>(</w:t>
      </w:r>
      <w:proofErr w:type="spellStart"/>
      <w:r w:rsidR="001A1FFB" w:rsidRPr="002F3A28">
        <w:rPr>
          <w:rFonts w:ascii="Times New Roman" w:hAnsi="Times New Roman" w:cs="Times New Roman"/>
          <w:sz w:val="28"/>
          <w:szCs w:val="28"/>
        </w:rPr>
        <w:t>Dybczak</w:t>
      </w:r>
      <w:proofErr w:type="spellEnd"/>
      <w:r w:rsidR="001A1FFB" w:rsidRPr="002F3A28">
        <w:rPr>
          <w:rFonts w:ascii="Times New Roman" w:hAnsi="Times New Roman" w:cs="Times New Roman"/>
          <w:sz w:val="28"/>
          <w:szCs w:val="28"/>
        </w:rPr>
        <w:t xml:space="preserve"> </w:t>
      </w:r>
      <w:r w:rsidR="008B15C2" w:rsidRPr="002F3A28">
        <w:rPr>
          <w:rFonts w:ascii="Times New Roman" w:hAnsi="Times New Roman" w:cs="Times New Roman"/>
          <w:sz w:val="28"/>
          <w:szCs w:val="28"/>
        </w:rPr>
        <w:t xml:space="preserve">и </w:t>
      </w:r>
      <w:proofErr w:type="spellStart"/>
      <w:r w:rsidR="001A1FFB" w:rsidRPr="002F3A28">
        <w:rPr>
          <w:rFonts w:ascii="Times New Roman" w:hAnsi="Times New Roman" w:cs="Times New Roman"/>
          <w:sz w:val="28"/>
          <w:szCs w:val="28"/>
        </w:rPr>
        <w:t>Przywara</w:t>
      </w:r>
      <w:proofErr w:type="spellEnd"/>
      <w:r w:rsidR="00E54326" w:rsidRPr="002F3A28">
        <w:rPr>
          <w:rFonts w:ascii="Times New Roman" w:hAnsi="Times New Roman" w:cs="Times New Roman"/>
          <w:sz w:val="28"/>
          <w:szCs w:val="28"/>
        </w:rPr>
        <w:t xml:space="preserve">, </w:t>
      </w:r>
      <w:r w:rsidR="001A1FFB" w:rsidRPr="002F3A28">
        <w:rPr>
          <w:rFonts w:ascii="Times New Roman" w:hAnsi="Times New Roman" w:cs="Times New Roman"/>
          <w:sz w:val="28"/>
          <w:szCs w:val="28"/>
        </w:rPr>
        <w:t>2010)</w:t>
      </w:r>
      <w:r w:rsidR="009030B0" w:rsidRPr="002F3A28">
        <w:rPr>
          <w:rFonts w:ascii="Times New Roman" w:hAnsi="Times New Roman" w:cs="Times New Roman"/>
          <w:sz w:val="28"/>
          <w:szCs w:val="28"/>
        </w:rPr>
        <w:t>.</w:t>
      </w:r>
      <w:r w:rsidR="00E54326" w:rsidRPr="002F3A28">
        <w:rPr>
          <w:rFonts w:ascii="Times New Roman" w:hAnsi="Times New Roman" w:cs="Times New Roman"/>
          <w:sz w:val="28"/>
          <w:szCs w:val="28"/>
        </w:rPr>
        <w:t xml:space="preserve"> Тем не менее, существует множество эконометрически</w:t>
      </w:r>
      <w:r w:rsidR="005E1BF7" w:rsidRPr="002F3A28">
        <w:rPr>
          <w:rFonts w:ascii="Times New Roman" w:hAnsi="Times New Roman" w:cs="Times New Roman"/>
          <w:sz w:val="28"/>
          <w:szCs w:val="28"/>
        </w:rPr>
        <w:t xml:space="preserve">х </w:t>
      </w:r>
      <w:r w:rsidR="00E54326" w:rsidRPr="002F3A28">
        <w:rPr>
          <w:rFonts w:ascii="Times New Roman" w:hAnsi="Times New Roman" w:cs="Times New Roman"/>
          <w:sz w:val="28"/>
          <w:szCs w:val="28"/>
        </w:rPr>
        <w:t xml:space="preserve">исследований, </w:t>
      </w:r>
      <w:r w:rsidR="00A23BCF" w:rsidRPr="002F3A28">
        <w:rPr>
          <w:rFonts w:ascii="Times New Roman" w:hAnsi="Times New Roman" w:cs="Times New Roman"/>
          <w:sz w:val="28"/>
          <w:szCs w:val="28"/>
        </w:rPr>
        <w:t xml:space="preserve">целью которых было </w:t>
      </w:r>
      <w:r w:rsidR="0000341D" w:rsidRPr="002F3A28">
        <w:rPr>
          <w:rFonts w:ascii="Times New Roman" w:hAnsi="Times New Roman" w:cs="Times New Roman"/>
          <w:sz w:val="28"/>
          <w:szCs w:val="28"/>
        </w:rPr>
        <w:t xml:space="preserve">отобрать потенциальные детерминанты и оценить их </w:t>
      </w:r>
      <w:r w:rsidR="004F1490" w:rsidRPr="002F3A28">
        <w:rPr>
          <w:rFonts w:ascii="Times New Roman" w:hAnsi="Times New Roman" w:cs="Times New Roman"/>
          <w:sz w:val="28"/>
          <w:szCs w:val="28"/>
        </w:rPr>
        <w:t>относительн</w:t>
      </w:r>
      <w:r w:rsidR="00DE284A" w:rsidRPr="002F3A28">
        <w:rPr>
          <w:rFonts w:ascii="Times New Roman" w:hAnsi="Times New Roman" w:cs="Times New Roman"/>
          <w:sz w:val="28"/>
          <w:szCs w:val="28"/>
        </w:rPr>
        <w:t>ый</w:t>
      </w:r>
      <w:r w:rsidR="004F1490" w:rsidRPr="002F3A28">
        <w:rPr>
          <w:rFonts w:ascii="Times New Roman" w:hAnsi="Times New Roman" w:cs="Times New Roman"/>
          <w:sz w:val="28"/>
          <w:szCs w:val="28"/>
        </w:rPr>
        <w:t xml:space="preserve"> вклад в изменение расходов на здравоохра</w:t>
      </w:r>
      <w:r w:rsidR="00F822C5" w:rsidRPr="002F3A28">
        <w:rPr>
          <w:rFonts w:ascii="Times New Roman" w:hAnsi="Times New Roman" w:cs="Times New Roman"/>
          <w:sz w:val="28"/>
          <w:szCs w:val="28"/>
        </w:rPr>
        <w:t>нение.</w:t>
      </w:r>
      <w:r w:rsidR="00877F46" w:rsidRPr="002F3A28">
        <w:rPr>
          <w:rFonts w:ascii="Times New Roman" w:hAnsi="Times New Roman" w:cs="Times New Roman"/>
          <w:sz w:val="28"/>
          <w:szCs w:val="28"/>
        </w:rPr>
        <w:t xml:space="preserve"> В отдельную категорию исследователи выделя</w:t>
      </w:r>
      <w:r w:rsidR="00366430" w:rsidRPr="002F3A28">
        <w:rPr>
          <w:rFonts w:ascii="Times New Roman" w:hAnsi="Times New Roman" w:cs="Times New Roman"/>
          <w:sz w:val="28"/>
          <w:szCs w:val="28"/>
        </w:rPr>
        <w:t>ют</w:t>
      </w:r>
      <w:r w:rsidR="00877F46" w:rsidRPr="002F3A28">
        <w:rPr>
          <w:rFonts w:ascii="Times New Roman" w:hAnsi="Times New Roman" w:cs="Times New Roman"/>
          <w:sz w:val="28"/>
          <w:szCs w:val="28"/>
        </w:rPr>
        <w:t xml:space="preserve"> макроэкономические факторы</w:t>
      </w:r>
      <w:r w:rsidR="00C318AB" w:rsidRPr="002F3A28">
        <w:rPr>
          <w:rFonts w:ascii="Times New Roman" w:hAnsi="Times New Roman" w:cs="Times New Roman"/>
          <w:sz w:val="28"/>
          <w:szCs w:val="28"/>
        </w:rPr>
        <w:t xml:space="preserve">, так как макроэкономический подход позволяет </w:t>
      </w:r>
      <w:r w:rsidR="000F7350" w:rsidRPr="002F3A28">
        <w:rPr>
          <w:rFonts w:ascii="Times New Roman" w:hAnsi="Times New Roman" w:cs="Times New Roman"/>
          <w:sz w:val="28"/>
          <w:szCs w:val="28"/>
        </w:rPr>
        <w:t>изучить</w:t>
      </w:r>
      <w:r w:rsidR="00336F04" w:rsidRPr="002F3A28">
        <w:rPr>
          <w:rFonts w:ascii="Times New Roman" w:hAnsi="Times New Roman" w:cs="Times New Roman"/>
          <w:sz w:val="28"/>
          <w:szCs w:val="28"/>
        </w:rPr>
        <w:t xml:space="preserve"> причины, лежащие в основе роста РЗ, и </w:t>
      </w:r>
      <w:r w:rsidR="00830CD2" w:rsidRPr="002F3A28">
        <w:rPr>
          <w:rFonts w:ascii="Times New Roman" w:hAnsi="Times New Roman" w:cs="Times New Roman"/>
          <w:sz w:val="28"/>
          <w:szCs w:val="28"/>
        </w:rPr>
        <w:t xml:space="preserve">последствия </w:t>
      </w:r>
      <w:r w:rsidR="00EC7220" w:rsidRPr="002F3A28">
        <w:rPr>
          <w:rFonts w:ascii="Times New Roman" w:hAnsi="Times New Roman" w:cs="Times New Roman"/>
          <w:sz w:val="28"/>
          <w:szCs w:val="28"/>
        </w:rPr>
        <w:t xml:space="preserve">макроэкономических </w:t>
      </w:r>
      <w:r w:rsidR="0024060B" w:rsidRPr="002F3A28">
        <w:rPr>
          <w:rFonts w:ascii="Times New Roman" w:hAnsi="Times New Roman" w:cs="Times New Roman"/>
          <w:sz w:val="28"/>
          <w:szCs w:val="28"/>
        </w:rPr>
        <w:t xml:space="preserve">изменений и шоков для </w:t>
      </w:r>
      <w:r w:rsidR="006C055E" w:rsidRPr="002F3A28">
        <w:rPr>
          <w:rFonts w:ascii="Times New Roman" w:hAnsi="Times New Roman" w:cs="Times New Roman"/>
          <w:sz w:val="28"/>
          <w:szCs w:val="28"/>
        </w:rPr>
        <w:t>финансирования системы здравоохранения (</w:t>
      </w:r>
      <w:r w:rsidR="006C055E" w:rsidRPr="002F3A28">
        <w:rPr>
          <w:rFonts w:ascii="Times New Roman" w:hAnsi="Times New Roman" w:cs="Times New Roman"/>
          <w:sz w:val="28"/>
          <w:szCs w:val="28"/>
          <w:lang w:val="en-GB"/>
        </w:rPr>
        <w:t>Warshawsky</w:t>
      </w:r>
      <w:r w:rsidR="004F3E34" w:rsidRPr="002F3A28">
        <w:rPr>
          <w:rFonts w:ascii="Times New Roman" w:hAnsi="Times New Roman" w:cs="Times New Roman"/>
          <w:sz w:val="28"/>
          <w:szCs w:val="28"/>
        </w:rPr>
        <w:t>, 1999)</w:t>
      </w:r>
      <w:r w:rsidR="00823184" w:rsidRPr="002F3A28">
        <w:rPr>
          <w:rFonts w:ascii="Times New Roman" w:hAnsi="Times New Roman" w:cs="Times New Roman"/>
          <w:sz w:val="28"/>
          <w:szCs w:val="28"/>
        </w:rPr>
        <w:t xml:space="preserve">. Эти </w:t>
      </w:r>
      <w:r w:rsidR="0094557B" w:rsidRPr="002F3A28">
        <w:rPr>
          <w:rFonts w:ascii="Times New Roman" w:hAnsi="Times New Roman" w:cs="Times New Roman"/>
          <w:sz w:val="28"/>
          <w:szCs w:val="28"/>
        </w:rPr>
        <w:t>факторы</w:t>
      </w:r>
      <w:r w:rsidR="003C0111" w:rsidRPr="002F3A28">
        <w:rPr>
          <w:rFonts w:ascii="Times New Roman" w:hAnsi="Times New Roman" w:cs="Times New Roman"/>
          <w:sz w:val="28"/>
          <w:szCs w:val="28"/>
        </w:rPr>
        <w:t xml:space="preserve">, оказывает большее влияние на ту долю расходов, на которую приходится государственное финансирование. </w:t>
      </w:r>
      <w:r w:rsidR="008B171D" w:rsidRPr="002F3A28">
        <w:rPr>
          <w:rFonts w:ascii="Times New Roman" w:hAnsi="Times New Roman" w:cs="Times New Roman"/>
          <w:sz w:val="28"/>
          <w:szCs w:val="28"/>
        </w:rPr>
        <w:t>Более того, в некоторых работах</w:t>
      </w:r>
      <w:r w:rsidR="00EA2EC6" w:rsidRPr="002F3A28">
        <w:rPr>
          <w:rFonts w:ascii="Times New Roman" w:hAnsi="Times New Roman" w:cs="Times New Roman"/>
          <w:sz w:val="28"/>
          <w:szCs w:val="28"/>
        </w:rPr>
        <w:t xml:space="preserve"> (</w:t>
      </w:r>
      <w:r w:rsidR="00EA2EC6" w:rsidRPr="002F3A28">
        <w:rPr>
          <w:rFonts w:ascii="Times New Roman" w:hAnsi="Times New Roman" w:cs="Times New Roman"/>
          <w:sz w:val="28"/>
          <w:szCs w:val="28"/>
          <w:lang w:val="en-GB"/>
        </w:rPr>
        <w:t>Dieleman</w:t>
      </w:r>
      <w:r w:rsidR="00EA2EC6" w:rsidRPr="002F3A28">
        <w:rPr>
          <w:rFonts w:ascii="Times New Roman" w:hAnsi="Times New Roman" w:cs="Times New Roman"/>
          <w:sz w:val="28"/>
          <w:szCs w:val="28"/>
        </w:rPr>
        <w:t xml:space="preserve"> </w:t>
      </w:r>
      <w:r w:rsidR="00EA2EC6" w:rsidRPr="002F3A28">
        <w:rPr>
          <w:rFonts w:ascii="Times New Roman" w:hAnsi="Times New Roman" w:cs="Times New Roman"/>
          <w:sz w:val="28"/>
          <w:szCs w:val="28"/>
          <w:lang w:val="en-GB"/>
        </w:rPr>
        <w:t>et</w:t>
      </w:r>
      <w:r w:rsidR="00EA2EC6" w:rsidRPr="002F3A28">
        <w:rPr>
          <w:rFonts w:ascii="Times New Roman" w:hAnsi="Times New Roman" w:cs="Times New Roman"/>
          <w:sz w:val="28"/>
          <w:szCs w:val="28"/>
        </w:rPr>
        <w:t xml:space="preserve"> </w:t>
      </w:r>
      <w:r w:rsidR="00EA2EC6" w:rsidRPr="002F3A28">
        <w:rPr>
          <w:rFonts w:ascii="Times New Roman" w:hAnsi="Times New Roman" w:cs="Times New Roman"/>
          <w:sz w:val="28"/>
          <w:szCs w:val="28"/>
          <w:lang w:val="en-GB"/>
        </w:rPr>
        <w:t>al</w:t>
      </w:r>
      <w:r w:rsidR="00EA2EC6" w:rsidRPr="002F3A28">
        <w:rPr>
          <w:rFonts w:ascii="Times New Roman" w:hAnsi="Times New Roman" w:cs="Times New Roman"/>
          <w:sz w:val="28"/>
          <w:szCs w:val="28"/>
        </w:rPr>
        <w:t xml:space="preserve">., 2017) </w:t>
      </w:r>
      <w:r w:rsidR="00927AF1" w:rsidRPr="002F3A28">
        <w:rPr>
          <w:rFonts w:ascii="Times New Roman" w:hAnsi="Times New Roman" w:cs="Times New Roman"/>
          <w:sz w:val="28"/>
          <w:szCs w:val="28"/>
        </w:rPr>
        <w:t xml:space="preserve">доказано, что расходы населения </w:t>
      </w:r>
      <w:r w:rsidR="006E2E3E" w:rsidRPr="002F3A28">
        <w:rPr>
          <w:rFonts w:ascii="Times New Roman" w:hAnsi="Times New Roman" w:cs="Times New Roman"/>
          <w:sz w:val="28"/>
          <w:szCs w:val="28"/>
        </w:rPr>
        <w:t>изменяются</w:t>
      </w:r>
      <w:r w:rsidR="00B01F7E" w:rsidRPr="002F3A28">
        <w:rPr>
          <w:rFonts w:ascii="Times New Roman" w:hAnsi="Times New Roman" w:cs="Times New Roman"/>
          <w:sz w:val="28"/>
          <w:szCs w:val="28"/>
        </w:rPr>
        <w:t xml:space="preserve"> </w:t>
      </w:r>
      <w:r w:rsidR="00D6232D" w:rsidRPr="002F3A28">
        <w:rPr>
          <w:rFonts w:ascii="Times New Roman" w:hAnsi="Times New Roman" w:cs="Times New Roman"/>
          <w:sz w:val="28"/>
          <w:szCs w:val="28"/>
        </w:rPr>
        <w:t>под воздействием</w:t>
      </w:r>
      <w:r w:rsidR="006E2E3E" w:rsidRPr="002F3A28">
        <w:rPr>
          <w:rFonts w:ascii="Times New Roman" w:hAnsi="Times New Roman" w:cs="Times New Roman"/>
          <w:sz w:val="28"/>
          <w:szCs w:val="28"/>
        </w:rPr>
        <w:t xml:space="preserve"> </w:t>
      </w:r>
      <w:r w:rsidR="006B05FF" w:rsidRPr="002F3A28">
        <w:rPr>
          <w:rFonts w:ascii="Times New Roman" w:hAnsi="Times New Roman" w:cs="Times New Roman"/>
          <w:sz w:val="28"/>
          <w:szCs w:val="28"/>
        </w:rPr>
        <w:t>индивидуальных характеристик домохозяйств</w:t>
      </w:r>
      <w:r w:rsidR="006E2E3E" w:rsidRPr="002F3A28">
        <w:rPr>
          <w:rFonts w:ascii="Times New Roman" w:hAnsi="Times New Roman" w:cs="Times New Roman"/>
          <w:sz w:val="28"/>
          <w:szCs w:val="28"/>
        </w:rPr>
        <w:t xml:space="preserve"> таких, как пол, возраст</w:t>
      </w:r>
      <w:r w:rsidR="00E007F9" w:rsidRPr="002F3A28">
        <w:rPr>
          <w:rFonts w:ascii="Times New Roman" w:hAnsi="Times New Roman" w:cs="Times New Roman"/>
          <w:sz w:val="28"/>
          <w:szCs w:val="28"/>
        </w:rPr>
        <w:t xml:space="preserve"> или наличие каких-либо болезней.</w:t>
      </w:r>
      <w:r w:rsidR="005005DB" w:rsidRPr="002F3A28">
        <w:rPr>
          <w:rFonts w:ascii="Times New Roman" w:hAnsi="Times New Roman" w:cs="Times New Roman"/>
          <w:sz w:val="28"/>
          <w:szCs w:val="28"/>
        </w:rPr>
        <w:t xml:space="preserve"> Таким образом, макроэкономические факторы</w:t>
      </w:r>
      <w:r w:rsidR="000E0B00" w:rsidRPr="002F3A28">
        <w:rPr>
          <w:rFonts w:ascii="Times New Roman" w:hAnsi="Times New Roman" w:cs="Times New Roman"/>
          <w:sz w:val="28"/>
          <w:szCs w:val="28"/>
        </w:rPr>
        <w:t xml:space="preserve"> важны при учете преимущественно ГРЗ. </w:t>
      </w:r>
      <w:r w:rsidR="00B77E04" w:rsidRPr="002F3A28">
        <w:rPr>
          <w:rFonts w:ascii="Times New Roman" w:hAnsi="Times New Roman" w:cs="Times New Roman"/>
          <w:sz w:val="28"/>
          <w:szCs w:val="28"/>
        </w:rPr>
        <w:t xml:space="preserve">Однако </w:t>
      </w:r>
      <w:r w:rsidR="00445AC8" w:rsidRPr="002F3A28">
        <w:rPr>
          <w:rFonts w:ascii="Times New Roman" w:hAnsi="Times New Roman" w:cs="Times New Roman"/>
          <w:sz w:val="28"/>
          <w:szCs w:val="28"/>
        </w:rPr>
        <w:t>с 1970 года более двух третей роста</w:t>
      </w:r>
      <w:r w:rsidR="0085745F" w:rsidRPr="002F3A28">
        <w:rPr>
          <w:rFonts w:ascii="Times New Roman" w:hAnsi="Times New Roman" w:cs="Times New Roman"/>
          <w:sz w:val="28"/>
          <w:szCs w:val="28"/>
        </w:rPr>
        <w:t xml:space="preserve"> </w:t>
      </w:r>
      <w:proofErr w:type="spellStart"/>
      <w:r w:rsidR="0085745F" w:rsidRPr="002F3A28">
        <w:rPr>
          <w:rFonts w:ascii="Times New Roman" w:hAnsi="Times New Roman" w:cs="Times New Roman"/>
          <w:sz w:val="28"/>
          <w:szCs w:val="28"/>
        </w:rPr>
        <w:t>подушевых</w:t>
      </w:r>
      <w:proofErr w:type="spellEnd"/>
      <w:r w:rsidR="0085745F" w:rsidRPr="002F3A28">
        <w:rPr>
          <w:rFonts w:ascii="Times New Roman" w:hAnsi="Times New Roman" w:cs="Times New Roman"/>
          <w:sz w:val="28"/>
          <w:szCs w:val="28"/>
        </w:rPr>
        <w:t xml:space="preserve"> РЗ</w:t>
      </w:r>
      <w:r w:rsidR="00BA4EC2" w:rsidRPr="002F3A28">
        <w:rPr>
          <w:rFonts w:ascii="Times New Roman" w:hAnsi="Times New Roman" w:cs="Times New Roman"/>
          <w:sz w:val="28"/>
          <w:szCs w:val="28"/>
        </w:rPr>
        <w:t xml:space="preserve"> в развитых странах связано с ростом ГРЗ</w:t>
      </w:r>
      <w:r w:rsidR="002F150B" w:rsidRPr="002F3A28">
        <w:rPr>
          <w:rFonts w:ascii="Times New Roman" w:hAnsi="Times New Roman" w:cs="Times New Roman"/>
          <w:sz w:val="28"/>
          <w:szCs w:val="28"/>
        </w:rPr>
        <w:t xml:space="preserve"> (</w:t>
      </w:r>
      <w:proofErr w:type="spellStart"/>
      <w:r w:rsidR="002F150B" w:rsidRPr="002F3A28">
        <w:rPr>
          <w:rFonts w:ascii="Times New Roman" w:hAnsi="Times New Roman" w:cs="Times New Roman"/>
          <w:sz w:val="28"/>
          <w:szCs w:val="28"/>
        </w:rPr>
        <w:t>Liang</w:t>
      </w:r>
      <w:proofErr w:type="spellEnd"/>
      <w:r w:rsidR="002F150B" w:rsidRPr="002F3A28">
        <w:rPr>
          <w:rFonts w:ascii="Times New Roman" w:hAnsi="Times New Roman" w:cs="Times New Roman"/>
          <w:sz w:val="28"/>
          <w:szCs w:val="28"/>
        </w:rPr>
        <w:t xml:space="preserve"> </w:t>
      </w:r>
      <w:proofErr w:type="spellStart"/>
      <w:r w:rsidR="002F150B" w:rsidRPr="002F3A28">
        <w:rPr>
          <w:rFonts w:ascii="Times New Roman" w:hAnsi="Times New Roman" w:cs="Times New Roman"/>
          <w:sz w:val="28"/>
          <w:szCs w:val="28"/>
        </w:rPr>
        <w:t>and</w:t>
      </w:r>
      <w:proofErr w:type="spellEnd"/>
      <w:r w:rsidR="002F150B" w:rsidRPr="002F3A28">
        <w:rPr>
          <w:rFonts w:ascii="Times New Roman" w:hAnsi="Times New Roman" w:cs="Times New Roman"/>
          <w:sz w:val="28"/>
          <w:szCs w:val="28"/>
        </w:rPr>
        <w:t xml:space="preserve"> </w:t>
      </w:r>
      <w:proofErr w:type="spellStart"/>
      <w:r w:rsidR="002F150B" w:rsidRPr="002F3A28">
        <w:rPr>
          <w:rFonts w:ascii="Times New Roman" w:hAnsi="Times New Roman" w:cs="Times New Roman"/>
          <w:sz w:val="28"/>
          <w:szCs w:val="28"/>
        </w:rPr>
        <w:lastRenderedPageBreak/>
        <w:t>Mirelman</w:t>
      </w:r>
      <w:proofErr w:type="spellEnd"/>
      <w:r w:rsidR="002F150B" w:rsidRPr="002F3A28">
        <w:rPr>
          <w:rFonts w:ascii="Times New Roman" w:hAnsi="Times New Roman" w:cs="Times New Roman"/>
          <w:sz w:val="28"/>
          <w:szCs w:val="28"/>
        </w:rPr>
        <w:t>, 2014)</w:t>
      </w:r>
      <w:r w:rsidR="009E166C" w:rsidRPr="002F3A28">
        <w:rPr>
          <w:rFonts w:ascii="Times New Roman" w:hAnsi="Times New Roman" w:cs="Times New Roman"/>
          <w:sz w:val="28"/>
          <w:szCs w:val="28"/>
        </w:rPr>
        <w:t xml:space="preserve">, то есть </w:t>
      </w:r>
      <w:r w:rsidR="0091277B" w:rsidRPr="002F3A28">
        <w:rPr>
          <w:rFonts w:ascii="Times New Roman" w:hAnsi="Times New Roman" w:cs="Times New Roman"/>
          <w:sz w:val="28"/>
          <w:szCs w:val="28"/>
        </w:rPr>
        <w:t xml:space="preserve">можно предположить, что </w:t>
      </w:r>
      <w:r w:rsidR="00DB29F5" w:rsidRPr="002F3A28">
        <w:rPr>
          <w:rFonts w:ascii="Times New Roman" w:hAnsi="Times New Roman" w:cs="Times New Roman"/>
          <w:sz w:val="28"/>
          <w:szCs w:val="28"/>
        </w:rPr>
        <w:t>макроэкономические детерминанты приобретают все большую значимость</w:t>
      </w:r>
      <w:r w:rsidR="00901974" w:rsidRPr="002F3A28">
        <w:rPr>
          <w:rFonts w:ascii="Times New Roman" w:hAnsi="Times New Roman" w:cs="Times New Roman"/>
          <w:sz w:val="28"/>
          <w:szCs w:val="28"/>
        </w:rPr>
        <w:t xml:space="preserve"> при определени</w:t>
      </w:r>
      <w:r w:rsidR="00D145F4" w:rsidRPr="002F3A28">
        <w:rPr>
          <w:rFonts w:ascii="Times New Roman" w:hAnsi="Times New Roman" w:cs="Times New Roman"/>
          <w:sz w:val="28"/>
          <w:szCs w:val="28"/>
        </w:rPr>
        <w:t>и</w:t>
      </w:r>
      <w:r w:rsidR="00901974" w:rsidRPr="002F3A28">
        <w:rPr>
          <w:rFonts w:ascii="Times New Roman" w:hAnsi="Times New Roman" w:cs="Times New Roman"/>
          <w:sz w:val="28"/>
          <w:szCs w:val="28"/>
        </w:rPr>
        <w:t xml:space="preserve"> РЗ.</w:t>
      </w:r>
    </w:p>
    <w:p w14:paraId="6622312B" w14:textId="1457E50D" w:rsidR="00AA0A8B" w:rsidRPr="0033498C" w:rsidRDefault="00C40994" w:rsidP="00B0438D">
      <w:pPr>
        <w:pStyle w:val="3"/>
        <w:spacing w:line="360" w:lineRule="auto"/>
        <w:ind w:firstLine="567"/>
        <w:rPr>
          <w:rFonts w:ascii="Times New Roman" w:hAnsi="Times New Roman" w:cs="Times New Roman"/>
          <w:i/>
          <w:iCs/>
          <w:color w:val="auto"/>
          <w:sz w:val="28"/>
          <w:szCs w:val="28"/>
        </w:rPr>
      </w:pPr>
      <w:bookmarkStart w:id="6" w:name="_Toc70707699"/>
      <w:r w:rsidRPr="0033498C">
        <w:rPr>
          <w:rFonts w:ascii="Times New Roman" w:hAnsi="Times New Roman" w:cs="Times New Roman"/>
          <w:i/>
          <w:iCs/>
          <w:color w:val="auto"/>
          <w:sz w:val="28"/>
          <w:szCs w:val="28"/>
        </w:rPr>
        <w:t xml:space="preserve">3.1. </w:t>
      </w:r>
      <w:r w:rsidR="00AA0A8B" w:rsidRPr="0033498C">
        <w:rPr>
          <w:rFonts w:ascii="Times New Roman" w:hAnsi="Times New Roman" w:cs="Times New Roman"/>
          <w:i/>
          <w:iCs/>
          <w:color w:val="auto"/>
          <w:sz w:val="28"/>
          <w:szCs w:val="28"/>
        </w:rPr>
        <w:t>Доход</w:t>
      </w:r>
      <w:bookmarkEnd w:id="6"/>
    </w:p>
    <w:p w14:paraId="519AB573" w14:textId="73F8A568" w:rsidR="00AA0A8B" w:rsidRPr="002F3A28" w:rsidRDefault="00955FA5"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ВВП – переменная, кото</w:t>
      </w:r>
      <w:r w:rsidR="004341D3" w:rsidRPr="002F3A28">
        <w:rPr>
          <w:rFonts w:ascii="Times New Roman" w:hAnsi="Times New Roman" w:cs="Times New Roman"/>
          <w:sz w:val="28"/>
          <w:szCs w:val="28"/>
        </w:rPr>
        <w:t xml:space="preserve">рая </w:t>
      </w:r>
      <w:r w:rsidRPr="002F3A28">
        <w:rPr>
          <w:rFonts w:ascii="Times New Roman" w:hAnsi="Times New Roman" w:cs="Times New Roman"/>
          <w:sz w:val="28"/>
          <w:szCs w:val="28"/>
        </w:rPr>
        <w:t xml:space="preserve">в большинстве исследований </w:t>
      </w:r>
      <w:r w:rsidR="00CF3AC3" w:rsidRPr="002F3A28">
        <w:rPr>
          <w:rFonts w:ascii="Times New Roman" w:hAnsi="Times New Roman" w:cs="Times New Roman"/>
          <w:sz w:val="28"/>
          <w:szCs w:val="28"/>
        </w:rPr>
        <w:t>рассматривается как значимая переменная при определени</w:t>
      </w:r>
      <w:r w:rsidR="00D145F4" w:rsidRPr="002F3A28">
        <w:rPr>
          <w:rFonts w:ascii="Times New Roman" w:hAnsi="Times New Roman" w:cs="Times New Roman"/>
          <w:sz w:val="28"/>
          <w:szCs w:val="28"/>
        </w:rPr>
        <w:t>и</w:t>
      </w:r>
      <w:r w:rsidR="00CF3AC3" w:rsidRPr="002F3A28">
        <w:rPr>
          <w:rFonts w:ascii="Times New Roman" w:hAnsi="Times New Roman" w:cs="Times New Roman"/>
          <w:sz w:val="28"/>
          <w:szCs w:val="28"/>
        </w:rPr>
        <w:t xml:space="preserve"> расходов на здравоохранение, как частных, так и государственных.</w:t>
      </w:r>
      <w:r w:rsidR="00FB23E0" w:rsidRPr="002F3A28">
        <w:rPr>
          <w:rFonts w:ascii="Times New Roman" w:hAnsi="Times New Roman" w:cs="Times New Roman"/>
          <w:sz w:val="28"/>
          <w:szCs w:val="28"/>
        </w:rPr>
        <w:t xml:space="preserve">  </w:t>
      </w:r>
      <w:r w:rsidR="00B623C1" w:rsidRPr="002F3A28">
        <w:rPr>
          <w:rFonts w:ascii="Times New Roman" w:hAnsi="Times New Roman" w:cs="Times New Roman"/>
          <w:sz w:val="28"/>
          <w:szCs w:val="28"/>
        </w:rPr>
        <w:t xml:space="preserve">Более того, в 20м веке </w:t>
      </w:r>
      <w:r w:rsidR="00B94D4A" w:rsidRPr="002F3A28">
        <w:rPr>
          <w:rFonts w:ascii="Times New Roman" w:hAnsi="Times New Roman" w:cs="Times New Roman"/>
          <w:sz w:val="28"/>
          <w:szCs w:val="28"/>
        </w:rPr>
        <w:t xml:space="preserve">было построено множество моделей, </w:t>
      </w:r>
      <w:r w:rsidR="00D04A1F" w:rsidRPr="002F3A28">
        <w:rPr>
          <w:rFonts w:ascii="Times New Roman" w:hAnsi="Times New Roman" w:cs="Times New Roman"/>
          <w:sz w:val="28"/>
          <w:szCs w:val="28"/>
        </w:rPr>
        <w:t xml:space="preserve">где </w:t>
      </w:r>
      <w:r w:rsidR="006F1817" w:rsidRPr="002F3A28">
        <w:rPr>
          <w:rFonts w:ascii="Times New Roman" w:hAnsi="Times New Roman" w:cs="Times New Roman"/>
          <w:sz w:val="28"/>
          <w:szCs w:val="28"/>
        </w:rPr>
        <w:t>ВВП выступало в качестве единственной независимой переменной</w:t>
      </w:r>
      <w:r w:rsidR="009917B5" w:rsidRPr="002F3A28">
        <w:rPr>
          <w:rFonts w:ascii="Times New Roman" w:hAnsi="Times New Roman" w:cs="Times New Roman"/>
          <w:sz w:val="28"/>
          <w:szCs w:val="28"/>
        </w:rPr>
        <w:t>.</w:t>
      </w:r>
      <w:r w:rsidR="00D04A1F" w:rsidRPr="002F3A28">
        <w:rPr>
          <w:rFonts w:ascii="Times New Roman" w:hAnsi="Times New Roman" w:cs="Times New Roman"/>
          <w:sz w:val="28"/>
          <w:szCs w:val="28"/>
        </w:rPr>
        <w:t xml:space="preserve"> </w:t>
      </w:r>
      <w:r w:rsidR="00EB1DA3" w:rsidRPr="002F3A28">
        <w:rPr>
          <w:rFonts w:ascii="Times New Roman" w:hAnsi="Times New Roman" w:cs="Times New Roman"/>
          <w:sz w:val="28"/>
          <w:szCs w:val="28"/>
        </w:rPr>
        <w:t>Так</w:t>
      </w:r>
      <w:r w:rsidR="00C2084E" w:rsidRPr="002F3A28">
        <w:rPr>
          <w:rFonts w:ascii="Times New Roman" w:hAnsi="Times New Roman" w:cs="Times New Roman"/>
          <w:sz w:val="28"/>
          <w:szCs w:val="28"/>
        </w:rPr>
        <w:t xml:space="preserve">, </w:t>
      </w:r>
      <w:proofErr w:type="spellStart"/>
      <w:r w:rsidR="00C2084E" w:rsidRPr="002F3A28">
        <w:rPr>
          <w:rFonts w:ascii="Times New Roman" w:hAnsi="Times New Roman" w:cs="Times New Roman"/>
          <w:sz w:val="28"/>
          <w:szCs w:val="28"/>
        </w:rPr>
        <w:t>Ньюхаус</w:t>
      </w:r>
      <w:proofErr w:type="spellEnd"/>
      <w:r w:rsidR="00C2084E" w:rsidRPr="002F3A28">
        <w:rPr>
          <w:rFonts w:ascii="Times New Roman" w:hAnsi="Times New Roman" w:cs="Times New Roman"/>
          <w:sz w:val="28"/>
          <w:szCs w:val="28"/>
        </w:rPr>
        <w:t xml:space="preserve"> в работе </w:t>
      </w:r>
      <w:r w:rsidR="00E238EE" w:rsidRPr="002F3A28">
        <w:rPr>
          <w:rFonts w:ascii="Times New Roman" w:hAnsi="Times New Roman" w:cs="Times New Roman"/>
          <w:sz w:val="28"/>
          <w:szCs w:val="28"/>
        </w:rPr>
        <w:t>19</w:t>
      </w:r>
      <w:r w:rsidR="00356452" w:rsidRPr="00356452">
        <w:rPr>
          <w:rFonts w:ascii="Times New Roman" w:hAnsi="Times New Roman" w:cs="Times New Roman"/>
          <w:sz w:val="28"/>
          <w:szCs w:val="28"/>
        </w:rPr>
        <w:t>8</w:t>
      </w:r>
      <w:r w:rsidR="00E238EE" w:rsidRPr="002F3A28">
        <w:rPr>
          <w:rFonts w:ascii="Times New Roman" w:hAnsi="Times New Roman" w:cs="Times New Roman"/>
          <w:sz w:val="28"/>
          <w:szCs w:val="28"/>
        </w:rPr>
        <w:t xml:space="preserve">7 </w:t>
      </w:r>
      <w:r w:rsidR="00D23136" w:rsidRPr="00D23136">
        <w:rPr>
          <w:rFonts w:ascii="Times New Roman" w:hAnsi="Times New Roman" w:cs="Times New Roman"/>
          <w:sz w:val="28"/>
          <w:szCs w:val="28"/>
        </w:rPr>
        <w:t>(</w:t>
      </w:r>
      <w:r w:rsidR="00D23136">
        <w:rPr>
          <w:rFonts w:ascii="Times New Roman" w:hAnsi="Times New Roman" w:cs="Times New Roman"/>
          <w:sz w:val="28"/>
          <w:szCs w:val="28"/>
          <w:lang w:val="en-US"/>
        </w:rPr>
        <w:t>Newhous</w:t>
      </w:r>
      <w:r w:rsidR="00DF688B">
        <w:rPr>
          <w:rFonts w:ascii="Times New Roman" w:hAnsi="Times New Roman" w:cs="Times New Roman"/>
          <w:sz w:val="28"/>
          <w:szCs w:val="28"/>
          <w:lang w:val="en-US"/>
        </w:rPr>
        <w:t>e</w:t>
      </w:r>
      <w:r w:rsidR="00D23136" w:rsidRPr="00D23136">
        <w:rPr>
          <w:rFonts w:ascii="Times New Roman" w:hAnsi="Times New Roman" w:cs="Times New Roman"/>
          <w:sz w:val="28"/>
          <w:szCs w:val="28"/>
        </w:rPr>
        <w:t>, 19</w:t>
      </w:r>
      <w:r w:rsidR="00356452" w:rsidRPr="00356452">
        <w:rPr>
          <w:rFonts w:ascii="Times New Roman" w:hAnsi="Times New Roman" w:cs="Times New Roman"/>
          <w:sz w:val="28"/>
          <w:szCs w:val="28"/>
        </w:rPr>
        <w:t>8</w:t>
      </w:r>
      <w:r w:rsidR="00D23136" w:rsidRPr="00D23136">
        <w:rPr>
          <w:rFonts w:ascii="Times New Roman" w:hAnsi="Times New Roman" w:cs="Times New Roman"/>
          <w:sz w:val="28"/>
          <w:szCs w:val="28"/>
        </w:rPr>
        <w:t xml:space="preserve">7) </w:t>
      </w:r>
      <w:r w:rsidR="00E238EE" w:rsidRPr="002F3A28">
        <w:rPr>
          <w:rFonts w:ascii="Times New Roman" w:hAnsi="Times New Roman" w:cs="Times New Roman"/>
          <w:sz w:val="28"/>
          <w:szCs w:val="28"/>
        </w:rPr>
        <w:t xml:space="preserve">года </w:t>
      </w:r>
      <w:r w:rsidR="00A505C2" w:rsidRPr="002F3A28">
        <w:rPr>
          <w:rFonts w:ascii="Times New Roman" w:hAnsi="Times New Roman" w:cs="Times New Roman"/>
          <w:sz w:val="28"/>
          <w:szCs w:val="28"/>
        </w:rPr>
        <w:t>утверждал, что ВВП на душу населени</w:t>
      </w:r>
      <w:r w:rsidR="00497969" w:rsidRPr="002F3A28">
        <w:rPr>
          <w:rFonts w:ascii="Times New Roman" w:hAnsi="Times New Roman" w:cs="Times New Roman"/>
          <w:sz w:val="28"/>
          <w:szCs w:val="28"/>
        </w:rPr>
        <w:t>я</w:t>
      </w:r>
      <w:r w:rsidR="00A505C2" w:rsidRPr="002F3A28">
        <w:rPr>
          <w:rFonts w:ascii="Times New Roman" w:hAnsi="Times New Roman" w:cs="Times New Roman"/>
          <w:sz w:val="28"/>
          <w:szCs w:val="28"/>
        </w:rPr>
        <w:t xml:space="preserve"> – единственный значимый фактор модели. </w:t>
      </w:r>
      <w:r w:rsidR="00490787" w:rsidRPr="002F3A28">
        <w:rPr>
          <w:rFonts w:ascii="Times New Roman" w:hAnsi="Times New Roman" w:cs="Times New Roman"/>
          <w:sz w:val="28"/>
          <w:szCs w:val="28"/>
        </w:rPr>
        <w:t>Н</w:t>
      </w:r>
      <w:r w:rsidR="000F5EB8" w:rsidRPr="002F3A28">
        <w:rPr>
          <w:rFonts w:ascii="Times New Roman" w:hAnsi="Times New Roman" w:cs="Times New Roman"/>
          <w:sz w:val="28"/>
          <w:szCs w:val="28"/>
        </w:rPr>
        <w:t>есмотря</w:t>
      </w:r>
      <w:r w:rsidR="00D04A1F" w:rsidRPr="002F3A28">
        <w:rPr>
          <w:rFonts w:ascii="Times New Roman" w:hAnsi="Times New Roman" w:cs="Times New Roman"/>
          <w:sz w:val="28"/>
          <w:szCs w:val="28"/>
        </w:rPr>
        <w:t xml:space="preserve"> на </w:t>
      </w:r>
      <w:r w:rsidR="003B5147" w:rsidRPr="002F3A28">
        <w:rPr>
          <w:rFonts w:ascii="Times New Roman" w:hAnsi="Times New Roman" w:cs="Times New Roman"/>
          <w:sz w:val="28"/>
          <w:szCs w:val="28"/>
        </w:rPr>
        <w:t>безусловную значимость</w:t>
      </w:r>
      <w:r w:rsidR="00561E61" w:rsidRPr="002F3A28">
        <w:rPr>
          <w:rFonts w:ascii="Times New Roman" w:hAnsi="Times New Roman" w:cs="Times New Roman"/>
          <w:sz w:val="28"/>
          <w:szCs w:val="28"/>
        </w:rPr>
        <w:t xml:space="preserve">, возникает множество вопросов о том, как корректнее учесть эту переменную и </w:t>
      </w:r>
      <w:r w:rsidR="00496D34" w:rsidRPr="002F3A28">
        <w:rPr>
          <w:rFonts w:ascii="Times New Roman" w:hAnsi="Times New Roman" w:cs="Times New Roman"/>
          <w:sz w:val="28"/>
          <w:szCs w:val="28"/>
        </w:rPr>
        <w:t xml:space="preserve">насколько сильно она влияет на </w:t>
      </w:r>
      <w:r w:rsidR="001C662F" w:rsidRPr="002F3A28">
        <w:rPr>
          <w:rFonts w:ascii="Times New Roman" w:hAnsi="Times New Roman" w:cs="Times New Roman"/>
          <w:sz w:val="28"/>
          <w:szCs w:val="28"/>
        </w:rPr>
        <w:t>РЗ, ГР</w:t>
      </w:r>
      <w:r w:rsidR="0069346E" w:rsidRPr="002F3A28">
        <w:rPr>
          <w:rFonts w:ascii="Times New Roman" w:hAnsi="Times New Roman" w:cs="Times New Roman"/>
          <w:sz w:val="28"/>
          <w:szCs w:val="28"/>
        </w:rPr>
        <w:t>З</w:t>
      </w:r>
      <w:r w:rsidR="001C662F" w:rsidRPr="002F3A28">
        <w:rPr>
          <w:rFonts w:ascii="Times New Roman" w:hAnsi="Times New Roman" w:cs="Times New Roman"/>
          <w:sz w:val="28"/>
          <w:szCs w:val="28"/>
        </w:rPr>
        <w:t xml:space="preserve"> и расходы населения</w:t>
      </w:r>
      <w:r w:rsidR="00496D34" w:rsidRPr="002F3A28">
        <w:rPr>
          <w:rFonts w:ascii="Times New Roman" w:hAnsi="Times New Roman" w:cs="Times New Roman"/>
          <w:sz w:val="28"/>
          <w:szCs w:val="28"/>
        </w:rPr>
        <w:t>.</w:t>
      </w:r>
    </w:p>
    <w:p w14:paraId="024005F8" w14:textId="5B29F6AA" w:rsidR="00496D34" w:rsidRPr="002F3A28" w:rsidRDefault="00E154A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работе </w:t>
      </w:r>
      <w:proofErr w:type="spellStart"/>
      <w:r w:rsidR="00D9764B">
        <w:rPr>
          <w:rFonts w:ascii="Times New Roman" w:hAnsi="Times New Roman" w:cs="Times New Roman"/>
          <w:sz w:val="28"/>
          <w:szCs w:val="28"/>
        </w:rPr>
        <w:t>Гердтман</w:t>
      </w:r>
      <w:proofErr w:type="spellEnd"/>
      <w:r w:rsidR="00D9764B">
        <w:rPr>
          <w:rFonts w:ascii="Times New Roman" w:hAnsi="Times New Roman" w:cs="Times New Roman"/>
          <w:sz w:val="28"/>
          <w:szCs w:val="28"/>
        </w:rPr>
        <w:t xml:space="preserve"> и Джонсон</w:t>
      </w:r>
      <w:r w:rsidR="006C56B4" w:rsidRPr="002F3A28">
        <w:rPr>
          <w:rFonts w:ascii="Times New Roman" w:hAnsi="Times New Roman" w:cs="Times New Roman"/>
          <w:sz w:val="28"/>
          <w:szCs w:val="28"/>
        </w:rPr>
        <w:t xml:space="preserve"> </w:t>
      </w:r>
      <w:r w:rsidR="00227AB1" w:rsidRPr="002F3A28">
        <w:rPr>
          <w:rFonts w:ascii="Times New Roman" w:hAnsi="Times New Roman" w:cs="Times New Roman"/>
          <w:sz w:val="28"/>
          <w:szCs w:val="28"/>
        </w:rPr>
        <w:t>(</w:t>
      </w:r>
      <w:r w:rsidR="007C2477" w:rsidRPr="002F3A28">
        <w:rPr>
          <w:rFonts w:ascii="Times New Roman" w:hAnsi="Times New Roman" w:cs="Times New Roman"/>
          <w:sz w:val="28"/>
          <w:szCs w:val="28"/>
          <w:lang w:val="en-GB"/>
        </w:rPr>
        <w:t>Gerdtham</w:t>
      </w:r>
      <w:r w:rsidR="007C2477" w:rsidRPr="002F3A28">
        <w:rPr>
          <w:rFonts w:ascii="Times New Roman" w:hAnsi="Times New Roman" w:cs="Times New Roman"/>
          <w:sz w:val="28"/>
          <w:szCs w:val="28"/>
        </w:rPr>
        <w:t xml:space="preserve"> и </w:t>
      </w:r>
      <w:r w:rsidR="007C2477" w:rsidRPr="002F3A28">
        <w:rPr>
          <w:rFonts w:ascii="Times New Roman" w:hAnsi="Times New Roman" w:cs="Times New Roman"/>
          <w:sz w:val="28"/>
          <w:szCs w:val="28"/>
          <w:lang w:val="en-GB"/>
        </w:rPr>
        <w:t>Jonson</w:t>
      </w:r>
      <w:r w:rsidR="007C2477">
        <w:rPr>
          <w:rFonts w:ascii="Times New Roman" w:hAnsi="Times New Roman" w:cs="Times New Roman"/>
          <w:sz w:val="28"/>
          <w:szCs w:val="28"/>
        </w:rPr>
        <w:t xml:space="preserve">, </w:t>
      </w:r>
      <w:r w:rsidR="006C56B4" w:rsidRPr="002F3A28">
        <w:rPr>
          <w:rFonts w:ascii="Times New Roman" w:hAnsi="Times New Roman" w:cs="Times New Roman"/>
          <w:sz w:val="28"/>
          <w:szCs w:val="28"/>
        </w:rPr>
        <w:t>2000</w:t>
      </w:r>
      <w:r w:rsidR="00227AB1" w:rsidRPr="002F3A28">
        <w:rPr>
          <w:rFonts w:ascii="Times New Roman" w:hAnsi="Times New Roman" w:cs="Times New Roman"/>
          <w:sz w:val="28"/>
          <w:szCs w:val="28"/>
        </w:rPr>
        <w:t>)</w:t>
      </w:r>
      <w:r w:rsidR="006C56B4" w:rsidRPr="002F3A28">
        <w:rPr>
          <w:rFonts w:ascii="Times New Roman" w:hAnsi="Times New Roman" w:cs="Times New Roman"/>
          <w:sz w:val="28"/>
          <w:szCs w:val="28"/>
        </w:rPr>
        <w:t xml:space="preserve"> </w:t>
      </w:r>
      <w:r w:rsidR="00FD3668" w:rsidRPr="002F3A28">
        <w:rPr>
          <w:rFonts w:ascii="Times New Roman" w:hAnsi="Times New Roman" w:cs="Times New Roman"/>
          <w:sz w:val="28"/>
          <w:szCs w:val="28"/>
        </w:rPr>
        <w:t xml:space="preserve">описываются наиболее </w:t>
      </w:r>
      <w:r w:rsidR="00E8540E" w:rsidRPr="002F3A28">
        <w:rPr>
          <w:rFonts w:ascii="Times New Roman" w:hAnsi="Times New Roman" w:cs="Times New Roman"/>
          <w:sz w:val="28"/>
          <w:szCs w:val="28"/>
        </w:rPr>
        <w:t>значимые</w:t>
      </w:r>
      <w:r w:rsidR="00FD3668" w:rsidRPr="002F3A28">
        <w:rPr>
          <w:rFonts w:ascii="Times New Roman" w:hAnsi="Times New Roman" w:cs="Times New Roman"/>
          <w:sz w:val="28"/>
          <w:szCs w:val="28"/>
        </w:rPr>
        <w:t xml:space="preserve"> исследования, нацеленные на определение </w:t>
      </w:r>
      <w:r w:rsidR="007C15C1" w:rsidRPr="002F3A28">
        <w:rPr>
          <w:rFonts w:ascii="Times New Roman" w:hAnsi="Times New Roman" w:cs="Times New Roman"/>
          <w:sz w:val="28"/>
          <w:szCs w:val="28"/>
        </w:rPr>
        <w:t xml:space="preserve">детерминант расходов на здравоохранение. Все работы поделены на две обширные группы: </w:t>
      </w:r>
      <w:r w:rsidR="009500A9" w:rsidRPr="002F3A28">
        <w:rPr>
          <w:rFonts w:ascii="Times New Roman" w:hAnsi="Times New Roman" w:cs="Times New Roman"/>
          <w:sz w:val="28"/>
          <w:szCs w:val="28"/>
        </w:rPr>
        <w:t xml:space="preserve">исследования первого поколения и исследования второго поколения. </w:t>
      </w:r>
    </w:p>
    <w:p w14:paraId="27BF63C1" w14:textId="00520312" w:rsidR="00552C54" w:rsidRPr="002F3A28" w:rsidRDefault="0034517F"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Одной из первых работ первого поколения является работа</w:t>
      </w:r>
      <w:r w:rsidR="00CA21D3" w:rsidRPr="002F3A28">
        <w:rPr>
          <w:rFonts w:ascii="Times New Roman" w:hAnsi="Times New Roman" w:cs="Times New Roman"/>
          <w:sz w:val="28"/>
          <w:szCs w:val="28"/>
        </w:rPr>
        <w:t xml:space="preserve"> </w:t>
      </w:r>
      <w:proofErr w:type="spellStart"/>
      <w:r w:rsidR="00CA21D3" w:rsidRPr="002F3A28">
        <w:rPr>
          <w:rFonts w:ascii="Times New Roman" w:hAnsi="Times New Roman" w:cs="Times New Roman"/>
          <w:sz w:val="28"/>
          <w:szCs w:val="28"/>
        </w:rPr>
        <w:t>Ньюхауса</w:t>
      </w:r>
      <w:proofErr w:type="spellEnd"/>
      <w:r w:rsidR="00CA21D3" w:rsidRPr="002F3A28">
        <w:rPr>
          <w:rFonts w:ascii="Times New Roman" w:hAnsi="Times New Roman" w:cs="Times New Roman"/>
          <w:sz w:val="28"/>
          <w:szCs w:val="28"/>
        </w:rPr>
        <w:t>, упомянутая ранее</w:t>
      </w:r>
      <w:r w:rsidR="00034B27" w:rsidRPr="002F3A28">
        <w:rPr>
          <w:rFonts w:ascii="Times New Roman" w:hAnsi="Times New Roman" w:cs="Times New Roman"/>
          <w:sz w:val="28"/>
          <w:szCs w:val="28"/>
        </w:rPr>
        <w:t xml:space="preserve">, </w:t>
      </w:r>
      <w:r w:rsidR="007B5CED" w:rsidRPr="002F3A28">
        <w:rPr>
          <w:rFonts w:ascii="Times New Roman" w:hAnsi="Times New Roman" w:cs="Times New Roman"/>
          <w:sz w:val="28"/>
          <w:szCs w:val="28"/>
        </w:rPr>
        <w:t xml:space="preserve">которая основывается на данных </w:t>
      </w:r>
      <w:r w:rsidR="00603319" w:rsidRPr="002F3A28">
        <w:rPr>
          <w:rFonts w:ascii="Times New Roman" w:hAnsi="Times New Roman" w:cs="Times New Roman"/>
          <w:sz w:val="28"/>
          <w:szCs w:val="28"/>
        </w:rPr>
        <w:t>13 развитых с</w:t>
      </w:r>
      <w:r w:rsidR="007B5CED" w:rsidRPr="002F3A28">
        <w:rPr>
          <w:rFonts w:ascii="Times New Roman" w:hAnsi="Times New Roman" w:cs="Times New Roman"/>
          <w:sz w:val="28"/>
          <w:szCs w:val="28"/>
        </w:rPr>
        <w:t>тран 1971 года</w:t>
      </w:r>
      <w:r w:rsidR="00F15D77" w:rsidRPr="002F3A28">
        <w:rPr>
          <w:rFonts w:ascii="Times New Roman" w:hAnsi="Times New Roman" w:cs="Times New Roman"/>
          <w:sz w:val="28"/>
          <w:szCs w:val="28"/>
        </w:rPr>
        <w:t xml:space="preserve">. </w:t>
      </w:r>
      <w:r w:rsidR="00C213B2" w:rsidRPr="002F3A28">
        <w:rPr>
          <w:rFonts w:ascii="Times New Roman" w:hAnsi="Times New Roman" w:cs="Times New Roman"/>
          <w:sz w:val="28"/>
          <w:szCs w:val="28"/>
        </w:rPr>
        <w:t xml:space="preserve">В регрессии </w:t>
      </w:r>
      <w:r w:rsidR="00DE78FC" w:rsidRPr="002F3A28">
        <w:rPr>
          <w:rFonts w:ascii="Times New Roman" w:hAnsi="Times New Roman" w:cs="Times New Roman"/>
          <w:sz w:val="28"/>
          <w:szCs w:val="28"/>
        </w:rPr>
        <w:t>РЗ</w:t>
      </w:r>
      <w:r w:rsidR="00C213B2" w:rsidRPr="002F3A28">
        <w:rPr>
          <w:rFonts w:ascii="Times New Roman" w:hAnsi="Times New Roman" w:cs="Times New Roman"/>
          <w:sz w:val="28"/>
          <w:szCs w:val="28"/>
        </w:rPr>
        <w:t xml:space="preserve"> на ВВП</w:t>
      </w:r>
      <w:r w:rsidR="009813F7" w:rsidRPr="002F3A28">
        <w:rPr>
          <w:rFonts w:ascii="Times New Roman" w:hAnsi="Times New Roman" w:cs="Times New Roman"/>
          <w:sz w:val="28"/>
          <w:szCs w:val="28"/>
        </w:rPr>
        <w:t xml:space="preserve"> (в долларах США</w:t>
      </w:r>
      <w:r w:rsidR="0028269E" w:rsidRPr="002F3A28">
        <w:rPr>
          <w:rFonts w:ascii="Times New Roman" w:hAnsi="Times New Roman" w:cs="Times New Roman"/>
          <w:sz w:val="28"/>
          <w:szCs w:val="28"/>
        </w:rPr>
        <w:t xml:space="preserve"> на душу населения</w:t>
      </w:r>
      <w:r w:rsidR="002147F4" w:rsidRPr="002F3A28">
        <w:rPr>
          <w:rFonts w:ascii="Times New Roman" w:hAnsi="Times New Roman" w:cs="Times New Roman"/>
          <w:sz w:val="28"/>
          <w:szCs w:val="28"/>
        </w:rPr>
        <w:t xml:space="preserve">) </w:t>
      </w:r>
      <w:r w:rsidR="0097228E" w:rsidRPr="002F3A28">
        <w:rPr>
          <w:rFonts w:ascii="Times New Roman" w:hAnsi="Times New Roman" w:cs="Times New Roman"/>
          <w:sz w:val="28"/>
          <w:szCs w:val="28"/>
        </w:rPr>
        <w:t>доход об</w:t>
      </w:r>
      <w:r w:rsidR="00DF688B">
        <w:rPr>
          <w:rFonts w:ascii="Times New Roman" w:hAnsi="Times New Roman" w:cs="Times New Roman"/>
          <w:sz w:val="28"/>
          <w:szCs w:val="28"/>
        </w:rPr>
        <w:t>ъ</w:t>
      </w:r>
      <w:r w:rsidR="0097228E" w:rsidRPr="002F3A28">
        <w:rPr>
          <w:rFonts w:ascii="Times New Roman" w:hAnsi="Times New Roman" w:cs="Times New Roman"/>
          <w:sz w:val="28"/>
          <w:szCs w:val="28"/>
        </w:rPr>
        <w:t>ясняет 92</w:t>
      </w:r>
      <w:r w:rsidR="00D16F0F" w:rsidRPr="002F3A28">
        <w:rPr>
          <w:rFonts w:ascii="Times New Roman" w:hAnsi="Times New Roman" w:cs="Times New Roman"/>
          <w:sz w:val="28"/>
          <w:szCs w:val="28"/>
        </w:rPr>
        <w:t xml:space="preserve"> процента дисперсии РЗ</w:t>
      </w:r>
      <w:r w:rsidR="00E1219F" w:rsidRPr="002F3A28">
        <w:rPr>
          <w:rFonts w:ascii="Times New Roman" w:hAnsi="Times New Roman" w:cs="Times New Roman"/>
          <w:sz w:val="28"/>
          <w:szCs w:val="28"/>
        </w:rPr>
        <w:t xml:space="preserve">. </w:t>
      </w:r>
      <w:r w:rsidR="00381231" w:rsidRPr="002F3A28">
        <w:rPr>
          <w:rFonts w:ascii="Times New Roman" w:hAnsi="Times New Roman" w:cs="Times New Roman"/>
          <w:sz w:val="28"/>
          <w:szCs w:val="28"/>
        </w:rPr>
        <w:t>Также, важным выводом этой работ</w:t>
      </w:r>
      <w:r w:rsidR="0036188F" w:rsidRPr="002F3A28">
        <w:rPr>
          <w:rFonts w:ascii="Times New Roman" w:hAnsi="Times New Roman" w:cs="Times New Roman"/>
          <w:sz w:val="28"/>
          <w:szCs w:val="28"/>
        </w:rPr>
        <w:t>ы</w:t>
      </w:r>
      <w:r w:rsidR="00381231" w:rsidRPr="002F3A28">
        <w:rPr>
          <w:rFonts w:ascii="Times New Roman" w:hAnsi="Times New Roman" w:cs="Times New Roman"/>
          <w:sz w:val="28"/>
          <w:szCs w:val="28"/>
        </w:rPr>
        <w:t xml:space="preserve"> </w:t>
      </w:r>
      <w:r w:rsidR="00792D16" w:rsidRPr="002F3A28">
        <w:rPr>
          <w:rFonts w:ascii="Times New Roman" w:hAnsi="Times New Roman" w:cs="Times New Roman"/>
          <w:sz w:val="28"/>
          <w:szCs w:val="28"/>
        </w:rPr>
        <w:t xml:space="preserve">является утверждение о том, что технически расходы на здравоохранения </w:t>
      </w:r>
      <w:r w:rsidR="002C1171" w:rsidRPr="002F3A28">
        <w:rPr>
          <w:rFonts w:ascii="Times New Roman" w:hAnsi="Times New Roman" w:cs="Times New Roman"/>
          <w:sz w:val="28"/>
          <w:szCs w:val="28"/>
        </w:rPr>
        <w:t xml:space="preserve">являются </w:t>
      </w:r>
      <w:r w:rsidR="00E81D0E" w:rsidRPr="002F3A28">
        <w:rPr>
          <w:rFonts w:ascii="Times New Roman" w:hAnsi="Times New Roman" w:cs="Times New Roman"/>
          <w:sz w:val="28"/>
          <w:szCs w:val="28"/>
        </w:rPr>
        <w:t xml:space="preserve">предметом роскоши. К предметам роскоши </w:t>
      </w:r>
      <w:r w:rsidR="009F04EF" w:rsidRPr="002F3A28">
        <w:rPr>
          <w:rFonts w:ascii="Times New Roman" w:hAnsi="Times New Roman" w:cs="Times New Roman"/>
          <w:sz w:val="28"/>
          <w:szCs w:val="28"/>
        </w:rPr>
        <w:t xml:space="preserve">относятся те </w:t>
      </w:r>
      <w:r w:rsidR="00C97A0F" w:rsidRPr="002F3A28">
        <w:rPr>
          <w:rFonts w:ascii="Times New Roman" w:hAnsi="Times New Roman" w:cs="Times New Roman"/>
          <w:sz w:val="28"/>
          <w:szCs w:val="28"/>
        </w:rPr>
        <w:t>блага</w:t>
      </w:r>
      <w:r w:rsidR="009F04EF" w:rsidRPr="002F3A28">
        <w:rPr>
          <w:rFonts w:ascii="Times New Roman" w:hAnsi="Times New Roman" w:cs="Times New Roman"/>
          <w:sz w:val="28"/>
          <w:szCs w:val="28"/>
        </w:rPr>
        <w:t xml:space="preserve">, эластичность которых по доходу больше </w:t>
      </w:r>
      <w:r w:rsidR="00DC44CE" w:rsidRPr="002F3A28">
        <w:rPr>
          <w:rFonts w:ascii="Times New Roman" w:hAnsi="Times New Roman" w:cs="Times New Roman"/>
          <w:sz w:val="28"/>
          <w:szCs w:val="28"/>
        </w:rPr>
        <w:t>1%</w:t>
      </w:r>
      <w:r w:rsidR="00B918D7" w:rsidRPr="002F3A28">
        <w:rPr>
          <w:rFonts w:ascii="Times New Roman" w:hAnsi="Times New Roman" w:cs="Times New Roman"/>
          <w:sz w:val="28"/>
          <w:szCs w:val="28"/>
        </w:rPr>
        <w:t xml:space="preserve">. </w:t>
      </w:r>
    </w:p>
    <w:p w14:paraId="1452D0C1" w14:textId="243D9774" w:rsidR="0034517F" w:rsidRPr="002F3A28" w:rsidRDefault="00B918D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 последующих работах</w:t>
      </w:r>
      <w:r w:rsidR="00BD0376" w:rsidRPr="002F3A28">
        <w:rPr>
          <w:rFonts w:ascii="Times New Roman" w:hAnsi="Times New Roman" w:cs="Times New Roman"/>
          <w:sz w:val="28"/>
          <w:szCs w:val="28"/>
        </w:rPr>
        <w:t xml:space="preserve"> </w:t>
      </w:r>
      <w:r w:rsidR="000850DA" w:rsidRPr="002F3A28">
        <w:rPr>
          <w:rFonts w:ascii="Times New Roman" w:hAnsi="Times New Roman" w:cs="Times New Roman"/>
          <w:sz w:val="28"/>
          <w:szCs w:val="28"/>
        </w:rPr>
        <w:t xml:space="preserve">вопросу </w:t>
      </w:r>
      <w:r w:rsidR="00BD0376" w:rsidRPr="002F3A28">
        <w:rPr>
          <w:rFonts w:ascii="Times New Roman" w:hAnsi="Times New Roman" w:cs="Times New Roman"/>
          <w:sz w:val="28"/>
          <w:szCs w:val="28"/>
        </w:rPr>
        <w:t xml:space="preserve">определения эластичности по доходу </w:t>
      </w:r>
      <w:r w:rsidR="000850DA" w:rsidRPr="002F3A28">
        <w:rPr>
          <w:rFonts w:ascii="Times New Roman" w:hAnsi="Times New Roman" w:cs="Times New Roman"/>
          <w:sz w:val="28"/>
          <w:szCs w:val="28"/>
        </w:rPr>
        <w:t>уделялось значительное внимание</w:t>
      </w:r>
      <w:r w:rsidR="00BD0376" w:rsidRPr="002F3A28">
        <w:rPr>
          <w:rFonts w:ascii="Times New Roman" w:hAnsi="Times New Roman" w:cs="Times New Roman"/>
          <w:sz w:val="28"/>
          <w:szCs w:val="28"/>
        </w:rPr>
        <w:t xml:space="preserve">, хотя единого мнения достигнуто не было. </w:t>
      </w:r>
      <w:r w:rsidR="0010111A" w:rsidRPr="002F3A28">
        <w:rPr>
          <w:rFonts w:ascii="Times New Roman" w:hAnsi="Times New Roman" w:cs="Times New Roman"/>
          <w:sz w:val="28"/>
          <w:szCs w:val="28"/>
        </w:rPr>
        <w:t xml:space="preserve">В целом различия в </w:t>
      </w:r>
      <w:r w:rsidR="00C82E5E" w:rsidRPr="002F3A28">
        <w:rPr>
          <w:rFonts w:ascii="Times New Roman" w:hAnsi="Times New Roman" w:cs="Times New Roman"/>
          <w:sz w:val="28"/>
          <w:szCs w:val="28"/>
        </w:rPr>
        <w:t>значениях эластичности</w:t>
      </w:r>
      <w:r w:rsidR="00D74116" w:rsidRPr="002F3A28">
        <w:rPr>
          <w:rFonts w:ascii="Times New Roman" w:hAnsi="Times New Roman" w:cs="Times New Roman"/>
          <w:sz w:val="28"/>
          <w:szCs w:val="28"/>
        </w:rPr>
        <w:t xml:space="preserve"> объясняют</w:t>
      </w:r>
      <w:r w:rsidR="00B053A1" w:rsidRPr="002F3A28">
        <w:rPr>
          <w:rFonts w:ascii="Times New Roman" w:hAnsi="Times New Roman" w:cs="Times New Roman"/>
          <w:sz w:val="28"/>
          <w:szCs w:val="28"/>
        </w:rPr>
        <w:t xml:space="preserve"> различной спецификацией моделей</w:t>
      </w:r>
      <w:r w:rsidR="00A17C83" w:rsidRPr="002F3A28">
        <w:rPr>
          <w:rFonts w:ascii="Times New Roman" w:hAnsi="Times New Roman" w:cs="Times New Roman"/>
          <w:sz w:val="28"/>
          <w:szCs w:val="28"/>
        </w:rPr>
        <w:t xml:space="preserve"> и </w:t>
      </w:r>
      <w:proofErr w:type="spellStart"/>
      <w:r w:rsidR="00A17C83" w:rsidRPr="002F3A28">
        <w:rPr>
          <w:rFonts w:ascii="Times New Roman" w:hAnsi="Times New Roman" w:cs="Times New Roman"/>
          <w:sz w:val="28"/>
          <w:szCs w:val="28"/>
        </w:rPr>
        <w:t>невключением</w:t>
      </w:r>
      <w:proofErr w:type="spellEnd"/>
      <w:r w:rsidR="00DF10D8" w:rsidRPr="002F3A28">
        <w:rPr>
          <w:rFonts w:ascii="Times New Roman" w:hAnsi="Times New Roman" w:cs="Times New Roman"/>
          <w:sz w:val="28"/>
          <w:szCs w:val="28"/>
        </w:rPr>
        <w:t xml:space="preserve"> некот</w:t>
      </w:r>
      <w:r w:rsidR="00A42CDE" w:rsidRPr="002F3A28">
        <w:rPr>
          <w:rFonts w:ascii="Times New Roman" w:hAnsi="Times New Roman" w:cs="Times New Roman"/>
          <w:sz w:val="28"/>
          <w:szCs w:val="28"/>
        </w:rPr>
        <w:t>орых значимых переменных</w:t>
      </w:r>
      <w:r w:rsidR="00627EE3" w:rsidRPr="002F3A28">
        <w:rPr>
          <w:rFonts w:ascii="Times New Roman" w:hAnsi="Times New Roman" w:cs="Times New Roman"/>
          <w:sz w:val="28"/>
          <w:szCs w:val="28"/>
        </w:rPr>
        <w:t xml:space="preserve"> </w:t>
      </w:r>
      <w:r w:rsidR="00FD4339" w:rsidRPr="002F3A28">
        <w:rPr>
          <w:rFonts w:ascii="Times New Roman" w:hAnsi="Times New Roman" w:cs="Times New Roman"/>
          <w:sz w:val="28"/>
          <w:szCs w:val="28"/>
        </w:rPr>
        <w:t>(</w:t>
      </w:r>
      <w:proofErr w:type="spellStart"/>
      <w:r w:rsidR="00627EE3" w:rsidRPr="002F3A28">
        <w:rPr>
          <w:rFonts w:ascii="Times New Roman" w:hAnsi="Times New Roman" w:cs="Times New Roman"/>
          <w:sz w:val="28"/>
          <w:szCs w:val="28"/>
        </w:rPr>
        <w:t>Nghiem</w:t>
      </w:r>
      <w:proofErr w:type="spellEnd"/>
      <w:r w:rsidR="00627EE3" w:rsidRPr="002F3A28">
        <w:rPr>
          <w:rFonts w:ascii="Times New Roman" w:hAnsi="Times New Roman" w:cs="Times New Roman"/>
          <w:sz w:val="28"/>
          <w:szCs w:val="28"/>
        </w:rPr>
        <w:t xml:space="preserve"> </w:t>
      </w:r>
      <w:r w:rsidR="006B6BA7" w:rsidRPr="002F3A28">
        <w:rPr>
          <w:rFonts w:ascii="Times New Roman" w:hAnsi="Times New Roman" w:cs="Times New Roman"/>
          <w:sz w:val="28"/>
          <w:szCs w:val="28"/>
        </w:rPr>
        <w:t>и</w:t>
      </w:r>
      <w:r w:rsidR="00627EE3" w:rsidRPr="002F3A28">
        <w:rPr>
          <w:rFonts w:ascii="Times New Roman" w:hAnsi="Times New Roman" w:cs="Times New Roman"/>
          <w:sz w:val="28"/>
          <w:szCs w:val="28"/>
        </w:rPr>
        <w:t xml:space="preserve"> </w:t>
      </w:r>
      <w:proofErr w:type="spellStart"/>
      <w:r w:rsidR="00627EE3" w:rsidRPr="002F3A28">
        <w:rPr>
          <w:rFonts w:ascii="Times New Roman" w:hAnsi="Times New Roman" w:cs="Times New Roman"/>
          <w:sz w:val="28"/>
          <w:szCs w:val="28"/>
        </w:rPr>
        <w:t>Connery</w:t>
      </w:r>
      <w:proofErr w:type="spellEnd"/>
      <w:r w:rsidR="00627EE3" w:rsidRPr="002F3A28">
        <w:rPr>
          <w:rFonts w:ascii="Times New Roman" w:hAnsi="Times New Roman" w:cs="Times New Roman"/>
          <w:sz w:val="28"/>
          <w:szCs w:val="28"/>
        </w:rPr>
        <w:t>, 2017</w:t>
      </w:r>
      <w:r w:rsidR="00FD4339" w:rsidRPr="002F3A28">
        <w:rPr>
          <w:rFonts w:ascii="Times New Roman" w:hAnsi="Times New Roman" w:cs="Times New Roman"/>
          <w:sz w:val="28"/>
          <w:szCs w:val="28"/>
        </w:rPr>
        <w:t>)</w:t>
      </w:r>
      <w:r w:rsidR="000F186E" w:rsidRPr="002F3A28">
        <w:rPr>
          <w:rFonts w:ascii="Times New Roman" w:hAnsi="Times New Roman" w:cs="Times New Roman"/>
          <w:sz w:val="28"/>
          <w:szCs w:val="28"/>
        </w:rPr>
        <w:t>.</w:t>
      </w:r>
      <w:r w:rsidR="008C5DE6" w:rsidRPr="002F3A28">
        <w:rPr>
          <w:rFonts w:ascii="Times New Roman" w:hAnsi="Times New Roman" w:cs="Times New Roman"/>
          <w:sz w:val="28"/>
          <w:szCs w:val="28"/>
        </w:rPr>
        <w:t xml:space="preserve"> </w:t>
      </w:r>
      <w:r w:rsidR="002F17F4" w:rsidRPr="002F3A28">
        <w:rPr>
          <w:rFonts w:ascii="Times New Roman" w:hAnsi="Times New Roman" w:cs="Times New Roman"/>
          <w:sz w:val="28"/>
          <w:szCs w:val="28"/>
        </w:rPr>
        <w:t>Также</w:t>
      </w:r>
      <w:r w:rsidR="001A0DB2" w:rsidRPr="002F3A28">
        <w:rPr>
          <w:rFonts w:ascii="Times New Roman" w:hAnsi="Times New Roman" w:cs="Times New Roman"/>
          <w:sz w:val="28"/>
          <w:szCs w:val="28"/>
        </w:rPr>
        <w:t xml:space="preserve">, различия в эластичности объясняют </w:t>
      </w:r>
      <w:r w:rsidR="00E8044A" w:rsidRPr="002F3A28">
        <w:rPr>
          <w:rFonts w:ascii="Times New Roman" w:hAnsi="Times New Roman" w:cs="Times New Roman"/>
          <w:sz w:val="28"/>
          <w:szCs w:val="28"/>
        </w:rPr>
        <w:t xml:space="preserve">различным способом </w:t>
      </w:r>
      <w:r w:rsidR="00350A73" w:rsidRPr="002F3A28">
        <w:rPr>
          <w:rFonts w:ascii="Times New Roman" w:hAnsi="Times New Roman" w:cs="Times New Roman"/>
          <w:sz w:val="28"/>
          <w:szCs w:val="28"/>
        </w:rPr>
        <w:t xml:space="preserve">расчета зависимой переменной. </w:t>
      </w:r>
      <w:r w:rsidR="00415200" w:rsidRPr="002F3A28">
        <w:rPr>
          <w:rFonts w:ascii="Times New Roman" w:hAnsi="Times New Roman" w:cs="Times New Roman"/>
          <w:sz w:val="28"/>
          <w:szCs w:val="28"/>
        </w:rPr>
        <w:t xml:space="preserve">Существует два основных способа расчета </w:t>
      </w:r>
      <w:r w:rsidR="00A625D4" w:rsidRPr="002F3A28">
        <w:rPr>
          <w:rFonts w:ascii="Times New Roman" w:hAnsi="Times New Roman" w:cs="Times New Roman"/>
          <w:sz w:val="28"/>
          <w:szCs w:val="28"/>
        </w:rPr>
        <w:t>РЗ</w:t>
      </w:r>
      <w:r w:rsidR="00346423" w:rsidRPr="002F3A28">
        <w:rPr>
          <w:rFonts w:ascii="Times New Roman" w:hAnsi="Times New Roman" w:cs="Times New Roman"/>
          <w:sz w:val="28"/>
          <w:szCs w:val="28"/>
        </w:rPr>
        <w:t xml:space="preserve"> для </w:t>
      </w:r>
      <w:proofErr w:type="spellStart"/>
      <w:r w:rsidR="00346423" w:rsidRPr="002F3A28">
        <w:rPr>
          <w:rFonts w:ascii="Times New Roman" w:hAnsi="Times New Roman" w:cs="Times New Roman"/>
          <w:sz w:val="28"/>
          <w:szCs w:val="28"/>
        </w:rPr>
        <w:t>межстрановых</w:t>
      </w:r>
      <w:proofErr w:type="spellEnd"/>
      <w:r w:rsidR="00346423" w:rsidRPr="002F3A28">
        <w:rPr>
          <w:rFonts w:ascii="Times New Roman" w:hAnsi="Times New Roman" w:cs="Times New Roman"/>
          <w:sz w:val="28"/>
          <w:szCs w:val="28"/>
        </w:rPr>
        <w:t xml:space="preserve"> сопоставлений. </w:t>
      </w:r>
      <w:r w:rsidR="004D5F21" w:rsidRPr="002F3A28">
        <w:rPr>
          <w:rFonts w:ascii="Times New Roman" w:hAnsi="Times New Roman" w:cs="Times New Roman"/>
          <w:sz w:val="28"/>
          <w:szCs w:val="28"/>
        </w:rPr>
        <w:t>Первы</w:t>
      </w:r>
      <w:r w:rsidR="00FD4339" w:rsidRPr="002F3A28">
        <w:rPr>
          <w:rFonts w:ascii="Times New Roman" w:hAnsi="Times New Roman" w:cs="Times New Roman"/>
          <w:sz w:val="28"/>
          <w:szCs w:val="28"/>
        </w:rPr>
        <w:t>й</w:t>
      </w:r>
      <w:r w:rsidR="004D5F21" w:rsidRPr="002F3A28">
        <w:rPr>
          <w:rFonts w:ascii="Times New Roman" w:hAnsi="Times New Roman" w:cs="Times New Roman"/>
          <w:sz w:val="28"/>
          <w:szCs w:val="28"/>
        </w:rPr>
        <w:t xml:space="preserve"> – это </w:t>
      </w:r>
      <w:r w:rsidR="004D5F21" w:rsidRPr="002F3A28">
        <w:rPr>
          <w:rFonts w:ascii="Times New Roman" w:hAnsi="Times New Roman" w:cs="Times New Roman"/>
          <w:sz w:val="28"/>
          <w:szCs w:val="28"/>
        </w:rPr>
        <w:lastRenderedPageBreak/>
        <w:t xml:space="preserve">пересчёт в единую валюту с использованием </w:t>
      </w:r>
      <w:r w:rsidR="00F3065F" w:rsidRPr="002F3A28">
        <w:rPr>
          <w:rFonts w:ascii="Times New Roman" w:hAnsi="Times New Roman" w:cs="Times New Roman"/>
          <w:sz w:val="28"/>
          <w:szCs w:val="28"/>
        </w:rPr>
        <w:t>биржевого курса</w:t>
      </w:r>
      <w:r w:rsidR="0040032A" w:rsidRPr="002F3A28">
        <w:rPr>
          <w:rFonts w:ascii="Times New Roman" w:hAnsi="Times New Roman" w:cs="Times New Roman"/>
          <w:sz w:val="28"/>
          <w:szCs w:val="28"/>
        </w:rPr>
        <w:t>. Второ</w:t>
      </w:r>
      <w:r w:rsidR="005B1B19" w:rsidRPr="002F3A28">
        <w:rPr>
          <w:rFonts w:ascii="Times New Roman" w:hAnsi="Times New Roman" w:cs="Times New Roman"/>
          <w:sz w:val="28"/>
          <w:szCs w:val="28"/>
        </w:rPr>
        <w:t>й</w:t>
      </w:r>
      <w:r w:rsidR="0040032A" w:rsidRPr="002F3A28">
        <w:rPr>
          <w:rFonts w:ascii="Times New Roman" w:hAnsi="Times New Roman" w:cs="Times New Roman"/>
          <w:sz w:val="28"/>
          <w:szCs w:val="28"/>
        </w:rPr>
        <w:t xml:space="preserve"> </w:t>
      </w:r>
      <w:r w:rsidR="00F40D19" w:rsidRPr="002F3A28">
        <w:rPr>
          <w:rFonts w:ascii="Times New Roman" w:hAnsi="Times New Roman" w:cs="Times New Roman"/>
          <w:sz w:val="28"/>
          <w:szCs w:val="28"/>
        </w:rPr>
        <w:t>–</w:t>
      </w:r>
      <w:r w:rsidR="0040032A" w:rsidRPr="002F3A28">
        <w:rPr>
          <w:rFonts w:ascii="Times New Roman" w:hAnsi="Times New Roman" w:cs="Times New Roman"/>
          <w:sz w:val="28"/>
          <w:szCs w:val="28"/>
        </w:rPr>
        <w:t xml:space="preserve"> </w:t>
      </w:r>
      <w:r w:rsidR="00F40D19" w:rsidRPr="002F3A28">
        <w:rPr>
          <w:rFonts w:ascii="Times New Roman" w:hAnsi="Times New Roman" w:cs="Times New Roman"/>
          <w:sz w:val="28"/>
          <w:szCs w:val="28"/>
        </w:rPr>
        <w:t xml:space="preserve">это пересчёт расходов с использованием </w:t>
      </w:r>
      <w:r w:rsidR="00057B4E" w:rsidRPr="002F3A28">
        <w:rPr>
          <w:rFonts w:ascii="Times New Roman" w:hAnsi="Times New Roman" w:cs="Times New Roman"/>
          <w:sz w:val="28"/>
          <w:szCs w:val="28"/>
        </w:rPr>
        <w:t xml:space="preserve">паритета покупательной способности. </w:t>
      </w:r>
      <w:r w:rsidR="0073621A" w:rsidRPr="002F3A28">
        <w:rPr>
          <w:rFonts w:ascii="Times New Roman" w:hAnsi="Times New Roman" w:cs="Times New Roman"/>
          <w:sz w:val="28"/>
          <w:szCs w:val="28"/>
        </w:rPr>
        <w:t>На эмпирических данных</w:t>
      </w:r>
      <w:r w:rsidR="00AF2299" w:rsidRPr="002F3A28">
        <w:rPr>
          <w:rFonts w:ascii="Times New Roman" w:hAnsi="Times New Roman" w:cs="Times New Roman"/>
          <w:sz w:val="28"/>
          <w:szCs w:val="28"/>
        </w:rPr>
        <w:t xml:space="preserve"> </w:t>
      </w:r>
      <w:r w:rsidR="00755A09" w:rsidRPr="002F3A28">
        <w:rPr>
          <w:rFonts w:ascii="Times New Roman" w:hAnsi="Times New Roman" w:cs="Times New Roman"/>
          <w:sz w:val="28"/>
          <w:szCs w:val="28"/>
        </w:rPr>
        <w:t xml:space="preserve">было </w:t>
      </w:r>
      <w:r w:rsidR="00AF2299" w:rsidRPr="002F3A28">
        <w:rPr>
          <w:rFonts w:ascii="Times New Roman" w:hAnsi="Times New Roman" w:cs="Times New Roman"/>
          <w:sz w:val="28"/>
          <w:szCs w:val="28"/>
        </w:rPr>
        <w:t xml:space="preserve">доказано, что использование </w:t>
      </w:r>
      <w:r w:rsidR="00D31B00" w:rsidRPr="002F3A28">
        <w:rPr>
          <w:rFonts w:ascii="Times New Roman" w:hAnsi="Times New Roman" w:cs="Times New Roman"/>
          <w:sz w:val="28"/>
          <w:szCs w:val="28"/>
        </w:rPr>
        <w:t xml:space="preserve">второго варианта </w:t>
      </w:r>
      <w:r w:rsidR="00755A09" w:rsidRPr="002F3A28">
        <w:rPr>
          <w:rFonts w:ascii="Times New Roman" w:hAnsi="Times New Roman" w:cs="Times New Roman"/>
          <w:sz w:val="28"/>
          <w:szCs w:val="28"/>
        </w:rPr>
        <w:t>может как снижать</w:t>
      </w:r>
      <w:r w:rsidR="00D31B00" w:rsidRPr="002F3A28">
        <w:rPr>
          <w:rFonts w:ascii="Times New Roman" w:hAnsi="Times New Roman" w:cs="Times New Roman"/>
          <w:sz w:val="28"/>
          <w:szCs w:val="28"/>
        </w:rPr>
        <w:t xml:space="preserve"> эластичность расходов </w:t>
      </w:r>
      <w:r w:rsidR="009F0D64" w:rsidRPr="002F3A28">
        <w:rPr>
          <w:rFonts w:ascii="Times New Roman" w:hAnsi="Times New Roman" w:cs="Times New Roman"/>
          <w:sz w:val="28"/>
          <w:szCs w:val="28"/>
        </w:rPr>
        <w:t xml:space="preserve">на здравоохранение </w:t>
      </w:r>
      <w:r w:rsidR="00D31B00" w:rsidRPr="002F3A28">
        <w:rPr>
          <w:rFonts w:ascii="Times New Roman" w:hAnsi="Times New Roman" w:cs="Times New Roman"/>
          <w:sz w:val="28"/>
          <w:szCs w:val="28"/>
        </w:rPr>
        <w:t>по доходу</w:t>
      </w:r>
      <w:r w:rsidR="00755A09" w:rsidRPr="002F3A28">
        <w:rPr>
          <w:rFonts w:ascii="Times New Roman" w:hAnsi="Times New Roman" w:cs="Times New Roman"/>
          <w:sz w:val="28"/>
          <w:szCs w:val="28"/>
        </w:rPr>
        <w:t xml:space="preserve"> (</w:t>
      </w:r>
      <w:r w:rsidR="00755A09" w:rsidRPr="002F3A28">
        <w:rPr>
          <w:rFonts w:ascii="Times New Roman" w:hAnsi="Times New Roman" w:cs="Times New Roman"/>
          <w:sz w:val="28"/>
          <w:szCs w:val="28"/>
          <w:lang w:val="en-GB"/>
        </w:rPr>
        <w:t>Parkin</w:t>
      </w:r>
      <w:r w:rsidR="00755A09" w:rsidRPr="002F3A28">
        <w:rPr>
          <w:rFonts w:ascii="Times New Roman" w:hAnsi="Times New Roman" w:cs="Times New Roman"/>
          <w:sz w:val="28"/>
          <w:szCs w:val="28"/>
        </w:rPr>
        <w:t xml:space="preserve"> </w:t>
      </w:r>
      <w:r w:rsidR="00755A09" w:rsidRPr="002F3A28">
        <w:rPr>
          <w:rFonts w:ascii="Times New Roman" w:hAnsi="Times New Roman" w:cs="Times New Roman"/>
          <w:sz w:val="28"/>
          <w:szCs w:val="28"/>
          <w:lang w:val="en-GB"/>
        </w:rPr>
        <w:t>et</w:t>
      </w:r>
      <w:r w:rsidR="00755A09" w:rsidRPr="002F3A28">
        <w:rPr>
          <w:rFonts w:ascii="Times New Roman" w:hAnsi="Times New Roman" w:cs="Times New Roman"/>
          <w:sz w:val="28"/>
          <w:szCs w:val="28"/>
        </w:rPr>
        <w:t xml:space="preserve"> </w:t>
      </w:r>
      <w:r w:rsidR="00755A09" w:rsidRPr="002F3A28">
        <w:rPr>
          <w:rFonts w:ascii="Times New Roman" w:hAnsi="Times New Roman" w:cs="Times New Roman"/>
          <w:sz w:val="28"/>
          <w:szCs w:val="28"/>
          <w:lang w:val="en-GB"/>
        </w:rPr>
        <w:t>al</w:t>
      </w:r>
      <w:r w:rsidR="00755A09" w:rsidRPr="002F3A28">
        <w:rPr>
          <w:rFonts w:ascii="Times New Roman" w:hAnsi="Times New Roman" w:cs="Times New Roman"/>
          <w:sz w:val="28"/>
          <w:szCs w:val="28"/>
        </w:rPr>
        <w:t xml:space="preserve">., 1987), так и </w:t>
      </w:r>
      <w:r w:rsidR="00775F01" w:rsidRPr="002F3A28">
        <w:rPr>
          <w:rFonts w:ascii="Times New Roman" w:hAnsi="Times New Roman" w:cs="Times New Roman"/>
          <w:sz w:val="28"/>
          <w:szCs w:val="28"/>
        </w:rPr>
        <w:t>оставля</w:t>
      </w:r>
      <w:r w:rsidR="00755A09" w:rsidRPr="002F3A28">
        <w:rPr>
          <w:rFonts w:ascii="Times New Roman" w:hAnsi="Times New Roman" w:cs="Times New Roman"/>
          <w:sz w:val="28"/>
          <w:szCs w:val="28"/>
        </w:rPr>
        <w:t>ть</w:t>
      </w:r>
      <w:r w:rsidR="00775F01" w:rsidRPr="002F3A28">
        <w:rPr>
          <w:rFonts w:ascii="Times New Roman" w:hAnsi="Times New Roman" w:cs="Times New Roman"/>
          <w:sz w:val="28"/>
          <w:szCs w:val="28"/>
        </w:rPr>
        <w:t xml:space="preserve"> ее неизменной (</w:t>
      </w:r>
      <w:r w:rsidR="00E339CD" w:rsidRPr="002F3A28">
        <w:rPr>
          <w:rFonts w:ascii="Times New Roman" w:hAnsi="Times New Roman" w:cs="Times New Roman"/>
          <w:sz w:val="28"/>
          <w:szCs w:val="28"/>
          <w:lang w:val="en-GB"/>
        </w:rPr>
        <w:t>Gerdtham</w:t>
      </w:r>
      <w:r w:rsidR="00E339CD" w:rsidRPr="002F3A28">
        <w:rPr>
          <w:rFonts w:ascii="Times New Roman" w:hAnsi="Times New Roman" w:cs="Times New Roman"/>
          <w:sz w:val="28"/>
          <w:szCs w:val="28"/>
        </w:rPr>
        <w:t xml:space="preserve"> </w:t>
      </w:r>
      <w:r w:rsidR="00D7244D" w:rsidRPr="002F3A28">
        <w:rPr>
          <w:rFonts w:ascii="Times New Roman" w:hAnsi="Times New Roman" w:cs="Times New Roman"/>
          <w:sz w:val="28"/>
          <w:szCs w:val="28"/>
        </w:rPr>
        <w:t>и</w:t>
      </w:r>
      <w:r w:rsidR="00E339CD" w:rsidRPr="002F3A28">
        <w:rPr>
          <w:rFonts w:ascii="Times New Roman" w:hAnsi="Times New Roman" w:cs="Times New Roman"/>
          <w:sz w:val="28"/>
          <w:szCs w:val="28"/>
        </w:rPr>
        <w:t xml:space="preserve"> </w:t>
      </w:r>
      <w:r w:rsidR="00E339CD" w:rsidRPr="002F3A28">
        <w:rPr>
          <w:rFonts w:ascii="Times New Roman" w:hAnsi="Times New Roman" w:cs="Times New Roman"/>
          <w:sz w:val="28"/>
          <w:szCs w:val="28"/>
          <w:lang w:val="en-GB"/>
        </w:rPr>
        <w:t>Jonsson</w:t>
      </w:r>
      <w:r w:rsidR="00E339CD" w:rsidRPr="002F3A28">
        <w:rPr>
          <w:rFonts w:ascii="Times New Roman" w:hAnsi="Times New Roman" w:cs="Times New Roman"/>
          <w:sz w:val="28"/>
          <w:szCs w:val="28"/>
        </w:rPr>
        <w:t xml:space="preserve">, </w:t>
      </w:r>
      <w:r w:rsidR="00FE0471" w:rsidRPr="002F3A28">
        <w:rPr>
          <w:rFonts w:ascii="Times New Roman" w:hAnsi="Times New Roman" w:cs="Times New Roman"/>
          <w:sz w:val="28"/>
          <w:szCs w:val="28"/>
        </w:rPr>
        <w:t xml:space="preserve">1992) </w:t>
      </w:r>
      <w:r w:rsidR="00156DA9" w:rsidRPr="002F3A28">
        <w:rPr>
          <w:rFonts w:ascii="Times New Roman" w:hAnsi="Times New Roman" w:cs="Times New Roman"/>
          <w:sz w:val="28"/>
          <w:szCs w:val="28"/>
        </w:rPr>
        <w:t>относительно первого варианта пересчета</w:t>
      </w:r>
      <w:r w:rsidR="00EE5B94" w:rsidRPr="002F3A28">
        <w:rPr>
          <w:rFonts w:ascii="Times New Roman" w:hAnsi="Times New Roman" w:cs="Times New Roman"/>
          <w:sz w:val="28"/>
          <w:szCs w:val="28"/>
        </w:rPr>
        <w:t xml:space="preserve">. </w:t>
      </w:r>
    </w:p>
    <w:p w14:paraId="0444F6A4" w14:textId="5D29EF1D" w:rsidR="004F63B5" w:rsidRPr="002F3A28" w:rsidRDefault="00253E1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 работах первого поколения также рассматривались модели с большим количеством переменных</w:t>
      </w:r>
      <w:r w:rsidR="009F438A" w:rsidRPr="002F3A28">
        <w:rPr>
          <w:rFonts w:ascii="Times New Roman" w:hAnsi="Times New Roman" w:cs="Times New Roman"/>
          <w:sz w:val="28"/>
          <w:szCs w:val="28"/>
        </w:rPr>
        <w:t xml:space="preserve"> и модели на панельных данных</w:t>
      </w:r>
      <w:r w:rsidRPr="002F3A28">
        <w:rPr>
          <w:rFonts w:ascii="Times New Roman" w:hAnsi="Times New Roman" w:cs="Times New Roman"/>
          <w:sz w:val="28"/>
          <w:szCs w:val="28"/>
        </w:rPr>
        <w:t>, значимость ВВП в которых сохранялас</w:t>
      </w:r>
      <w:r w:rsidR="00E010B4" w:rsidRPr="002F3A28">
        <w:rPr>
          <w:rFonts w:ascii="Times New Roman" w:hAnsi="Times New Roman" w:cs="Times New Roman"/>
          <w:sz w:val="28"/>
          <w:szCs w:val="28"/>
        </w:rPr>
        <w:t xml:space="preserve">ь, а эластичность </w:t>
      </w:r>
      <w:r w:rsidR="00367EB9" w:rsidRPr="002F3A28">
        <w:rPr>
          <w:rFonts w:ascii="Times New Roman" w:hAnsi="Times New Roman" w:cs="Times New Roman"/>
          <w:sz w:val="28"/>
          <w:szCs w:val="28"/>
        </w:rPr>
        <w:t>в части модификаций превышала единицу (что говори</w:t>
      </w:r>
      <w:r w:rsidR="002516F8" w:rsidRPr="002F3A28">
        <w:rPr>
          <w:rFonts w:ascii="Times New Roman" w:hAnsi="Times New Roman" w:cs="Times New Roman"/>
          <w:sz w:val="28"/>
          <w:szCs w:val="28"/>
        </w:rPr>
        <w:t>ло</w:t>
      </w:r>
      <w:r w:rsidR="00367EB9" w:rsidRPr="002F3A28">
        <w:rPr>
          <w:rFonts w:ascii="Times New Roman" w:hAnsi="Times New Roman" w:cs="Times New Roman"/>
          <w:sz w:val="28"/>
          <w:szCs w:val="28"/>
        </w:rPr>
        <w:t xml:space="preserve"> в пользу того, что </w:t>
      </w:r>
      <w:r w:rsidR="0017476A" w:rsidRPr="002F3A28">
        <w:rPr>
          <w:rFonts w:ascii="Times New Roman" w:hAnsi="Times New Roman" w:cs="Times New Roman"/>
          <w:sz w:val="28"/>
          <w:szCs w:val="28"/>
        </w:rPr>
        <w:t>РЗ являются предметом роскоши).</w:t>
      </w:r>
    </w:p>
    <w:p w14:paraId="7FDD5734" w14:textId="7973C334" w:rsidR="00566323" w:rsidRPr="002F3A28" w:rsidRDefault="00240C2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Особенностью моделей второго поколения является использование </w:t>
      </w:r>
      <w:r w:rsidR="00014BA3" w:rsidRPr="002F3A28">
        <w:rPr>
          <w:rFonts w:ascii="Times New Roman" w:hAnsi="Times New Roman" w:cs="Times New Roman"/>
          <w:sz w:val="28"/>
          <w:szCs w:val="28"/>
        </w:rPr>
        <w:t>методов анализа панельных данных</w:t>
      </w:r>
      <w:r w:rsidR="00666D89" w:rsidRPr="002F3A28">
        <w:rPr>
          <w:rFonts w:ascii="Times New Roman" w:hAnsi="Times New Roman" w:cs="Times New Roman"/>
          <w:sz w:val="28"/>
          <w:szCs w:val="28"/>
        </w:rPr>
        <w:t xml:space="preserve">, а также </w:t>
      </w:r>
      <w:r w:rsidR="00483283" w:rsidRPr="002F3A28">
        <w:rPr>
          <w:rFonts w:ascii="Times New Roman" w:hAnsi="Times New Roman" w:cs="Times New Roman"/>
          <w:sz w:val="28"/>
          <w:szCs w:val="28"/>
        </w:rPr>
        <w:t xml:space="preserve">рассмотрение </w:t>
      </w:r>
      <w:r w:rsidR="00666D89" w:rsidRPr="002F3A28">
        <w:rPr>
          <w:rFonts w:ascii="Times New Roman" w:hAnsi="Times New Roman" w:cs="Times New Roman"/>
          <w:sz w:val="28"/>
          <w:szCs w:val="28"/>
        </w:rPr>
        <w:t xml:space="preserve">динамичных переменных. Общим результатом моделей этого поколения </w:t>
      </w:r>
      <w:r w:rsidR="00DA3541" w:rsidRPr="002F3A28">
        <w:rPr>
          <w:rFonts w:ascii="Times New Roman" w:hAnsi="Times New Roman" w:cs="Times New Roman"/>
          <w:sz w:val="28"/>
          <w:szCs w:val="28"/>
        </w:rPr>
        <w:t>в отношении определения влияния ВВП на РЗ</w:t>
      </w:r>
      <w:r w:rsidR="006B7ABB" w:rsidRPr="002F3A28">
        <w:rPr>
          <w:rFonts w:ascii="Times New Roman" w:hAnsi="Times New Roman" w:cs="Times New Roman"/>
          <w:sz w:val="28"/>
          <w:szCs w:val="28"/>
        </w:rPr>
        <w:t xml:space="preserve"> являе</w:t>
      </w:r>
      <w:r w:rsidR="00835529" w:rsidRPr="002F3A28">
        <w:rPr>
          <w:rFonts w:ascii="Times New Roman" w:hAnsi="Times New Roman" w:cs="Times New Roman"/>
          <w:sz w:val="28"/>
          <w:szCs w:val="28"/>
        </w:rPr>
        <w:t xml:space="preserve">тся </w:t>
      </w:r>
      <w:r w:rsidR="002858CD" w:rsidRPr="002F3A28">
        <w:rPr>
          <w:rFonts w:ascii="Times New Roman" w:hAnsi="Times New Roman" w:cs="Times New Roman"/>
          <w:sz w:val="28"/>
          <w:szCs w:val="28"/>
        </w:rPr>
        <w:t>значимость переменной</w:t>
      </w:r>
      <w:r w:rsidR="009D0CC1" w:rsidRPr="002F3A28">
        <w:rPr>
          <w:rFonts w:ascii="Times New Roman" w:hAnsi="Times New Roman" w:cs="Times New Roman"/>
          <w:sz w:val="28"/>
          <w:szCs w:val="28"/>
        </w:rPr>
        <w:t>, что согласуется с более ранними работами</w:t>
      </w:r>
      <w:r w:rsidR="00DD494C" w:rsidRPr="002F3A28">
        <w:rPr>
          <w:rFonts w:ascii="Times New Roman" w:hAnsi="Times New Roman" w:cs="Times New Roman"/>
          <w:sz w:val="28"/>
          <w:szCs w:val="28"/>
        </w:rPr>
        <w:t xml:space="preserve">. </w:t>
      </w:r>
      <w:r w:rsidR="001624CA" w:rsidRPr="002F3A28">
        <w:rPr>
          <w:rFonts w:ascii="Times New Roman" w:hAnsi="Times New Roman" w:cs="Times New Roman"/>
          <w:sz w:val="28"/>
          <w:szCs w:val="28"/>
        </w:rPr>
        <w:t xml:space="preserve">Величина этого коэффициента была как выше </w:t>
      </w:r>
      <w:r w:rsidR="009D0CC1" w:rsidRPr="002F3A28">
        <w:rPr>
          <w:rFonts w:ascii="Times New Roman" w:hAnsi="Times New Roman" w:cs="Times New Roman"/>
          <w:sz w:val="28"/>
          <w:szCs w:val="28"/>
        </w:rPr>
        <w:t>единицы</w:t>
      </w:r>
      <w:r w:rsidR="001624CA" w:rsidRPr="002F3A28">
        <w:rPr>
          <w:rFonts w:ascii="Times New Roman" w:hAnsi="Times New Roman" w:cs="Times New Roman"/>
          <w:sz w:val="28"/>
          <w:szCs w:val="28"/>
        </w:rPr>
        <w:t>, так и ниже, что не позволяет определенно отнести расходы на здравоохранение к предметам первой необходимости или предметам роскоши.</w:t>
      </w:r>
    </w:p>
    <w:p w14:paraId="08B6D9F2" w14:textId="1777FC20" w:rsidR="003D64C8" w:rsidRPr="002F3A28" w:rsidRDefault="003970F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Более современные исследования </w:t>
      </w:r>
      <w:r w:rsidR="00E828B9" w:rsidRPr="002F3A28">
        <w:rPr>
          <w:rFonts w:ascii="Times New Roman" w:hAnsi="Times New Roman" w:cs="Times New Roman"/>
          <w:sz w:val="28"/>
          <w:szCs w:val="28"/>
        </w:rPr>
        <w:t>отличаются использованием</w:t>
      </w:r>
      <w:r w:rsidR="005F0B13" w:rsidRPr="002F3A28">
        <w:rPr>
          <w:rFonts w:ascii="Times New Roman" w:hAnsi="Times New Roman" w:cs="Times New Roman"/>
          <w:sz w:val="28"/>
          <w:szCs w:val="28"/>
        </w:rPr>
        <w:t xml:space="preserve"> </w:t>
      </w:r>
      <w:r w:rsidR="00E828B9" w:rsidRPr="002F3A28">
        <w:rPr>
          <w:rFonts w:ascii="Times New Roman" w:hAnsi="Times New Roman" w:cs="Times New Roman"/>
          <w:sz w:val="28"/>
          <w:szCs w:val="28"/>
        </w:rPr>
        <w:t xml:space="preserve">сложных эконометрических моделей, а также включением в выборку большего количества стран, </w:t>
      </w:r>
      <w:r w:rsidR="00A4730B" w:rsidRPr="002F3A28">
        <w:rPr>
          <w:rFonts w:ascii="Times New Roman" w:hAnsi="Times New Roman" w:cs="Times New Roman"/>
          <w:sz w:val="28"/>
          <w:szCs w:val="28"/>
        </w:rPr>
        <w:t>в том числе и развивающихся</w:t>
      </w:r>
      <w:r w:rsidR="00A1035E" w:rsidRPr="002F3A28">
        <w:rPr>
          <w:rFonts w:ascii="Times New Roman" w:hAnsi="Times New Roman" w:cs="Times New Roman"/>
          <w:sz w:val="28"/>
          <w:szCs w:val="28"/>
        </w:rPr>
        <w:t>.</w:t>
      </w:r>
      <w:r w:rsidR="0010436B" w:rsidRPr="002F3A28">
        <w:rPr>
          <w:rFonts w:ascii="Times New Roman" w:hAnsi="Times New Roman" w:cs="Times New Roman"/>
          <w:sz w:val="28"/>
          <w:szCs w:val="28"/>
        </w:rPr>
        <w:t xml:space="preserve"> Авторы современных работ </w:t>
      </w:r>
      <w:r w:rsidR="000C0F8A" w:rsidRPr="002F3A28">
        <w:rPr>
          <w:rFonts w:ascii="Times New Roman" w:hAnsi="Times New Roman" w:cs="Times New Roman"/>
          <w:sz w:val="28"/>
          <w:szCs w:val="28"/>
        </w:rPr>
        <w:t>все чаще приходят к тому, что эластичность</w:t>
      </w:r>
      <w:r w:rsidR="003E3C12" w:rsidRPr="002F3A28">
        <w:rPr>
          <w:rFonts w:ascii="Times New Roman" w:hAnsi="Times New Roman" w:cs="Times New Roman"/>
          <w:sz w:val="28"/>
          <w:szCs w:val="28"/>
        </w:rPr>
        <w:t xml:space="preserve"> РЗ по доходу меньше единицы</w:t>
      </w:r>
      <w:r w:rsidR="00784217" w:rsidRPr="002F3A28">
        <w:rPr>
          <w:rFonts w:ascii="Times New Roman" w:hAnsi="Times New Roman" w:cs="Times New Roman"/>
          <w:sz w:val="28"/>
          <w:szCs w:val="28"/>
        </w:rPr>
        <w:t xml:space="preserve"> </w:t>
      </w:r>
      <w:r w:rsidR="008A6DED" w:rsidRPr="002F3A28">
        <w:rPr>
          <w:rFonts w:ascii="Times New Roman" w:hAnsi="Times New Roman" w:cs="Times New Roman"/>
          <w:sz w:val="28"/>
          <w:szCs w:val="28"/>
        </w:rPr>
        <w:t>(</w:t>
      </w:r>
      <w:proofErr w:type="spellStart"/>
      <w:r w:rsidR="008A6DED" w:rsidRPr="002F3A28">
        <w:rPr>
          <w:rFonts w:ascii="Times New Roman" w:hAnsi="Times New Roman" w:cs="Times New Roman"/>
          <w:sz w:val="28"/>
          <w:szCs w:val="28"/>
        </w:rPr>
        <w:t>Fan</w:t>
      </w:r>
      <w:proofErr w:type="spellEnd"/>
      <w:r w:rsidR="008A6DED" w:rsidRPr="002F3A28">
        <w:rPr>
          <w:rFonts w:ascii="Times New Roman" w:hAnsi="Times New Roman" w:cs="Times New Roman"/>
          <w:sz w:val="28"/>
          <w:szCs w:val="28"/>
        </w:rPr>
        <w:t xml:space="preserve"> </w:t>
      </w:r>
      <w:r w:rsidR="00E3044A" w:rsidRPr="002F3A28">
        <w:rPr>
          <w:rFonts w:ascii="Times New Roman" w:hAnsi="Times New Roman" w:cs="Times New Roman"/>
          <w:sz w:val="28"/>
          <w:szCs w:val="28"/>
        </w:rPr>
        <w:t>и</w:t>
      </w:r>
      <w:r w:rsidR="008A6DED" w:rsidRPr="002F3A28">
        <w:rPr>
          <w:rFonts w:ascii="Times New Roman" w:hAnsi="Times New Roman" w:cs="Times New Roman"/>
          <w:sz w:val="28"/>
          <w:szCs w:val="28"/>
        </w:rPr>
        <w:t xml:space="preserve"> </w:t>
      </w:r>
      <w:proofErr w:type="spellStart"/>
      <w:r w:rsidR="008A6DED" w:rsidRPr="002F3A28">
        <w:rPr>
          <w:rFonts w:ascii="Times New Roman" w:hAnsi="Times New Roman" w:cs="Times New Roman"/>
          <w:sz w:val="28"/>
          <w:szCs w:val="28"/>
        </w:rPr>
        <w:t>Savedoff</w:t>
      </w:r>
      <w:proofErr w:type="spellEnd"/>
      <w:r w:rsidR="008A6DED" w:rsidRPr="002F3A28">
        <w:rPr>
          <w:rFonts w:ascii="Times New Roman" w:hAnsi="Times New Roman" w:cs="Times New Roman"/>
          <w:sz w:val="28"/>
          <w:szCs w:val="28"/>
        </w:rPr>
        <w:t>, 2014</w:t>
      </w:r>
      <w:r w:rsidR="0085306F" w:rsidRPr="002F3A28">
        <w:rPr>
          <w:rFonts w:ascii="Times New Roman" w:hAnsi="Times New Roman" w:cs="Times New Roman"/>
          <w:sz w:val="28"/>
          <w:szCs w:val="28"/>
        </w:rPr>
        <w:t xml:space="preserve">; </w:t>
      </w:r>
      <w:r w:rsidR="0085306F" w:rsidRPr="002F3A28">
        <w:rPr>
          <w:rFonts w:ascii="Times New Roman" w:hAnsi="Times New Roman" w:cs="Times New Roman"/>
          <w:sz w:val="28"/>
          <w:szCs w:val="28"/>
          <w:lang w:val="en-GB"/>
        </w:rPr>
        <w:t>Farag</w:t>
      </w:r>
      <w:r w:rsidR="0006241B" w:rsidRPr="002F3A28">
        <w:rPr>
          <w:rFonts w:ascii="Times New Roman" w:hAnsi="Times New Roman" w:cs="Times New Roman"/>
          <w:sz w:val="28"/>
          <w:szCs w:val="28"/>
        </w:rPr>
        <w:t xml:space="preserve"> </w:t>
      </w:r>
      <w:r w:rsidR="0006241B" w:rsidRPr="002F3A28">
        <w:rPr>
          <w:rFonts w:ascii="Times New Roman" w:hAnsi="Times New Roman" w:cs="Times New Roman"/>
          <w:sz w:val="28"/>
          <w:szCs w:val="28"/>
          <w:lang w:val="en-US"/>
        </w:rPr>
        <w:t>et</w:t>
      </w:r>
      <w:r w:rsidR="0006241B" w:rsidRPr="002F3A28">
        <w:rPr>
          <w:rFonts w:ascii="Times New Roman" w:hAnsi="Times New Roman" w:cs="Times New Roman"/>
          <w:sz w:val="28"/>
          <w:szCs w:val="28"/>
        </w:rPr>
        <w:t xml:space="preserve"> </w:t>
      </w:r>
      <w:r w:rsidR="0006241B" w:rsidRPr="002F3A28">
        <w:rPr>
          <w:rFonts w:ascii="Times New Roman" w:hAnsi="Times New Roman" w:cs="Times New Roman"/>
          <w:sz w:val="28"/>
          <w:szCs w:val="28"/>
          <w:lang w:val="en-US"/>
        </w:rPr>
        <w:t>al</w:t>
      </w:r>
      <w:r w:rsidR="0006241B" w:rsidRPr="002F3A28">
        <w:rPr>
          <w:rFonts w:ascii="Times New Roman" w:hAnsi="Times New Roman" w:cs="Times New Roman"/>
          <w:sz w:val="28"/>
          <w:szCs w:val="28"/>
        </w:rPr>
        <w:t>.,</w:t>
      </w:r>
      <w:r w:rsidR="0085306F" w:rsidRPr="002F3A28">
        <w:rPr>
          <w:rFonts w:ascii="Times New Roman" w:hAnsi="Times New Roman" w:cs="Times New Roman"/>
          <w:sz w:val="28"/>
          <w:szCs w:val="28"/>
        </w:rPr>
        <w:t xml:space="preserve"> 2012</w:t>
      </w:r>
      <w:r w:rsidR="00725578" w:rsidRPr="002F3A28">
        <w:rPr>
          <w:rFonts w:ascii="Times New Roman" w:hAnsi="Times New Roman" w:cs="Times New Roman"/>
          <w:sz w:val="28"/>
          <w:szCs w:val="28"/>
        </w:rPr>
        <w:t xml:space="preserve">; </w:t>
      </w:r>
      <w:proofErr w:type="spellStart"/>
      <w:r w:rsidR="00B45D6D" w:rsidRPr="002F3A28">
        <w:rPr>
          <w:rFonts w:ascii="Times New Roman" w:hAnsi="Times New Roman" w:cs="Times New Roman"/>
          <w:sz w:val="28"/>
          <w:szCs w:val="28"/>
        </w:rPr>
        <w:t>Hartwig</w:t>
      </w:r>
      <w:proofErr w:type="spellEnd"/>
      <w:r w:rsidR="00B45D6D" w:rsidRPr="002F3A28">
        <w:rPr>
          <w:rFonts w:ascii="Times New Roman" w:hAnsi="Times New Roman" w:cs="Times New Roman"/>
          <w:sz w:val="28"/>
          <w:szCs w:val="28"/>
        </w:rPr>
        <w:t xml:space="preserve"> и </w:t>
      </w:r>
      <w:proofErr w:type="spellStart"/>
      <w:r w:rsidR="00B45D6D" w:rsidRPr="002F3A28">
        <w:rPr>
          <w:rFonts w:ascii="Times New Roman" w:hAnsi="Times New Roman" w:cs="Times New Roman"/>
          <w:sz w:val="28"/>
          <w:szCs w:val="28"/>
        </w:rPr>
        <w:t>Sturm</w:t>
      </w:r>
      <w:proofErr w:type="spellEnd"/>
      <w:r w:rsidR="00B45D6D" w:rsidRPr="002F3A28">
        <w:rPr>
          <w:rFonts w:ascii="Times New Roman" w:hAnsi="Times New Roman" w:cs="Times New Roman"/>
          <w:sz w:val="28"/>
          <w:szCs w:val="28"/>
        </w:rPr>
        <w:t>, 2014</w:t>
      </w:r>
      <w:r w:rsidR="008A6DED" w:rsidRPr="002F3A28">
        <w:rPr>
          <w:rFonts w:ascii="Times New Roman" w:hAnsi="Times New Roman" w:cs="Times New Roman"/>
          <w:sz w:val="28"/>
          <w:szCs w:val="28"/>
        </w:rPr>
        <w:t>).</w:t>
      </w:r>
    </w:p>
    <w:p w14:paraId="63760A1E" w14:textId="672DF275" w:rsidR="003D64C8" w:rsidRPr="002F3A28" w:rsidRDefault="00427996"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Более того, </w:t>
      </w:r>
      <w:r w:rsidR="00EA3628" w:rsidRPr="002F3A28">
        <w:rPr>
          <w:rFonts w:ascii="Times New Roman" w:hAnsi="Times New Roman" w:cs="Times New Roman"/>
          <w:sz w:val="28"/>
          <w:szCs w:val="28"/>
        </w:rPr>
        <w:t xml:space="preserve">в работах последних десятилетий </w:t>
      </w:r>
      <w:r w:rsidR="00EA099E" w:rsidRPr="002F3A28">
        <w:rPr>
          <w:rFonts w:ascii="Times New Roman" w:hAnsi="Times New Roman" w:cs="Times New Roman"/>
          <w:sz w:val="28"/>
          <w:szCs w:val="28"/>
        </w:rPr>
        <w:t xml:space="preserve">определяют детерминанты не только </w:t>
      </w:r>
      <w:r w:rsidR="00EC5CAD" w:rsidRPr="002F3A28">
        <w:rPr>
          <w:rFonts w:ascii="Times New Roman" w:hAnsi="Times New Roman" w:cs="Times New Roman"/>
          <w:sz w:val="28"/>
          <w:szCs w:val="28"/>
        </w:rPr>
        <w:t>РЗ</w:t>
      </w:r>
      <w:r w:rsidR="00EA099E" w:rsidRPr="002F3A28">
        <w:rPr>
          <w:rFonts w:ascii="Times New Roman" w:hAnsi="Times New Roman" w:cs="Times New Roman"/>
          <w:sz w:val="28"/>
          <w:szCs w:val="28"/>
        </w:rPr>
        <w:t xml:space="preserve">, но и их составных частей: ГРЗ и </w:t>
      </w:r>
      <w:r w:rsidR="00B73931" w:rsidRPr="002F3A28">
        <w:rPr>
          <w:rFonts w:ascii="Times New Roman" w:hAnsi="Times New Roman" w:cs="Times New Roman"/>
          <w:sz w:val="28"/>
          <w:szCs w:val="28"/>
        </w:rPr>
        <w:t xml:space="preserve">расходов населения. </w:t>
      </w:r>
      <w:r w:rsidR="00AF2A33" w:rsidRPr="002F3A28">
        <w:rPr>
          <w:rFonts w:ascii="Times New Roman" w:hAnsi="Times New Roman" w:cs="Times New Roman"/>
          <w:sz w:val="28"/>
          <w:szCs w:val="28"/>
        </w:rPr>
        <w:t xml:space="preserve">В работе </w:t>
      </w:r>
      <w:r w:rsidR="007C2477">
        <w:rPr>
          <w:rFonts w:ascii="Times New Roman" w:hAnsi="Times New Roman" w:cs="Times New Roman"/>
          <w:sz w:val="28"/>
          <w:szCs w:val="28"/>
        </w:rPr>
        <w:t>Бехера и Даш (</w:t>
      </w:r>
      <w:r w:rsidR="00D92CD8" w:rsidRPr="002F3A28">
        <w:rPr>
          <w:rFonts w:ascii="Times New Roman" w:hAnsi="Times New Roman" w:cs="Times New Roman"/>
          <w:sz w:val="28"/>
          <w:szCs w:val="28"/>
          <w:lang w:val="en-GB"/>
        </w:rPr>
        <w:t>Behera</w:t>
      </w:r>
      <w:r w:rsidR="00D92CD8" w:rsidRPr="002F3A28">
        <w:rPr>
          <w:rFonts w:ascii="Times New Roman" w:hAnsi="Times New Roman" w:cs="Times New Roman"/>
          <w:sz w:val="28"/>
          <w:szCs w:val="28"/>
        </w:rPr>
        <w:t xml:space="preserve"> и </w:t>
      </w:r>
      <w:r w:rsidR="00D92CD8" w:rsidRPr="002F3A28">
        <w:rPr>
          <w:rFonts w:ascii="Times New Roman" w:hAnsi="Times New Roman" w:cs="Times New Roman"/>
          <w:sz w:val="28"/>
          <w:szCs w:val="28"/>
          <w:lang w:val="en-GB"/>
        </w:rPr>
        <w:t>Dash</w:t>
      </w:r>
      <w:r w:rsidR="007C2477">
        <w:rPr>
          <w:rFonts w:ascii="Times New Roman" w:hAnsi="Times New Roman" w:cs="Times New Roman"/>
          <w:sz w:val="28"/>
          <w:szCs w:val="28"/>
        </w:rPr>
        <w:t xml:space="preserve">, </w:t>
      </w:r>
      <w:r w:rsidR="00D92CD8" w:rsidRPr="002F3A28">
        <w:rPr>
          <w:rFonts w:ascii="Times New Roman" w:hAnsi="Times New Roman" w:cs="Times New Roman"/>
          <w:sz w:val="28"/>
          <w:szCs w:val="28"/>
        </w:rPr>
        <w:t xml:space="preserve">2019) </w:t>
      </w:r>
      <w:r w:rsidR="00815592" w:rsidRPr="002F3A28">
        <w:rPr>
          <w:rFonts w:ascii="Times New Roman" w:hAnsi="Times New Roman" w:cs="Times New Roman"/>
          <w:sz w:val="28"/>
          <w:szCs w:val="28"/>
        </w:rPr>
        <w:t>строится модель, где</w:t>
      </w:r>
      <w:r w:rsidR="004C19E9" w:rsidRPr="002F3A28">
        <w:rPr>
          <w:rFonts w:ascii="Times New Roman" w:hAnsi="Times New Roman" w:cs="Times New Roman"/>
          <w:sz w:val="28"/>
          <w:szCs w:val="28"/>
        </w:rPr>
        <w:t xml:space="preserve"> в качестве зависимой переменной выступают ГРЗ</w:t>
      </w:r>
      <w:r w:rsidR="00654774" w:rsidRPr="002F3A28">
        <w:rPr>
          <w:rFonts w:ascii="Times New Roman" w:hAnsi="Times New Roman" w:cs="Times New Roman"/>
          <w:sz w:val="28"/>
          <w:szCs w:val="28"/>
        </w:rPr>
        <w:t>. Автор выяснили, что</w:t>
      </w:r>
      <w:r w:rsidR="00E85AA8" w:rsidRPr="002F3A28">
        <w:rPr>
          <w:rFonts w:ascii="Times New Roman" w:hAnsi="Times New Roman" w:cs="Times New Roman"/>
          <w:sz w:val="28"/>
          <w:szCs w:val="28"/>
        </w:rPr>
        <w:t xml:space="preserve"> до кризиса 2008 года</w:t>
      </w:r>
      <w:r w:rsidR="00B92DC3" w:rsidRPr="002F3A28">
        <w:rPr>
          <w:rFonts w:ascii="Times New Roman" w:hAnsi="Times New Roman" w:cs="Times New Roman"/>
          <w:sz w:val="28"/>
          <w:szCs w:val="28"/>
        </w:rPr>
        <w:t xml:space="preserve"> эластичность ГРЗ (как доля ВВП) по ВВП</w:t>
      </w:r>
      <w:r w:rsidR="00E10AB9" w:rsidRPr="002F3A28">
        <w:rPr>
          <w:rFonts w:ascii="Times New Roman" w:hAnsi="Times New Roman" w:cs="Times New Roman"/>
          <w:sz w:val="28"/>
          <w:szCs w:val="28"/>
        </w:rPr>
        <w:t xml:space="preserve"> на душу населения положительная, хоть и меньше единицы, в то время как в пост</w:t>
      </w:r>
      <w:r w:rsidR="002A3E8C" w:rsidRPr="002F3A28">
        <w:rPr>
          <w:rFonts w:ascii="Times New Roman" w:hAnsi="Times New Roman" w:cs="Times New Roman"/>
          <w:sz w:val="28"/>
          <w:szCs w:val="28"/>
        </w:rPr>
        <w:t xml:space="preserve">кризисные годы эластичность отрицательная. </w:t>
      </w:r>
      <w:r w:rsidR="001524B5" w:rsidRPr="002F3A28">
        <w:rPr>
          <w:rFonts w:ascii="Times New Roman" w:hAnsi="Times New Roman" w:cs="Times New Roman"/>
          <w:sz w:val="28"/>
          <w:szCs w:val="28"/>
        </w:rPr>
        <w:t xml:space="preserve">Авторы неожиданный результат объясняют тем, что </w:t>
      </w:r>
      <w:r w:rsidR="00DC30AF" w:rsidRPr="002F3A28">
        <w:rPr>
          <w:rFonts w:ascii="Times New Roman" w:hAnsi="Times New Roman" w:cs="Times New Roman"/>
          <w:sz w:val="28"/>
          <w:szCs w:val="28"/>
        </w:rPr>
        <w:t xml:space="preserve">страны </w:t>
      </w:r>
      <w:r w:rsidR="00DC30AF" w:rsidRPr="002F3A28">
        <w:rPr>
          <w:rFonts w:ascii="Times New Roman" w:hAnsi="Times New Roman" w:cs="Times New Roman"/>
          <w:sz w:val="28"/>
          <w:szCs w:val="28"/>
        </w:rPr>
        <w:lastRenderedPageBreak/>
        <w:t>столкнулись с истощением государственных финансовых ресурсов и был</w:t>
      </w:r>
      <w:r w:rsidR="00EA58EE" w:rsidRPr="002F3A28">
        <w:rPr>
          <w:rFonts w:ascii="Times New Roman" w:hAnsi="Times New Roman" w:cs="Times New Roman"/>
          <w:sz w:val="28"/>
          <w:szCs w:val="28"/>
        </w:rPr>
        <w:t xml:space="preserve">и вынуждены </w:t>
      </w:r>
      <w:r w:rsidR="00DD0C2F" w:rsidRPr="002F3A28">
        <w:rPr>
          <w:rFonts w:ascii="Times New Roman" w:hAnsi="Times New Roman" w:cs="Times New Roman"/>
          <w:sz w:val="28"/>
          <w:szCs w:val="28"/>
        </w:rPr>
        <w:t>сократить</w:t>
      </w:r>
      <w:r w:rsidR="00663706" w:rsidRPr="002F3A28">
        <w:rPr>
          <w:rFonts w:ascii="Times New Roman" w:hAnsi="Times New Roman" w:cs="Times New Roman"/>
          <w:sz w:val="28"/>
          <w:szCs w:val="28"/>
        </w:rPr>
        <w:t xml:space="preserve"> ГРЗ </w:t>
      </w:r>
      <w:r w:rsidR="00DD0C2F" w:rsidRPr="002F3A28">
        <w:rPr>
          <w:rFonts w:ascii="Times New Roman" w:hAnsi="Times New Roman" w:cs="Times New Roman"/>
          <w:sz w:val="28"/>
          <w:szCs w:val="28"/>
        </w:rPr>
        <w:t>для</w:t>
      </w:r>
      <w:r w:rsidR="00663706" w:rsidRPr="002F3A28">
        <w:rPr>
          <w:rFonts w:ascii="Times New Roman" w:hAnsi="Times New Roman" w:cs="Times New Roman"/>
          <w:sz w:val="28"/>
          <w:szCs w:val="28"/>
        </w:rPr>
        <w:t xml:space="preserve"> финансировани</w:t>
      </w:r>
      <w:r w:rsidR="00DD0C2F" w:rsidRPr="002F3A28">
        <w:rPr>
          <w:rFonts w:ascii="Times New Roman" w:hAnsi="Times New Roman" w:cs="Times New Roman"/>
          <w:sz w:val="28"/>
          <w:szCs w:val="28"/>
        </w:rPr>
        <w:t>я</w:t>
      </w:r>
      <w:r w:rsidR="00663706" w:rsidRPr="002F3A28">
        <w:rPr>
          <w:rFonts w:ascii="Times New Roman" w:hAnsi="Times New Roman" w:cs="Times New Roman"/>
          <w:sz w:val="28"/>
          <w:szCs w:val="28"/>
        </w:rPr>
        <w:t xml:space="preserve"> государственного долга.</w:t>
      </w:r>
      <w:r w:rsidR="007C2010" w:rsidRPr="002F3A28">
        <w:rPr>
          <w:rFonts w:ascii="Times New Roman" w:hAnsi="Times New Roman" w:cs="Times New Roman"/>
          <w:sz w:val="28"/>
          <w:szCs w:val="28"/>
        </w:rPr>
        <w:t xml:space="preserve"> Однако этот результат скорее является исключением, так как большинство исследований фиксируют </w:t>
      </w:r>
      <w:r w:rsidR="000243FB" w:rsidRPr="002F3A28">
        <w:rPr>
          <w:rFonts w:ascii="Times New Roman" w:hAnsi="Times New Roman" w:cs="Times New Roman"/>
          <w:sz w:val="28"/>
          <w:szCs w:val="28"/>
        </w:rPr>
        <w:t>положительной коэффициент при переменной ВВП</w:t>
      </w:r>
      <w:r w:rsidR="00D25F1E" w:rsidRPr="002F3A28">
        <w:rPr>
          <w:rFonts w:ascii="Times New Roman" w:hAnsi="Times New Roman" w:cs="Times New Roman"/>
          <w:sz w:val="28"/>
          <w:szCs w:val="28"/>
        </w:rPr>
        <w:t xml:space="preserve"> (</w:t>
      </w:r>
      <w:r w:rsidR="00D3750B" w:rsidRPr="002F3A28">
        <w:rPr>
          <w:rFonts w:ascii="Times New Roman" w:hAnsi="Times New Roman" w:cs="Times New Roman"/>
          <w:sz w:val="28"/>
          <w:szCs w:val="28"/>
        </w:rPr>
        <w:t xml:space="preserve">например, </w:t>
      </w:r>
      <w:proofErr w:type="spellStart"/>
      <w:r w:rsidR="000643F8" w:rsidRPr="002F3A28">
        <w:rPr>
          <w:rFonts w:ascii="Times New Roman" w:hAnsi="Times New Roman" w:cs="Times New Roman"/>
          <w:sz w:val="28"/>
          <w:szCs w:val="28"/>
        </w:rPr>
        <w:t>Barlow</w:t>
      </w:r>
      <w:proofErr w:type="spellEnd"/>
      <w:r w:rsidR="000643F8" w:rsidRPr="002F3A28">
        <w:rPr>
          <w:rFonts w:ascii="Times New Roman" w:hAnsi="Times New Roman" w:cs="Times New Roman"/>
          <w:sz w:val="28"/>
          <w:szCs w:val="28"/>
        </w:rPr>
        <w:t>, 2020</w:t>
      </w:r>
      <w:r w:rsidR="00D3750B" w:rsidRPr="002F3A28">
        <w:rPr>
          <w:rFonts w:ascii="Times New Roman" w:hAnsi="Times New Roman" w:cs="Times New Roman"/>
          <w:sz w:val="28"/>
          <w:szCs w:val="28"/>
        </w:rPr>
        <w:t>)</w:t>
      </w:r>
      <w:r w:rsidR="009555A2">
        <w:rPr>
          <w:rFonts w:ascii="Times New Roman" w:hAnsi="Times New Roman" w:cs="Times New Roman"/>
          <w:sz w:val="28"/>
          <w:szCs w:val="28"/>
        </w:rPr>
        <w:t>.</w:t>
      </w:r>
    </w:p>
    <w:p w14:paraId="54D43FDE" w14:textId="22F6BD2E" w:rsidR="00860205" w:rsidRPr="002F3A28" w:rsidRDefault="00C437C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Что касается расходов населения на </w:t>
      </w:r>
      <w:r w:rsidR="00B678E7" w:rsidRPr="002F3A28">
        <w:rPr>
          <w:rFonts w:ascii="Times New Roman" w:hAnsi="Times New Roman" w:cs="Times New Roman"/>
          <w:sz w:val="28"/>
          <w:szCs w:val="28"/>
        </w:rPr>
        <w:t xml:space="preserve">товары и </w:t>
      </w:r>
      <w:r w:rsidRPr="002F3A28">
        <w:rPr>
          <w:rFonts w:ascii="Times New Roman" w:hAnsi="Times New Roman" w:cs="Times New Roman"/>
          <w:sz w:val="28"/>
          <w:szCs w:val="28"/>
        </w:rPr>
        <w:t xml:space="preserve">услуги системы здравоохранения, то некоторые исследования </w:t>
      </w:r>
      <w:r w:rsidR="003A58C0" w:rsidRPr="002F3A28">
        <w:rPr>
          <w:rFonts w:ascii="Times New Roman" w:hAnsi="Times New Roman" w:cs="Times New Roman"/>
          <w:sz w:val="28"/>
          <w:szCs w:val="28"/>
        </w:rPr>
        <w:t>подтверждают незначимость ВВП при их определении</w:t>
      </w:r>
      <w:r w:rsidR="00FD4F4B" w:rsidRPr="002F3A28">
        <w:rPr>
          <w:rFonts w:ascii="Times New Roman" w:hAnsi="Times New Roman" w:cs="Times New Roman"/>
          <w:sz w:val="28"/>
          <w:szCs w:val="28"/>
        </w:rPr>
        <w:t xml:space="preserve"> </w:t>
      </w:r>
      <w:r w:rsidR="001E7560" w:rsidRPr="002F3A28">
        <w:rPr>
          <w:rFonts w:ascii="Times New Roman" w:hAnsi="Times New Roman" w:cs="Times New Roman"/>
          <w:sz w:val="28"/>
          <w:szCs w:val="28"/>
        </w:rPr>
        <w:t>(</w:t>
      </w:r>
      <w:proofErr w:type="spellStart"/>
      <w:r w:rsidR="00857EFB" w:rsidRPr="002F3A28">
        <w:rPr>
          <w:rFonts w:ascii="Times New Roman" w:hAnsi="Times New Roman" w:cs="Times New Roman"/>
          <w:sz w:val="28"/>
          <w:szCs w:val="28"/>
        </w:rPr>
        <w:t>Fan</w:t>
      </w:r>
      <w:proofErr w:type="spellEnd"/>
      <w:r w:rsidR="00857EFB" w:rsidRPr="002F3A28">
        <w:rPr>
          <w:rFonts w:ascii="Times New Roman" w:hAnsi="Times New Roman" w:cs="Times New Roman"/>
          <w:sz w:val="28"/>
          <w:szCs w:val="28"/>
        </w:rPr>
        <w:t xml:space="preserve"> </w:t>
      </w:r>
      <w:r w:rsidR="007C2477">
        <w:rPr>
          <w:rFonts w:ascii="Times New Roman" w:hAnsi="Times New Roman" w:cs="Times New Roman"/>
          <w:sz w:val="28"/>
          <w:szCs w:val="28"/>
        </w:rPr>
        <w:t>и</w:t>
      </w:r>
      <w:r w:rsidR="00857EFB" w:rsidRPr="002F3A28">
        <w:rPr>
          <w:rFonts w:ascii="Times New Roman" w:hAnsi="Times New Roman" w:cs="Times New Roman"/>
          <w:sz w:val="28"/>
          <w:szCs w:val="28"/>
        </w:rPr>
        <w:t xml:space="preserve"> </w:t>
      </w:r>
      <w:proofErr w:type="spellStart"/>
      <w:r w:rsidR="00857EFB" w:rsidRPr="002F3A28">
        <w:rPr>
          <w:rFonts w:ascii="Times New Roman" w:hAnsi="Times New Roman" w:cs="Times New Roman"/>
          <w:sz w:val="28"/>
          <w:szCs w:val="28"/>
        </w:rPr>
        <w:t>Savedoff</w:t>
      </w:r>
      <w:proofErr w:type="spellEnd"/>
      <w:r w:rsidR="00857EFB" w:rsidRPr="002F3A28">
        <w:rPr>
          <w:rFonts w:ascii="Times New Roman" w:hAnsi="Times New Roman" w:cs="Times New Roman"/>
          <w:sz w:val="28"/>
          <w:szCs w:val="28"/>
        </w:rPr>
        <w:t>, 2014)</w:t>
      </w:r>
      <w:r w:rsidR="0078069A" w:rsidRPr="002F3A28">
        <w:rPr>
          <w:rFonts w:ascii="Times New Roman" w:hAnsi="Times New Roman" w:cs="Times New Roman"/>
          <w:sz w:val="28"/>
          <w:szCs w:val="28"/>
        </w:rPr>
        <w:t>.</w:t>
      </w:r>
      <w:r w:rsidR="00B851E0" w:rsidRPr="002F3A28">
        <w:rPr>
          <w:rFonts w:ascii="Times New Roman" w:hAnsi="Times New Roman" w:cs="Times New Roman"/>
          <w:sz w:val="28"/>
          <w:szCs w:val="28"/>
        </w:rPr>
        <w:t xml:space="preserve">  Тем не менее</w:t>
      </w:r>
      <w:r w:rsidR="009335FD" w:rsidRPr="002F3A28">
        <w:rPr>
          <w:rFonts w:ascii="Times New Roman" w:hAnsi="Times New Roman" w:cs="Times New Roman"/>
          <w:sz w:val="28"/>
          <w:szCs w:val="28"/>
        </w:rPr>
        <w:t>,</w:t>
      </w:r>
      <w:r w:rsidR="00DE1076" w:rsidRPr="002F3A28">
        <w:rPr>
          <w:rFonts w:ascii="Times New Roman" w:hAnsi="Times New Roman" w:cs="Times New Roman"/>
          <w:sz w:val="28"/>
          <w:szCs w:val="28"/>
        </w:rPr>
        <w:t xml:space="preserve"> </w:t>
      </w:r>
      <w:proofErr w:type="spellStart"/>
      <w:r w:rsidR="000C5A5A">
        <w:rPr>
          <w:rFonts w:ascii="Times New Roman" w:hAnsi="Times New Roman" w:cs="Times New Roman"/>
          <w:sz w:val="28"/>
          <w:szCs w:val="28"/>
        </w:rPr>
        <w:t>Барлоу</w:t>
      </w:r>
      <w:proofErr w:type="spellEnd"/>
      <w:r w:rsidR="000C5A5A">
        <w:rPr>
          <w:rFonts w:ascii="Times New Roman" w:hAnsi="Times New Roman" w:cs="Times New Roman"/>
          <w:sz w:val="28"/>
          <w:szCs w:val="28"/>
        </w:rPr>
        <w:t xml:space="preserve"> (</w:t>
      </w:r>
      <w:proofErr w:type="spellStart"/>
      <w:r w:rsidR="00E21E77" w:rsidRPr="002F3A28">
        <w:rPr>
          <w:rFonts w:ascii="Times New Roman" w:hAnsi="Times New Roman" w:cs="Times New Roman"/>
          <w:sz w:val="28"/>
          <w:szCs w:val="28"/>
        </w:rPr>
        <w:t>Barlow</w:t>
      </w:r>
      <w:proofErr w:type="spellEnd"/>
      <w:r w:rsidR="000C5A5A">
        <w:rPr>
          <w:rFonts w:ascii="Times New Roman" w:hAnsi="Times New Roman" w:cs="Times New Roman"/>
          <w:sz w:val="28"/>
          <w:szCs w:val="28"/>
        </w:rPr>
        <w:t>,</w:t>
      </w:r>
      <w:r w:rsidR="00E21E77" w:rsidRPr="002F3A28">
        <w:rPr>
          <w:rFonts w:ascii="Times New Roman" w:hAnsi="Times New Roman" w:cs="Times New Roman"/>
          <w:sz w:val="28"/>
          <w:szCs w:val="28"/>
        </w:rPr>
        <w:t xml:space="preserve"> 2020) </w:t>
      </w:r>
      <w:r w:rsidR="00C07422" w:rsidRPr="002F3A28">
        <w:rPr>
          <w:rFonts w:ascii="Times New Roman" w:hAnsi="Times New Roman" w:cs="Times New Roman"/>
          <w:sz w:val="28"/>
          <w:szCs w:val="28"/>
        </w:rPr>
        <w:t>пришёл к выводу, что частные расходы на здравоохранени</w:t>
      </w:r>
      <w:r w:rsidR="00A24DAA" w:rsidRPr="002F3A28">
        <w:rPr>
          <w:rFonts w:ascii="Times New Roman" w:hAnsi="Times New Roman" w:cs="Times New Roman"/>
          <w:sz w:val="28"/>
          <w:szCs w:val="28"/>
        </w:rPr>
        <w:t>е</w:t>
      </w:r>
      <w:r w:rsidR="00266B76" w:rsidRPr="002F3A28">
        <w:rPr>
          <w:rFonts w:ascii="Times New Roman" w:hAnsi="Times New Roman" w:cs="Times New Roman"/>
          <w:sz w:val="28"/>
          <w:szCs w:val="28"/>
        </w:rPr>
        <w:t xml:space="preserve"> </w:t>
      </w:r>
      <w:r w:rsidR="003662C0" w:rsidRPr="002F3A28">
        <w:rPr>
          <w:rFonts w:ascii="Times New Roman" w:hAnsi="Times New Roman" w:cs="Times New Roman"/>
          <w:sz w:val="28"/>
          <w:szCs w:val="28"/>
        </w:rPr>
        <w:t xml:space="preserve">(которые помимо </w:t>
      </w:r>
      <w:r w:rsidR="00773884" w:rsidRPr="002F3A28">
        <w:rPr>
          <w:rFonts w:ascii="Times New Roman" w:hAnsi="Times New Roman" w:cs="Times New Roman"/>
          <w:sz w:val="28"/>
          <w:szCs w:val="28"/>
        </w:rPr>
        <w:t>прямых расходов населения включают в себя</w:t>
      </w:r>
      <w:r w:rsidR="0059069C" w:rsidRPr="002F3A28">
        <w:rPr>
          <w:rFonts w:ascii="Times New Roman" w:hAnsi="Times New Roman" w:cs="Times New Roman"/>
          <w:sz w:val="28"/>
          <w:szCs w:val="28"/>
        </w:rPr>
        <w:t xml:space="preserve"> частное добровольное страхование</w:t>
      </w:r>
      <w:r w:rsidR="00A62A63" w:rsidRPr="002F3A28">
        <w:rPr>
          <w:rFonts w:ascii="Times New Roman" w:hAnsi="Times New Roman" w:cs="Times New Roman"/>
          <w:sz w:val="28"/>
          <w:szCs w:val="28"/>
        </w:rPr>
        <w:t xml:space="preserve"> и другие формы </w:t>
      </w:r>
      <w:r w:rsidR="00C62084" w:rsidRPr="002F3A28">
        <w:rPr>
          <w:rFonts w:ascii="Times New Roman" w:hAnsi="Times New Roman" w:cs="Times New Roman"/>
          <w:sz w:val="28"/>
          <w:szCs w:val="28"/>
        </w:rPr>
        <w:t xml:space="preserve">негосударственного финансирования) </w:t>
      </w:r>
      <w:r w:rsidR="00266B76" w:rsidRPr="002F3A28">
        <w:rPr>
          <w:rFonts w:ascii="Times New Roman" w:hAnsi="Times New Roman" w:cs="Times New Roman"/>
          <w:sz w:val="28"/>
          <w:szCs w:val="28"/>
        </w:rPr>
        <w:t>значимо и положительно зависят от</w:t>
      </w:r>
      <w:r w:rsidR="003662C0" w:rsidRPr="002F3A28">
        <w:rPr>
          <w:rFonts w:ascii="Times New Roman" w:hAnsi="Times New Roman" w:cs="Times New Roman"/>
          <w:sz w:val="28"/>
          <w:szCs w:val="28"/>
        </w:rPr>
        <w:t xml:space="preserve"> ВВП</w:t>
      </w:r>
      <w:r w:rsidR="00030706" w:rsidRPr="002F3A28">
        <w:rPr>
          <w:rFonts w:ascii="Times New Roman" w:hAnsi="Times New Roman" w:cs="Times New Roman"/>
          <w:sz w:val="28"/>
          <w:szCs w:val="28"/>
        </w:rPr>
        <w:t>.</w:t>
      </w:r>
    </w:p>
    <w:p w14:paraId="5AC72543" w14:textId="77A91510" w:rsidR="00AF7E73" w:rsidRPr="002F3A28" w:rsidRDefault="0021670F"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Проблема, связанная с включением ВВП в модель, </w:t>
      </w:r>
      <w:r w:rsidR="000F5EB8" w:rsidRPr="002F3A28">
        <w:rPr>
          <w:rFonts w:ascii="Times New Roman" w:hAnsi="Times New Roman" w:cs="Times New Roman"/>
          <w:sz w:val="28"/>
          <w:szCs w:val="28"/>
        </w:rPr>
        <w:t>— это</w:t>
      </w:r>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эндогенность</w:t>
      </w:r>
      <w:proofErr w:type="spellEnd"/>
      <w:r w:rsidRPr="002F3A28">
        <w:rPr>
          <w:rFonts w:ascii="Times New Roman" w:hAnsi="Times New Roman" w:cs="Times New Roman"/>
          <w:sz w:val="28"/>
          <w:szCs w:val="28"/>
        </w:rPr>
        <w:t xml:space="preserve">, </w:t>
      </w:r>
      <w:r w:rsidR="00A976D4" w:rsidRPr="002F3A28">
        <w:rPr>
          <w:rFonts w:ascii="Times New Roman" w:hAnsi="Times New Roman" w:cs="Times New Roman"/>
          <w:sz w:val="28"/>
          <w:szCs w:val="28"/>
        </w:rPr>
        <w:t xml:space="preserve">Повышение </w:t>
      </w:r>
      <w:r w:rsidR="00805960" w:rsidRPr="002F3A28">
        <w:rPr>
          <w:rFonts w:ascii="Times New Roman" w:hAnsi="Times New Roman" w:cs="Times New Roman"/>
          <w:sz w:val="28"/>
          <w:szCs w:val="28"/>
        </w:rPr>
        <w:t>РЗ</w:t>
      </w:r>
      <w:r w:rsidR="00A976D4" w:rsidRPr="002F3A28">
        <w:rPr>
          <w:rFonts w:ascii="Times New Roman" w:hAnsi="Times New Roman" w:cs="Times New Roman"/>
          <w:sz w:val="28"/>
          <w:szCs w:val="28"/>
        </w:rPr>
        <w:t xml:space="preserve"> </w:t>
      </w:r>
      <w:r w:rsidR="00034EC1">
        <w:rPr>
          <w:rFonts w:ascii="Times New Roman" w:hAnsi="Times New Roman" w:cs="Times New Roman"/>
          <w:sz w:val="28"/>
          <w:szCs w:val="28"/>
        </w:rPr>
        <w:t>улучшает</w:t>
      </w:r>
      <w:r w:rsidR="00A976D4" w:rsidRPr="002F3A28">
        <w:rPr>
          <w:rFonts w:ascii="Times New Roman" w:hAnsi="Times New Roman" w:cs="Times New Roman"/>
          <w:sz w:val="28"/>
          <w:szCs w:val="28"/>
        </w:rPr>
        <w:t xml:space="preserve"> показатели здоровья</w:t>
      </w:r>
      <w:r w:rsidR="004F390B" w:rsidRPr="002F3A28">
        <w:rPr>
          <w:rFonts w:ascii="Times New Roman" w:hAnsi="Times New Roman" w:cs="Times New Roman"/>
          <w:sz w:val="28"/>
          <w:szCs w:val="28"/>
        </w:rPr>
        <w:t>, что по</w:t>
      </w:r>
      <w:r w:rsidR="00366058" w:rsidRPr="002F3A28">
        <w:rPr>
          <w:rFonts w:ascii="Times New Roman" w:hAnsi="Times New Roman" w:cs="Times New Roman"/>
          <w:sz w:val="28"/>
          <w:szCs w:val="28"/>
        </w:rPr>
        <w:t xml:space="preserve">дтверждается работой </w:t>
      </w:r>
      <w:proofErr w:type="spellStart"/>
      <w:r w:rsidR="000C5A5A">
        <w:rPr>
          <w:rFonts w:ascii="Times New Roman" w:hAnsi="Times New Roman" w:cs="Times New Roman"/>
          <w:sz w:val="28"/>
          <w:szCs w:val="28"/>
        </w:rPr>
        <w:t>Кулкарни</w:t>
      </w:r>
      <w:proofErr w:type="spellEnd"/>
      <w:r w:rsidR="000C5A5A">
        <w:rPr>
          <w:rFonts w:ascii="Times New Roman" w:hAnsi="Times New Roman" w:cs="Times New Roman"/>
          <w:sz w:val="28"/>
          <w:szCs w:val="28"/>
        </w:rPr>
        <w:t xml:space="preserve"> (</w:t>
      </w:r>
      <w:proofErr w:type="spellStart"/>
      <w:r w:rsidR="00613609" w:rsidRPr="002F3A28">
        <w:rPr>
          <w:rFonts w:ascii="Times New Roman" w:hAnsi="Times New Roman" w:cs="Times New Roman"/>
          <w:sz w:val="28"/>
          <w:szCs w:val="28"/>
        </w:rPr>
        <w:t>Kulkarni</w:t>
      </w:r>
      <w:proofErr w:type="spellEnd"/>
      <w:r w:rsidR="000C5A5A">
        <w:rPr>
          <w:rFonts w:ascii="Times New Roman" w:hAnsi="Times New Roman" w:cs="Times New Roman"/>
          <w:sz w:val="28"/>
          <w:szCs w:val="28"/>
        </w:rPr>
        <w:t xml:space="preserve">, </w:t>
      </w:r>
      <w:r w:rsidR="00613609" w:rsidRPr="002F3A28">
        <w:rPr>
          <w:rFonts w:ascii="Times New Roman" w:hAnsi="Times New Roman" w:cs="Times New Roman"/>
          <w:sz w:val="28"/>
          <w:szCs w:val="28"/>
        </w:rPr>
        <w:t>2016) на данных стран БРИКС (</w:t>
      </w:r>
      <w:r w:rsidR="005D3B2F" w:rsidRPr="002F3A28">
        <w:rPr>
          <w:rFonts w:ascii="Times New Roman" w:hAnsi="Times New Roman" w:cs="Times New Roman"/>
          <w:sz w:val="28"/>
          <w:szCs w:val="28"/>
        </w:rPr>
        <w:t xml:space="preserve">частные расходы населения положительно влияют на </w:t>
      </w:r>
      <w:r w:rsidR="001B5C6E" w:rsidRPr="002F3A28">
        <w:rPr>
          <w:rFonts w:ascii="Times New Roman" w:hAnsi="Times New Roman" w:cs="Times New Roman"/>
          <w:sz w:val="28"/>
          <w:szCs w:val="28"/>
        </w:rPr>
        <w:t>состояние здоровья населения</w:t>
      </w:r>
      <w:r w:rsidR="00DC7017" w:rsidRPr="002F3A28">
        <w:rPr>
          <w:rFonts w:ascii="Times New Roman" w:hAnsi="Times New Roman" w:cs="Times New Roman"/>
          <w:sz w:val="28"/>
          <w:szCs w:val="28"/>
        </w:rPr>
        <w:t>)</w:t>
      </w:r>
      <w:r w:rsidR="001B5C6E" w:rsidRPr="002F3A28">
        <w:rPr>
          <w:rFonts w:ascii="Times New Roman" w:hAnsi="Times New Roman" w:cs="Times New Roman"/>
          <w:sz w:val="28"/>
          <w:szCs w:val="28"/>
        </w:rPr>
        <w:t xml:space="preserve">. </w:t>
      </w:r>
      <w:r w:rsidR="002002B7" w:rsidRPr="002F3A28">
        <w:rPr>
          <w:rFonts w:ascii="Times New Roman" w:hAnsi="Times New Roman" w:cs="Times New Roman"/>
          <w:sz w:val="28"/>
          <w:szCs w:val="28"/>
        </w:rPr>
        <w:t>Здоровье</w:t>
      </w:r>
      <w:r w:rsidR="00101988" w:rsidRPr="002F3A28">
        <w:rPr>
          <w:rFonts w:ascii="Times New Roman" w:hAnsi="Times New Roman" w:cs="Times New Roman"/>
          <w:sz w:val="28"/>
          <w:szCs w:val="28"/>
        </w:rPr>
        <w:t xml:space="preserve"> </w:t>
      </w:r>
      <w:r w:rsidR="00DC7017" w:rsidRPr="002F3A28">
        <w:rPr>
          <w:rFonts w:ascii="Times New Roman" w:hAnsi="Times New Roman" w:cs="Times New Roman"/>
          <w:sz w:val="28"/>
          <w:szCs w:val="28"/>
        </w:rPr>
        <w:t xml:space="preserve">в свою очередь </w:t>
      </w:r>
      <w:r w:rsidR="00101988" w:rsidRPr="002F3A28">
        <w:rPr>
          <w:rFonts w:ascii="Times New Roman" w:hAnsi="Times New Roman" w:cs="Times New Roman"/>
          <w:sz w:val="28"/>
          <w:szCs w:val="28"/>
        </w:rPr>
        <w:t>является частью человеческого капитала,</w:t>
      </w:r>
      <w:r w:rsidR="00876FEF" w:rsidRPr="002F3A28">
        <w:rPr>
          <w:rFonts w:ascii="Times New Roman" w:hAnsi="Times New Roman" w:cs="Times New Roman"/>
          <w:sz w:val="28"/>
          <w:szCs w:val="28"/>
        </w:rPr>
        <w:t xml:space="preserve"> </w:t>
      </w:r>
      <w:r w:rsidR="0029308B" w:rsidRPr="002F3A28">
        <w:rPr>
          <w:rFonts w:ascii="Times New Roman" w:hAnsi="Times New Roman" w:cs="Times New Roman"/>
          <w:sz w:val="28"/>
          <w:szCs w:val="28"/>
        </w:rPr>
        <w:t>который в</w:t>
      </w:r>
      <w:r w:rsidR="00DC7017" w:rsidRPr="002F3A28">
        <w:rPr>
          <w:rFonts w:ascii="Times New Roman" w:hAnsi="Times New Roman" w:cs="Times New Roman"/>
          <w:sz w:val="28"/>
          <w:szCs w:val="28"/>
        </w:rPr>
        <w:t xml:space="preserve"> с</w:t>
      </w:r>
      <w:r w:rsidR="0029308B" w:rsidRPr="002F3A28">
        <w:rPr>
          <w:rFonts w:ascii="Times New Roman" w:hAnsi="Times New Roman" w:cs="Times New Roman"/>
          <w:sz w:val="28"/>
          <w:szCs w:val="28"/>
        </w:rPr>
        <w:t>овокупности с другими факторами формиру</w:t>
      </w:r>
      <w:r w:rsidR="00951E54" w:rsidRPr="002F3A28">
        <w:rPr>
          <w:rFonts w:ascii="Times New Roman" w:hAnsi="Times New Roman" w:cs="Times New Roman"/>
          <w:sz w:val="28"/>
          <w:szCs w:val="28"/>
        </w:rPr>
        <w:t>е</w:t>
      </w:r>
      <w:r w:rsidR="0029308B" w:rsidRPr="002F3A28">
        <w:rPr>
          <w:rFonts w:ascii="Times New Roman" w:hAnsi="Times New Roman" w:cs="Times New Roman"/>
          <w:sz w:val="28"/>
          <w:szCs w:val="28"/>
        </w:rPr>
        <w:t>т производственную функцию</w:t>
      </w:r>
      <w:r w:rsidR="00075E00" w:rsidRPr="002F3A28">
        <w:rPr>
          <w:rFonts w:ascii="Times New Roman" w:hAnsi="Times New Roman" w:cs="Times New Roman"/>
          <w:sz w:val="28"/>
          <w:szCs w:val="28"/>
        </w:rPr>
        <w:t xml:space="preserve">. </w:t>
      </w:r>
      <w:r w:rsidR="00E14862" w:rsidRPr="002F3A28">
        <w:rPr>
          <w:rFonts w:ascii="Times New Roman" w:hAnsi="Times New Roman" w:cs="Times New Roman"/>
          <w:sz w:val="28"/>
          <w:szCs w:val="28"/>
        </w:rPr>
        <w:t xml:space="preserve">Таким образом, возникает </w:t>
      </w:r>
      <w:r w:rsidR="008F545E" w:rsidRPr="002F3A28">
        <w:rPr>
          <w:rFonts w:ascii="Times New Roman" w:hAnsi="Times New Roman" w:cs="Times New Roman"/>
          <w:sz w:val="28"/>
          <w:szCs w:val="28"/>
        </w:rPr>
        <w:t xml:space="preserve">одновременность влияния. ВВП </w:t>
      </w:r>
      <w:r w:rsidR="005B64A8" w:rsidRPr="002F3A28">
        <w:rPr>
          <w:rFonts w:ascii="Times New Roman" w:hAnsi="Times New Roman" w:cs="Times New Roman"/>
          <w:sz w:val="28"/>
          <w:szCs w:val="28"/>
        </w:rPr>
        <w:t>оказывает влияние н</w:t>
      </w:r>
      <w:r w:rsidR="00143B1F" w:rsidRPr="002F3A28">
        <w:rPr>
          <w:rFonts w:ascii="Times New Roman" w:hAnsi="Times New Roman" w:cs="Times New Roman"/>
          <w:sz w:val="28"/>
          <w:szCs w:val="28"/>
        </w:rPr>
        <w:t>а расходы на здравоохранение, а расходы на здравоохранение оказыва</w:t>
      </w:r>
      <w:r w:rsidR="00F33A3D" w:rsidRPr="002F3A28">
        <w:rPr>
          <w:rFonts w:ascii="Times New Roman" w:hAnsi="Times New Roman" w:cs="Times New Roman"/>
          <w:sz w:val="28"/>
          <w:szCs w:val="28"/>
        </w:rPr>
        <w:t>ю</w:t>
      </w:r>
      <w:r w:rsidR="00143B1F" w:rsidRPr="002F3A28">
        <w:rPr>
          <w:rFonts w:ascii="Times New Roman" w:hAnsi="Times New Roman" w:cs="Times New Roman"/>
          <w:sz w:val="28"/>
          <w:szCs w:val="28"/>
        </w:rPr>
        <w:t xml:space="preserve">т влияние на ВВП. Если рассуждения верны, то включение ВВП в модель может привести к </w:t>
      </w:r>
      <w:r w:rsidR="00170F30" w:rsidRPr="002F3A28">
        <w:rPr>
          <w:rFonts w:ascii="Times New Roman" w:hAnsi="Times New Roman" w:cs="Times New Roman"/>
          <w:sz w:val="28"/>
          <w:szCs w:val="28"/>
        </w:rPr>
        <w:t xml:space="preserve">получению </w:t>
      </w:r>
      <w:r w:rsidR="00143B1F" w:rsidRPr="002F3A28">
        <w:rPr>
          <w:rFonts w:ascii="Times New Roman" w:hAnsi="Times New Roman" w:cs="Times New Roman"/>
          <w:sz w:val="28"/>
          <w:szCs w:val="28"/>
        </w:rPr>
        <w:t>несостоятельн</w:t>
      </w:r>
      <w:r w:rsidR="00170F30" w:rsidRPr="002F3A28">
        <w:rPr>
          <w:rFonts w:ascii="Times New Roman" w:hAnsi="Times New Roman" w:cs="Times New Roman"/>
          <w:sz w:val="28"/>
          <w:szCs w:val="28"/>
        </w:rPr>
        <w:t>ых</w:t>
      </w:r>
      <w:r w:rsidR="00143B1F" w:rsidRPr="002F3A28">
        <w:rPr>
          <w:rFonts w:ascii="Times New Roman" w:hAnsi="Times New Roman" w:cs="Times New Roman"/>
          <w:sz w:val="28"/>
          <w:szCs w:val="28"/>
        </w:rPr>
        <w:t xml:space="preserve"> оцен</w:t>
      </w:r>
      <w:r w:rsidR="00170F30" w:rsidRPr="002F3A28">
        <w:rPr>
          <w:rFonts w:ascii="Times New Roman" w:hAnsi="Times New Roman" w:cs="Times New Roman"/>
          <w:sz w:val="28"/>
          <w:szCs w:val="28"/>
        </w:rPr>
        <w:t>ок</w:t>
      </w:r>
      <w:r w:rsidR="00143B1F" w:rsidRPr="002F3A28">
        <w:rPr>
          <w:rFonts w:ascii="Times New Roman" w:hAnsi="Times New Roman" w:cs="Times New Roman"/>
          <w:sz w:val="28"/>
          <w:szCs w:val="28"/>
        </w:rPr>
        <w:t>.</w:t>
      </w:r>
      <w:r w:rsidR="00F33A3D" w:rsidRPr="002F3A28">
        <w:rPr>
          <w:rFonts w:ascii="Times New Roman" w:hAnsi="Times New Roman" w:cs="Times New Roman"/>
          <w:sz w:val="28"/>
          <w:szCs w:val="28"/>
        </w:rPr>
        <w:t xml:space="preserve"> </w:t>
      </w:r>
      <w:r w:rsidR="00F36CDD" w:rsidRPr="002F3A28">
        <w:rPr>
          <w:rFonts w:ascii="Times New Roman" w:hAnsi="Times New Roman" w:cs="Times New Roman"/>
          <w:sz w:val="28"/>
          <w:szCs w:val="28"/>
        </w:rPr>
        <w:t>П</w:t>
      </w:r>
      <w:r w:rsidR="009528BA" w:rsidRPr="002F3A28">
        <w:rPr>
          <w:rFonts w:ascii="Times New Roman" w:hAnsi="Times New Roman" w:cs="Times New Roman"/>
          <w:sz w:val="28"/>
          <w:szCs w:val="28"/>
        </w:rPr>
        <w:t xml:space="preserve">ри помощи теста </w:t>
      </w:r>
      <w:proofErr w:type="spellStart"/>
      <w:r w:rsidR="009528BA" w:rsidRPr="002F3A28">
        <w:rPr>
          <w:rFonts w:ascii="Times New Roman" w:hAnsi="Times New Roman" w:cs="Times New Roman"/>
          <w:sz w:val="28"/>
          <w:szCs w:val="28"/>
        </w:rPr>
        <w:t>Гранжера</w:t>
      </w:r>
      <w:proofErr w:type="spellEnd"/>
      <w:r w:rsidR="009528BA" w:rsidRPr="002F3A28">
        <w:rPr>
          <w:rFonts w:ascii="Times New Roman" w:hAnsi="Times New Roman" w:cs="Times New Roman"/>
          <w:sz w:val="28"/>
          <w:szCs w:val="28"/>
        </w:rPr>
        <w:t xml:space="preserve"> </w:t>
      </w:r>
      <w:r w:rsidR="00F22B26">
        <w:rPr>
          <w:rFonts w:ascii="Times New Roman" w:hAnsi="Times New Roman" w:cs="Times New Roman"/>
          <w:sz w:val="28"/>
          <w:szCs w:val="28"/>
        </w:rPr>
        <w:t>(</w:t>
      </w:r>
      <w:r w:rsidR="00F22B26" w:rsidRPr="00943423">
        <w:rPr>
          <w:rFonts w:ascii="Times New Roman" w:hAnsi="Times New Roman" w:cs="Times New Roman"/>
          <w:sz w:val="28"/>
          <w:szCs w:val="28"/>
          <w:shd w:val="clear" w:color="auto" w:fill="FFFFFF"/>
          <w:lang w:val="en-US"/>
        </w:rPr>
        <w:t>Erdil</w:t>
      </w:r>
      <w:r w:rsidR="00F22B26">
        <w:rPr>
          <w:rFonts w:ascii="Times New Roman" w:hAnsi="Times New Roman" w:cs="Times New Roman"/>
          <w:sz w:val="28"/>
          <w:szCs w:val="28"/>
          <w:shd w:val="clear" w:color="auto" w:fill="FFFFFF"/>
        </w:rPr>
        <w:t xml:space="preserve"> и </w:t>
      </w:r>
      <w:r w:rsidR="00F22B26" w:rsidRPr="00943423">
        <w:rPr>
          <w:rFonts w:ascii="Times New Roman" w:hAnsi="Times New Roman" w:cs="Times New Roman"/>
          <w:sz w:val="28"/>
          <w:szCs w:val="28"/>
          <w:shd w:val="clear" w:color="auto" w:fill="FFFFFF"/>
          <w:lang w:val="en-US"/>
        </w:rPr>
        <w:t>Yetkiner</w:t>
      </w:r>
      <w:r w:rsidR="00F22B26">
        <w:rPr>
          <w:rFonts w:ascii="Times New Roman" w:hAnsi="Times New Roman" w:cs="Times New Roman"/>
          <w:sz w:val="28"/>
          <w:szCs w:val="28"/>
          <w:shd w:val="clear" w:color="auto" w:fill="FFFFFF"/>
        </w:rPr>
        <w:t xml:space="preserve">, 2009) </w:t>
      </w:r>
      <w:r w:rsidR="009528BA" w:rsidRPr="002F3A28">
        <w:rPr>
          <w:rFonts w:ascii="Times New Roman" w:hAnsi="Times New Roman" w:cs="Times New Roman"/>
          <w:sz w:val="28"/>
          <w:szCs w:val="28"/>
        </w:rPr>
        <w:t xml:space="preserve">было выявлено, что </w:t>
      </w:r>
      <w:r w:rsidR="001A4065" w:rsidRPr="002F3A28">
        <w:rPr>
          <w:rFonts w:ascii="Times New Roman" w:hAnsi="Times New Roman" w:cs="Times New Roman"/>
          <w:sz w:val="28"/>
          <w:szCs w:val="28"/>
        </w:rPr>
        <w:t xml:space="preserve">в </w:t>
      </w:r>
      <w:r w:rsidR="00F0737D" w:rsidRPr="002F3A28">
        <w:rPr>
          <w:rFonts w:ascii="Times New Roman" w:hAnsi="Times New Roman" w:cs="Times New Roman"/>
          <w:sz w:val="28"/>
          <w:szCs w:val="28"/>
        </w:rPr>
        <w:t xml:space="preserve">странах с низким и средним доходом </w:t>
      </w:r>
      <w:r w:rsidR="008A15D8" w:rsidRPr="002F3A28">
        <w:rPr>
          <w:rFonts w:ascii="Times New Roman" w:hAnsi="Times New Roman" w:cs="Times New Roman"/>
          <w:sz w:val="28"/>
          <w:szCs w:val="28"/>
        </w:rPr>
        <w:t xml:space="preserve">ВВП </w:t>
      </w:r>
      <w:r w:rsidR="00495B31" w:rsidRPr="002F3A28">
        <w:rPr>
          <w:rFonts w:ascii="Times New Roman" w:hAnsi="Times New Roman" w:cs="Times New Roman"/>
          <w:sz w:val="28"/>
          <w:szCs w:val="28"/>
        </w:rPr>
        <w:t xml:space="preserve">является </w:t>
      </w:r>
      <w:proofErr w:type="spellStart"/>
      <w:r w:rsidR="00034EC1">
        <w:rPr>
          <w:rFonts w:ascii="Times New Roman" w:hAnsi="Times New Roman" w:cs="Times New Roman"/>
          <w:sz w:val="28"/>
          <w:szCs w:val="28"/>
        </w:rPr>
        <w:t>детерминантой</w:t>
      </w:r>
      <w:proofErr w:type="spellEnd"/>
      <w:r w:rsidR="00495B31" w:rsidRPr="002F3A28">
        <w:rPr>
          <w:rFonts w:ascii="Times New Roman" w:hAnsi="Times New Roman" w:cs="Times New Roman"/>
          <w:sz w:val="28"/>
          <w:szCs w:val="28"/>
        </w:rPr>
        <w:t xml:space="preserve"> РЗ, в то время как в странах с высоким доходом связь обратная.</w:t>
      </w:r>
      <w:r w:rsidR="00331EB2" w:rsidRPr="002F3A28">
        <w:rPr>
          <w:rFonts w:ascii="Times New Roman" w:hAnsi="Times New Roman" w:cs="Times New Roman"/>
          <w:sz w:val="28"/>
          <w:szCs w:val="28"/>
        </w:rPr>
        <w:t xml:space="preserve"> </w:t>
      </w:r>
      <w:r w:rsidR="00915D1F" w:rsidRPr="002F3A28">
        <w:rPr>
          <w:rFonts w:ascii="Times New Roman" w:hAnsi="Times New Roman" w:cs="Times New Roman"/>
          <w:sz w:val="28"/>
          <w:szCs w:val="28"/>
        </w:rPr>
        <w:t>П</w:t>
      </w:r>
      <w:r w:rsidR="00331EB2" w:rsidRPr="002F3A28">
        <w:rPr>
          <w:rFonts w:ascii="Times New Roman" w:hAnsi="Times New Roman" w:cs="Times New Roman"/>
          <w:sz w:val="28"/>
          <w:szCs w:val="28"/>
        </w:rPr>
        <w:t xml:space="preserve">о </w:t>
      </w:r>
      <w:r w:rsidR="00F65E19" w:rsidRPr="002F3A28">
        <w:rPr>
          <w:rFonts w:ascii="Times New Roman" w:hAnsi="Times New Roman" w:cs="Times New Roman"/>
          <w:sz w:val="28"/>
          <w:szCs w:val="28"/>
        </w:rPr>
        <w:t xml:space="preserve">этому вопросу ученые не пришли к единому мнению, </w:t>
      </w:r>
      <w:r w:rsidR="00E47839" w:rsidRPr="002F3A28">
        <w:rPr>
          <w:rFonts w:ascii="Times New Roman" w:hAnsi="Times New Roman" w:cs="Times New Roman"/>
          <w:sz w:val="28"/>
          <w:szCs w:val="28"/>
        </w:rPr>
        <w:t xml:space="preserve">так как в некоторых работах </w:t>
      </w:r>
      <w:r w:rsidR="00607729" w:rsidRPr="002F3A28">
        <w:rPr>
          <w:rFonts w:ascii="Times New Roman" w:hAnsi="Times New Roman" w:cs="Times New Roman"/>
          <w:sz w:val="28"/>
          <w:szCs w:val="28"/>
        </w:rPr>
        <w:t xml:space="preserve">не было </w:t>
      </w:r>
      <w:r w:rsidR="00AF7E73" w:rsidRPr="002F3A28">
        <w:rPr>
          <w:rFonts w:ascii="Times New Roman" w:hAnsi="Times New Roman" w:cs="Times New Roman"/>
          <w:sz w:val="28"/>
          <w:szCs w:val="28"/>
        </w:rPr>
        <w:t>зафиксировано обратной причинно-следственной связи</w:t>
      </w:r>
      <w:r w:rsidR="003574CE" w:rsidRPr="002F3A28">
        <w:rPr>
          <w:rFonts w:ascii="Times New Roman" w:hAnsi="Times New Roman" w:cs="Times New Roman"/>
          <w:sz w:val="28"/>
          <w:szCs w:val="28"/>
        </w:rPr>
        <w:t xml:space="preserve"> </w:t>
      </w:r>
      <w:r w:rsidR="00915D1F" w:rsidRPr="002F3A28">
        <w:rPr>
          <w:rFonts w:ascii="Times New Roman" w:hAnsi="Times New Roman" w:cs="Times New Roman"/>
          <w:sz w:val="28"/>
          <w:szCs w:val="28"/>
        </w:rPr>
        <w:t>(</w:t>
      </w:r>
      <w:r w:rsidR="00CC18E1" w:rsidRPr="002F3A28">
        <w:rPr>
          <w:rFonts w:ascii="Times New Roman" w:hAnsi="Times New Roman" w:cs="Times New Roman"/>
          <w:sz w:val="28"/>
          <w:szCs w:val="28"/>
          <w:lang w:val="en-GB"/>
        </w:rPr>
        <w:t>Ke</w:t>
      </w:r>
      <w:r w:rsidR="00CC18E1" w:rsidRPr="002F3A28">
        <w:rPr>
          <w:rFonts w:ascii="Times New Roman" w:hAnsi="Times New Roman" w:cs="Times New Roman"/>
          <w:sz w:val="28"/>
          <w:szCs w:val="28"/>
        </w:rPr>
        <w:t xml:space="preserve">, </w:t>
      </w:r>
      <w:r w:rsidR="00CC18E1" w:rsidRPr="002F3A28">
        <w:rPr>
          <w:rFonts w:ascii="Times New Roman" w:hAnsi="Times New Roman" w:cs="Times New Roman"/>
          <w:sz w:val="28"/>
          <w:szCs w:val="28"/>
          <w:lang w:val="en-GB"/>
        </w:rPr>
        <w:t>Saksena</w:t>
      </w:r>
      <w:r w:rsidR="00CC18E1" w:rsidRPr="002F3A28">
        <w:rPr>
          <w:rFonts w:ascii="Times New Roman" w:hAnsi="Times New Roman" w:cs="Times New Roman"/>
          <w:sz w:val="28"/>
          <w:szCs w:val="28"/>
        </w:rPr>
        <w:t xml:space="preserve"> и </w:t>
      </w:r>
      <w:r w:rsidR="00CC18E1" w:rsidRPr="002F3A28">
        <w:rPr>
          <w:rFonts w:ascii="Times New Roman" w:hAnsi="Times New Roman" w:cs="Times New Roman"/>
          <w:sz w:val="28"/>
          <w:szCs w:val="28"/>
          <w:lang w:val="en-GB"/>
        </w:rPr>
        <w:t>Holly</w:t>
      </w:r>
      <w:r w:rsidR="00915D1F" w:rsidRPr="002F3A28">
        <w:rPr>
          <w:rFonts w:ascii="Times New Roman" w:hAnsi="Times New Roman" w:cs="Times New Roman"/>
          <w:sz w:val="28"/>
          <w:szCs w:val="28"/>
        </w:rPr>
        <w:t xml:space="preserve">, </w:t>
      </w:r>
      <w:r w:rsidR="00CC18E1" w:rsidRPr="002F3A28">
        <w:rPr>
          <w:rFonts w:ascii="Times New Roman" w:hAnsi="Times New Roman" w:cs="Times New Roman"/>
          <w:sz w:val="28"/>
          <w:szCs w:val="28"/>
        </w:rPr>
        <w:t>2011)</w:t>
      </w:r>
      <w:r w:rsidR="000007AA" w:rsidRPr="002F3A28">
        <w:rPr>
          <w:rFonts w:ascii="Times New Roman" w:hAnsi="Times New Roman" w:cs="Times New Roman"/>
          <w:sz w:val="28"/>
          <w:szCs w:val="28"/>
        </w:rPr>
        <w:t>.</w:t>
      </w:r>
    </w:p>
    <w:p w14:paraId="3CB0951F" w14:textId="7E69203B" w:rsidR="009D7647" w:rsidRPr="0033498C" w:rsidRDefault="004A4F87" w:rsidP="00B0438D">
      <w:pPr>
        <w:pStyle w:val="3"/>
        <w:spacing w:line="360" w:lineRule="auto"/>
        <w:ind w:firstLine="567"/>
        <w:rPr>
          <w:rFonts w:ascii="Times New Roman" w:hAnsi="Times New Roman" w:cs="Times New Roman"/>
          <w:i/>
          <w:iCs/>
          <w:color w:val="auto"/>
          <w:sz w:val="28"/>
          <w:szCs w:val="28"/>
        </w:rPr>
      </w:pPr>
      <w:r w:rsidRPr="0033498C">
        <w:rPr>
          <w:rFonts w:ascii="Times New Roman" w:hAnsi="Times New Roman" w:cs="Times New Roman"/>
          <w:i/>
          <w:iCs/>
          <w:color w:val="auto"/>
          <w:sz w:val="28"/>
          <w:szCs w:val="28"/>
        </w:rPr>
        <w:t xml:space="preserve"> </w:t>
      </w:r>
      <w:bookmarkStart w:id="7" w:name="_Toc70707700"/>
      <w:r w:rsidR="005B4333" w:rsidRPr="0033498C">
        <w:rPr>
          <w:rFonts w:ascii="Times New Roman" w:hAnsi="Times New Roman" w:cs="Times New Roman"/>
          <w:i/>
          <w:iCs/>
          <w:color w:val="auto"/>
          <w:sz w:val="28"/>
          <w:szCs w:val="28"/>
        </w:rPr>
        <w:t xml:space="preserve">3.2. </w:t>
      </w:r>
      <w:r w:rsidRPr="0033498C">
        <w:rPr>
          <w:rFonts w:ascii="Times New Roman" w:hAnsi="Times New Roman" w:cs="Times New Roman"/>
          <w:i/>
          <w:iCs/>
          <w:color w:val="auto"/>
          <w:sz w:val="28"/>
          <w:szCs w:val="28"/>
        </w:rPr>
        <w:t>Налоговые сборы.</w:t>
      </w:r>
      <w:bookmarkEnd w:id="7"/>
    </w:p>
    <w:p w14:paraId="0F7671EA" w14:textId="149B37BE" w:rsidR="00731927" w:rsidRPr="002F3A28" w:rsidRDefault="000C5A5A" w:rsidP="00B0438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Даш и Бехера (</w:t>
      </w:r>
      <w:r w:rsidR="00731927" w:rsidRPr="002F3A28">
        <w:rPr>
          <w:rFonts w:ascii="Times New Roman" w:hAnsi="Times New Roman" w:cs="Times New Roman"/>
          <w:sz w:val="28"/>
          <w:szCs w:val="28"/>
          <w:lang w:val="en-US"/>
        </w:rPr>
        <w:t>Dash</w:t>
      </w:r>
      <w:r w:rsidR="00731927" w:rsidRPr="002F3A28">
        <w:rPr>
          <w:rFonts w:ascii="Times New Roman" w:hAnsi="Times New Roman" w:cs="Times New Roman"/>
          <w:sz w:val="28"/>
          <w:szCs w:val="28"/>
        </w:rPr>
        <w:t xml:space="preserve"> и </w:t>
      </w:r>
      <w:r w:rsidR="00731927" w:rsidRPr="002F3A28">
        <w:rPr>
          <w:rFonts w:ascii="Times New Roman" w:hAnsi="Times New Roman" w:cs="Times New Roman"/>
          <w:sz w:val="28"/>
          <w:szCs w:val="28"/>
          <w:lang w:val="en-US"/>
        </w:rPr>
        <w:t>Behera</w:t>
      </w:r>
      <w:r>
        <w:rPr>
          <w:rFonts w:ascii="Times New Roman" w:hAnsi="Times New Roman" w:cs="Times New Roman"/>
          <w:sz w:val="28"/>
          <w:szCs w:val="28"/>
        </w:rPr>
        <w:t xml:space="preserve">, </w:t>
      </w:r>
      <w:r w:rsidR="00731927" w:rsidRPr="002F3A28">
        <w:rPr>
          <w:rFonts w:ascii="Times New Roman" w:hAnsi="Times New Roman" w:cs="Times New Roman"/>
          <w:sz w:val="28"/>
          <w:szCs w:val="28"/>
        </w:rPr>
        <w:t xml:space="preserve">2019) </w:t>
      </w:r>
      <w:r w:rsidR="00607470" w:rsidRPr="002F3A28">
        <w:rPr>
          <w:rFonts w:ascii="Times New Roman" w:hAnsi="Times New Roman" w:cs="Times New Roman"/>
          <w:sz w:val="28"/>
          <w:szCs w:val="28"/>
        </w:rPr>
        <w:t xml:space="preserve">исследовали влияние </w:t>
      </w:r>
      <w:r w:rsidR="008205FC" w:rsidRPr="002F3A28">
        <w:rPr>
          <w:rFonts w:ascii="Times New Roman" w:hAnsi="Times New Roman" w:cs="Times New Roman"/>
          <w:sz w:val="28"/>
          <w:szCs w:val="28"/>
        </w:rPr>
        <w:t>величины налоговых сборов на ГРЗ</w:t>
      </w:r>
      <w:r w:rsidR="00731927" w:rsidRPr="002F3A28">
        <w:rPr>
          <w:rFonts w:ascii="Times New Roman" w:hAnsi="Times New Roman" w:cs="Times New Roman"/>
          <w:sz w:val="28"/>
          <w:szCs w:val="28"/>
        </w:rPr>
        <w:t xml:space="preserve">. В модель определения детерминант ГРЗ они </w:t>
      </w:r>
      <w:r w:rsidR="00731927" w:rsidRPr="002F3A28">
        <w:rPr>
          <w:rFonts w:ascii="Times New Roman" w:hAnsi="Times New Roman" w:cs="Times New Roman"/>
          <w:sz w:val="28"/>
          <w:szCs w:val="28"/>
        </w:rPr>
        <w:lastRenderedPageBreak/>
        <w:t xml:space="preserve">включили налоги на доход, на прибыль, на товары и услуги, на собственность и другие. Авторы утверждают, что переменная эндогенна, так как текущие налоговые сборы зависят от налогов, собранных в прошлых периодах. Результатом оценки модели стала эластичность ГРЗ по налоговым сборам, равная 0.057. Более того, было выявлено, что прямые налоги увеличивают ГРЗ, а косвенные уменьшают (обе связи значимы). Стоит также отметить, что косвенные налоги </w:t>
      </w:r>
      <w:r w:rsidR="002729A4" w:rsidRPr="002F3A28">
        <w:rPr>
          <w:rFonts w:ascii="Times New Roman" w:hAnsi="Times New Roman" w:cs="Times New Roman"/>
          <w:sz w:val="28"/>
          <w:szCs w:val="28"/>
        </w:rPr>
        <w:t>могут также использоваться как прокси</w:t>
      </w:r>
      <w:r w:rsidR="00731927" w:rsidRPr="002F3A28">
        <w:rPr>
          <w:rFonts w:ascii="Times New Roman" w:hAnsi="Times New Roman" w:cs="Times New Roman"/>
          <w:sz w:val="28"/>
          <w:szCs w:val="28"/>
        </w:rPr>
        <w:t xml:space="preserve"> для оценки образа жизни населени</w:t>
      </w:r>
      <w:r w:rsidR="000138A8" w:rsidRPr="002F3A28">
        <w:rPr>
          <w:rFonts w:ascii="Times New Roman" w:hAnsi="Times New Roman" w:cs="Times New Roman"/>
          <w:sz w:val="28"/>
          <w:szCs w:val="28"/>
        </w:rPr>
        <w:t>я</w:t>
      </w:r>
      <w:r w:rsidR="00731927" w:rsidRPr="002F3A28">
        <w:rPr>
          <w:rFonts w:ascii="Times New Roman" w:hAnsi="Times New Roman" w:cs="Times New Roman"/>
          <w:sz w:val="28"/>
          <w:szCs w:val="28"/>
        </w:rPr>
        <w:t xml:space="preserve">. Например, </w:t>
      </w:r>
      <w:proofErr w:type="spellStart"/>
      <w:r w:rsidR="00416B05" w:rsidRPr="00416B05">
        <w:rPr>
          <w:rFonts w:ascii="Times New Roman" w:hAnsi="Times New Roman" w:cs="Times New Roman"/>
          <w:sz w:val="28"/>
          <w:szCs w:val="28"/>
        </w:rPr>
        <w:t>Торнтон</w:t>
      </w:r>
      <w:proofErr w:type="spellEnd"/>
      <w:r w:rsidR="00416B05" w:rsidRPr="00416B05">
        <w:rPr>
          <w:rFonts w:ascii="Times New Roman" w:hAnsi="Times New Roman" w:cs="Times New Roman"/>
          <w:sz w:val="28"/>
          <w:szCs w:val="28"/>
        </w:rPr>
        <w:t xml:space="preserve"> </w:t>
      </w:r>
      <w:r w:rsidR="00416B05">
        <w:rPr>
          <w:rFonts w:ascii="Times New Roman" w:hAnsi="Times New Roman" w:cs="Times New Roman"/>
          <w:sz w:val="28"/>
          <w:szCs w:val="28"/>
        </w:rPr>
        <w:t>и Райс (</w:t>
      </w:r>
      <w:proofErr w:type="spellStart"/>
      <w:r w:rsidR="00731927" w:rsidRPr="002F3A28">
        <w:rPr>
          <w:rFonts w:ascii="Times New Roman" w:hAnsi="Times New Roman" w:cs="Times New Roman"/>
          <w:sz w:val="28"/>
          <w:szCs w:val="28"/>
        </w:rPr>
        <w:t>Thornton</w:t>
      </w:r>
      <w:proofErr w:type="spellEnd"/>
      <w:r w:rsidR="00731927" w:rsidRPr="002F3A28">
        <w:rPr>
          <w:rFonts w:ascii="Times New Roman" w:hAnsi="Times New Roman" w:cs="Times New Roman"/>
          <w:sz w:val="28"/>
          <w:szCs w:val="28"/>
        </w:rPr>
        <w:t xml:space="preserve"> и </w:t>
      </w:r>
      <w:proofErr w:type="spellStart"/>
      <w:r w:rsidR="00731927" w:rsidRPr="002F3A28">
        <w:rPr>
          <w:rFonts w:ascii="Times New Roman" w:hAnsi="Times New Roman" w:cs="Times New Roman"/>
          <w:sz w:val="28"/>
          <w:szCs w:val="28"/>
        </w:rPr>
        <w:t>Rice</w:t>
      </w:r>
      <w:proofErr w:type="spellEnd"/>
      <w:r w:rsidR="00416B05">
        <w:rPr>
          <w:rFonts w:ascii="Times New Roman" w:hAnsi="Times New Roman" w:cs="Times New Roman"/>
          <w:sz w:val="28"/>
          <w:szCs w:val="28"/>
        </w:rPr>
        <w:t xml:space="preserve">, </w:t>
      </w:r>
      <w:r w:rsidR="00731927" w:rsidRPr="002F3A28">
        <w:rPr>
          <w:rFonts w:ascii="Times New Roman" w:hAnsi="Times New Roman" w:cs="Times New Roman"/>
          <w:sz w:val="28"/>
          <w:szCs w:val="28"/>
        </w:rPr>
        <w:t xml:space="preserve">2008) используют косвенные налоги на сигареты для оценки влияния курения на РЗ. Авторы выявили положительное влияние курения на РЗ на данных по штатам США. </w:t>
      </w:r>
    </w:p>
    <w:p w14:paraId="7AD61F57" w14:textId="77777777" w:rsidR="00731927" w:rsidRPr="002F3A28" w:rsidRDefault="0073192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На расходы домохозяйств налоги влияют следующим образом: чем выше налоговые сборы по отношению к ВВП, тем меньшим количеством финансовых средств располагает домохозяйство, то есть тем меньше оно имеет возможностей потратить на товары и услуги системы здравоохранения. Исследование Варламовой и Ларионовой (2015), проведенное на странах ОЭСР, показало, что увеличение налогов на товары и услуги имеет значимое отрицательное влияние на расходы населения в целом, однако доля расходов, причитающаяся на здравоохранение, влиянию не подвержена. </w:t>
      </w:r>
    </w:p>
    <w:p w14:paraId="42B0C418" w14:textId="1FF942F8" w:rsidR="00C7323B" w:rsidRPr="0033498C" w:rsidRDefault="005B4333" w:rsidP="00B0438D">
      <w:pPr>
        <w:pStyle w:val="3"/>
        <w:spacing w:line="360" w:lineRule="auto"/>
        <w:ind w:firstLine="567"/>
        <w:rPr>
          <w:rFonts w:ascii="Times New Roman" w:hAnsi="Times New Roman" w:cs="Times New Roman"/>
          <w:i/>
          <w:iCs/>
          <w:color w:val="auto"/>
          <w:sz w:val="28"/>
          <w:szCs w:val="28"/>
        </w:rPr>
      </w:pPr>
      <w:bookmarkStart w:id="8" w:name="_Toc70707701"/>
      <w:r w:rsidRPr="0033498C">
        <w:rPr>
          <w:rFonts w:ascii="Times New Roman" w:hAnsi="Times New Roman" w:cs="Times New Roman"/>
          <w:i/>
          <w:iCs/>
          <w:color w:val="auto"/>
          <w:sz w:val="28"/>
          <w:szCs w:val="28"/>
        </w:rPr>
        <w:t xml:space="preserve">3.3. </w:t>
      </w:r>
      <w:r w:rsidR="00C7323B" w:rsidRPr="0033498C">
        <w:rPr>
          <w:rFonts w:ascii="Times New Roman" w:hAnsi="Times New Roman" w:cs="Times New Roman"/>
          <w:i/>
          <w:iCs/>
          <w:color w:val="auto"/>
          <w:sz w:val="28"/>
          <w:szCs w:val="28"/>
        </w:rPr>
        <w:t>Технологический прогресс</w:t>
      </w:r>
      <w:bookmarkEnd w:id="8"/>
    </w:p>
    <w:p w14:paraId="3B63982F" w14:textId="324A6200" w:rsidR="00AA761C" w:rsidRPr="002F3A28" w:rsidRDefault="00A006B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Технологический прогресс рассматривается в качестве основного драйвера РЗ во </w:t>
      </w:r>
      <w:r w:rsidR="00666A0F" w:rsidRPr="002F3A28">
        <w:rPr>
          <w:rFonts w:ascii="Times New Roman" w:hAnsi="Times New Roman" w:cs="Times New Roman"/>
          <w:sz w:val="28"/>
          <w:szCs w:val="28"/>
        </w:rPr>
        <w:t>многих работах.</w:t>
      </w:r>
      <w:r w:rsidR="009D5D4F" w:rsidRPr="002F3A28">
        <w:rPr>
          <w:rFonts w:ascii="Times New Roman" w:hAnsi="Times New Roman" w:cs="Times New Roman"/>
          <w:sz w:val="28"/>
          <w:szCs w:val="28"/>
        </w:rPr>
        <w:t xml:space="preserve"> </w:t>
      </w:r>
      <w:r w:rsidR="000751A7" w:rsidRPr="002F3A28">
        <w:rPr>
          <w:rFonts w:ascii="Times New Roman" w:hAnsi="Times New Roman" w:cs="Times New Roman"/>
          <w:sz w:val="28"/>
          <w:szCs w:val="28"/>
        </w:rPr>
        <w:t>Это</w:t>
      </w:r>
      <w:r w:rsidR="009D5D4F" w:rsidRPr="002F3A28">
        <w:rPr>
          <w:rFonts w:ascii="Times New Roman" w:hAnsi="Times New Roman" w:cs="Times New Roman"/>
          <w:sz w:val="28"/>
          <w:szCs w:val="28"/>
        </w:rPr>
        <w:t xml:space="preserve"> не умаляет влияни</w:t>
      </w:r>
      <w:r w:rsidR="003D7557" w:rsidRPr="002F3A28">
        <w:rPr>
          <w:rFonts w:ascii="Times New Roman" w:hAnsi="Times New Roman" w:cs="Times New Roman"/>
          <w:sz w:val="28"/>
          <w:szCs w:val="28"/>
        </w:rPr>
        <w:t>я</w:t>
      </w:r>
      <w:r w:rsidR="009D5D4F" w:rsidRPr="002F3A28">
        <w:rPr>
          <w:rFonts w:ascii="Times New Roman" w:hAnsi="Times New Roman" w:cs="Times New Roman"/>
          <w:sz w:val="28"/>
          <w:szCs w:val="28"/>
        </w:rPr>
        <w:t xml:space="preserve"> </w:t>
      </w:r>
      <w:r w:rsidR="00E60AC5" w:rsidRPr="002F3A28">
        <w:rPr>
          <w:rFonts w:ascii="Times New Roman" w:hAnsi="Times New Roman" w:cs="Times New Roman"/>
          <w:sz w:val="28"/>
          <w:szCs w:val="28"/>
        </w:rPr>
        <w:t xml:space="preserve">других факторов, так как технологический прогресс </w:t>
      </w:r>
      <w:r w:rsidR="00535CEC" w:rsidRPr="002F3A28">
        <w:rPr>
          <w:rFonts w:ascii="Times New Roman" w:hAnsi="Times New Roman" w:cs="Times New Roman"/>
          <w:sz w:val="28"/>
          <w:szCs w:val="28"/>
        </w:rPr>
        <w:t xml:space="preserve">воздействует на РЗ, скорее, во временной перспективе, а не в пространственной: </w:t>
      </w:r>
      <w:r w:rsidR="00533872" w:rsidRPr="002F3A28">
        <w:rPr>
          <w:rFonts w:ascii="Times New Roman" w:hAnsi="Times New Roman" w:cs="Times New Roman"/>
          <w:sz w:val="28"/>
          <w:szCs w:val="28"/>
        </w:rPr>
        <w:t>техн</w:t>
      </w:r>
      <w:r w:rsidR="00823575" w:rsidRPr="002F3A28">
        <w:rPr>
          <w:rFonts w:ascii="Times New Roman" w:hAnsi="Times New Roman" w:cs="Times New Roman"/>
          <w:sz w:val="28"/>
          <w:szCs w:val="28"/>
        </w:rPr>
        <w:t>ологические изменения достаточно быстро распространяются по географическим регионам, несмотря на не</w:t>
      </w:r>
      <w:r w:rsidR="004D24C7" w:rsidRPr="002F3A28">
        <w:rPr>
          <w:rFonts w:ascii="Times New Roman" w:hAnsi="Times New Roman" w:cs="Times New Roman"/>
          <w:sz w:val="28"/>
          <w:szCs w:val="28"/>
        </w:rPr>
        <w:t>которые</w:t>
      </w:r>
      <w:r w:rsidR="00823575" w:rsidRPr="002F3A28">
        <w:rPr>
          <w:rFonts w:ascii="Times New Roman" w:hAnsi="Times New Roman" w:cs="Times New Roman"/>
          <w:sz w:val="28"/>
          <w:szCs w:val="28"/>
        </w:rPr>
        <w:t xml:space="preserve"> препятс</w:t>
      </w:r>
      <w:r w:rsidR="0032318C" w:rsidRPr="002F3A28">
        <w:rPr>
          <w:rFonts w:ascii="Times New Roman" w:hAnsi="Times New Roman" w:cs="Times New Roman"/>
          <w:sz w:val="28"/>
          <w:szCs w:val="28"/>
        </w:rPr>
        <w:t>твия, однако РЗ среди раз</w:t>
      </w:r>
      <w:r w:rsidR="007A2D8E" w:rsidRPr="002F3A28">
        <w:rPr>
          <w:rFonts w:ascii="Times New Roman" w:hAnsi="Times New Roman" w:cs="Times New Roman"/>
          <w:sz w:val="28"/>
          <w:szCs w:val="28"/>
        </w:rPr>
        <w:t xml:space="preserve">личных стран значительно </w:t>
      </w:r>
      <w:r w:rsidR="00DB5A1A" w:rsidRPr="002F3A28">
        <w:rPr>
          <w:rFonts w:ascii="Times New Roman" w:hAnsi="Times New Roman" w:cs="Times New Roman"/>
          <w:sz w:val="28"/>
          <w:szCs w:val="28"/>
        </w:rPr>
        <w:t>варьируются</w:t>
      </w:r>
      <w:r w:rsidR="007A2D8E" w:rsidRPr="002F3A28">
        <w:rPr>
          <w:rFonts w:ascii="Times New Roman" w:hAnsi="Times New Roman" w:cs="Times New Roman"/>
          <w:sz w:val="28"/>
          <w:szCs w:val="28"/>
        </w:rPr>
        <w:t xml:space="preserve"> (</w:t>
      </w:r>
      <w:proofErr w:type="spellStart"/>
      <w:r w:rsidR="007A2D8E" w:rsidRPr="002F3A28">
        <w:rPr>
          <w:rFonts w:ascii="Times New Roman" w:hAnsi="Times New Roman" w:cs="Times New Roman"/>
          <w:sz w:val="28"/>
          <w:szCs w:val="28"/>
        </w:rPr>
        <w:t>Thornton</w:t>
      </w:r>
      <w:proofErr w:type="spellEnd"/>
      <w:r w:rsidR="007A2D8E" w:rsidRPr="002F3A28">
        <w:rPr>
          <w:rFonts w:ascii="Times New Roman" w:hAnsi="Times New Roman" w:cs="Times New Roman"/>
          <w:sz w:val="28"/>
          <w:szCs w:val="28"/>
        </w:rPr>
        <w:t xml:space="preserve"> и </w:t>
      </w:r>
      <w:proofErr w:type="spellStart"/>
      <w:r w:rsidR="007A2D8E" w:rsidRPr="002F3A28">
        <w:rPr>
          <w:rFonts w:ascii="Times New Roman" w:hAnsi="Times New Roman" w:cs="Times New Roman"/>
          <w:sz w:val="28"/>
          <w:szCs w:val="28"/>
        </w:rPr>
        <w:t>Rice</w:t>
      </w:r>
      <w:proofErr w:type="spellEnd"/>
      <w:r w:rsidR="007A2D8E" w:rsidRPr="002F3A28">
        <w:rPr>
          <w:rFonts w:ascii="Times New Roman" w:hAnsi="Times New Roman" w:cs="Times New Roman"/>
          <w:sz w:val="28"/>
          <w:szCs w:val="28"/>
        </w:rPr>
        <w:t>, 2008).</w:t>
      </w:r>
    </w:p>
    <w:p w14:paraId="7908DB79" w14:textId="749CB89F" w:rsidR="00081934" w:rsidRPr="002F3A28" w:rsidRDefault="00A4418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Результатом технологического прогресса становится более совершенное медицинское оборудование, </w:t>
      </w:r>
      <w:r w:rsidR="00DD29C6" w:rsidRPr="002F3A28">
        <w:rPr>
          <w:rFonts w:ascii="Times New Roman" w:hAnsi="Times New Roman" w:cs="Times New Roman"/>
          <w:sz w:val="28"/>
          <w:szCs w:val="28"/>
        </w:rPr>
        <w:t>что</w:t>
      </w:r>
      <w:r w:rsidR="006F030A" w:rsidRPr="002F3A28">
        <w:rPr>
          <w:rFonts w:ascii="Times New Roman" w:hAnsi="Times New Roman" w:cs="Times New Roman"/>
          <w:sz w:val="28"/>
          <w:szCs w:val="28"/>
        </w:rPr>
        <w:t xml:space="preserve"> имеет неоднозначное влияние на РЗ</w:t>
      </w:r>
      <w:r w:rsidR="008B34C3" w:rsidRPr="002F3A28">
        <w:rPr>
          <w:rFonts w:ascii="Times New Roman" w:hAnsi="Times New Roman" w:cs="Times New Roman"/>
          <w:sz w:val="28"/>
          <w:szCs w:val="28"/>
        </w:rPr>
        <w:t xml:space="preserve"> (</w:t>
      </w:r>
      <w:proofErr w:type="spellStart"/>
      <w:r w:rsidR="008B34C3" w:rsidRPr="002F3A28">
        <w:rPr>
          <w:rFonts w:ascii="Times New Roman" w:hAnsi="Times New Roman" w:cs="Times New Roman"/>
          <w:sz w:val="28"/>
          <w:szCs w:val="28"/>
        </w:rPr>
        <w:t>Dybczak</w:t>
      </w:r>
      <w:proofErr w:type="spellEnd"/>
      <w:r w:rsidR="008B34C3" w:rsidRPr="002F3A28">
        <w:rPr>
          <w:rFonts w:ascii="Times New Roman" w:hAnsi="Times New Roman" w:cs="Times New Roman"/>
          <w:sz w:val="28"/>
          <w:szCs w:val="28"/>
        </w:rPr>
        <w:t xml:space="preserve"> и </w:t>
      </w:r>
      <w:proofErr w:type="spellStart"/>
      <w:r w:rsidR="008B34C3" w:rsidRPr="002F3A28">
        <w:rPr>
          <w:rFonts w:ascii="Times New Roman" w:hAnsi="Times New Roman" w:cs="Times New Roman"/>
          <w:sz w:val="28"/>
          <w:szCs w:val="28"/>
        </w:rPr>
        <w:t>Przywara</w:t>
      </w:r>
      <w:proofErr w:type="spellEnd"/>
      <w:r w:rsidR="008B34C3" w:rsidRPr="002F3A28">
        <w:rPr>
          <w:rFonts w:ascii="Times New Roman" w:hAnsi="Times New Roman" w:cs="Times New Roman"/>
          <w:sz w:val="28"/>
          <w:szCs w:val="28"/>
        </w:rPr>
        <w:t>, 2010)</w:t>
      </w:r>
      <w:r w:rsidR="006F030A" w:rsidRPr="002F3A28">
        <w:rPr>
          <w:rFonts w:ascii="Times New Roman" w:hAnsi="Times New Roman" w:cs="Times New Roman"/>
          <w:sz w:val="28"/>
          <w:szCs w:val="28"/>
        </w:rPr>
        <w:t xml:space="preserve">. </w:t>
      </w:r>
      <w:r w:rsidR="008B34C3" w:rsidRPr="002F3A28">
        <w:rPr>
          <w:rFonts w:ascii="Times New Roman" w:hAnsi="Times New Roman" w:cs="Times New Roman"/>
          <w:sz w:val="28"/>
          <w:szCs w:val="28"/>
        </w:rPr>
        <w:t>Если</w:t>
      </w:r>
      <w:r w:rsidR="007403F5" w:rsidRPr="002F3A28">
        <w:rPr>
          <w:rFonts w:ascii="Times New Roman" w:hAnsi="Times New Roman" w:cs="Times New Roman"/>
          <w:sz w:val="28"/>
          <w:szCs w:val="28"/>
        </w:rPr>
        <w:t xml:space="preserve"> новое оборудование замещает используемое ранее </w:t>
      </w:r>
      <w:r w:rsidR="005F5AC4" w:rsidRPr="002F3A28">
        <w:rPr>
          <w:rFonts w:ascii="Times New Roman" w:hAnsi="Times New Roman" w:cs="Times New Roman"/>
          <w:sz w:val="28"/>
          <w:szCs w:val="28"/>
        </w:rPr>
        <w:t xml:space="preserve">и </w:t>
      </w:r>
      <w:r w:rsidR="005F5AC4" w:rsidRPr="002F3A28">
        <w:rPr>
          <w:rFonts w:ascii="Times New Roman" w:hAnsi="Times New Roman" w:cs="Times New Roman"/>
          <w:sz w:val="28"/>
          <w:szCs w:val="28"/>
        </w:rPr>
        <w:lastRenderedPageBreak/>
        <w:t>является более эффективны</w:t>
      </w:r>
      <w:r w:rsidR="00470EDF" w:rsidRPr="002F3A28">
        <w:rPr>
          <w:rFonts w:ascii="Times New Roman" w:hAnsi="Times New Roman" w:cs="Times New Roman"/>
          <w:sz w:val="28"/>
          <w:szCs w:val="28"/>
        </w:rPr>
        <w:t>м</w:t>
      </w:r>
      <w:r w:rsidR="005F5AC4" w:rsidRPr="002F3A28">
        <w:rPr>
          <w:rFonts w:ascii="Times New Roman" w:hAnsi="Times New Roman" w:cs="Times New Roman"/>
          <w:sz w:val="28"/>
          <w:szCs w:val="28"/>
        </w:rPr>
        <w:t xml:space="preserve"> и менее затратным</w:t>
      </w:r>
      <w:r w:rsidR="00B128F7" w:rsidRPr="002F3A28">
        <w:rPr>
          <w:rFonts w:ascii="Times New Roman" w:hAnsi="Times New Roman" w:cs="Times New Roman"/>
          <w:sz w:val="28"/>
          <w:szCs w:val="28"/>
        </w:rPr>
        <w:t xml:space="preserve">, </w:t>
      </w:r>
      <w:r w:rsidR="00707588" w:rsidRPr="002F3A28">
        <w:rPr>
          <w:rFonts w:ascii="Times New Roman" w:hAnsi="Times New Roman" w:cs="Times New Roman"/>
          <w:sz w:val="28"/>
          <w:szCs w:val="28"/>
        </w:rPr>
        <w:t>то РЗ снижаются. Если же новое оборудование комплементарно дополняет ранее используемое</w:t>
      </w:r>
      <w:r w:rsidR="009153B3" w:rsidRPr="002F3A28">
        <w:rPr>
          <w:rFonts w:ascii="Times New Roman" w:hAnsi="Times New Roman" w:cs="Times New Roman"/>
          <w:sz w:val="28"/>
          <w:szCs w:val="28"/>
        </w:rPr>
        <w:t xml:space="preserve"> или вводит в практику абсолютно новый способ лечения</w:t>
      </w:r>
      <w:r w:rsidR="00707588" w:rsidRPr="002F3A28">
        <w:rPr>
          <w:rFonts w:ascii="Times New Roman" w:hAnsi="Times New Roman" w:cs="Times New Roman"/>
          <w:sz w:val="28"/>
          <w:szCs w:val="28"/>
        </w:rPr>
        <w:t>,</w:t>
      </w:r>
      <w:r w:rsidR="005F5AC4" w:rsidRPr="002F3A28">
        <w:rPr>
          <w:rFonts w:ascii="Times New Roman" w:hAnsi="Times New Roman" w:cs="Times New Roman"/>
          <w:sz w:val="28"/>
          <w:szCs w:val="28"/>
        </w:rPr>
        <w:t xml:space="preserve"> </w:t>
      </w:r>
      <w:r w:rsidR="00283553" w:rsidRPr="002F3A28">
        <w:rPr>
          <w:rFonts w:ascii="Times New Roman" w:hAnsi="Times New Roman" w:cs="Times New Roman"/>
          <w:sz w:val="28"/>
          <w:szCs w:val="28"/>
        </w:rPr>
        <w:t>то</w:t>
      </w:r>
      <w:r w:rsidR="004D2B6C" w:rsidRPr="002F3A28">
        <w:rPr>
          <w:rFonts w:ascii="Times New Roman" w:hAnsi="Times New Roman" w:cs="Times New Roman"/>
          <w:sz w:val="28"/>
          <w:szCs w:val="28"/>
        </w:rPr>
        <w:t xml:space="preserve"> РЗ растут, причем</w:t>
      </w:r>
      <w:r w:rsidR="002244EC" w:rsidRPr="002F3A28">
        <w:rPr>
          <w:rFonts w:ascii="Times New Roman" w:hAnsi="Times New Roman" w:cs="Times New Roman"/>
          <w:sz w:val="28"/>
          <w:szCs w:val="28"/>
        </w:rPr>
        <w:t xml:space="preserve">, как </w:t>
      </w:r>
      <w:r w:rsidR="004D2B6C" w:rsidRPr="002F3A28">
        <w:rPr>
          <w:rFonts w:ascii="Times New Roman" w:hAnsi="Times New Roman" w:cs="Times New Roman"/>
          <w:sz w:val="28"/>
          <w:szCs w:val="28"/>
        </w:rPr>
        <w:t xml:space="preserve">со стороны </w:t>
      </w:r>
      <w:r w:rsidR="002244EC" w:rsidRPr="002F3A28">
        <w:rPr>
          <w:rFonts w:ascii="Times New Roman" w:hAnsi="Times New Roman" w:cs="Times New Roman"/>
          <w:sz w:val="28"/>
          <w:szCs w:val="28"/>
        </w:rPr>
        <w:t>государств</w:t>
      </w:r>
      <w:r w:rsidR="004D2B6C" w:rsidRPr="002F3A28">
        <w:rPr>
          <w:rFonts w:ascii="Times New Roman" w:hAnsi="Times New Roman" w:cs="Times New Roman"/>
          <w:sz w:val="28"/>
          <w:szCs w:val="28"/>
        </w:rPr>
        <w:t>а</w:t>
      </w:r>
      <w:r w:rsidR="00B22C2F" w:rsidRPr="002F3A28">
        <w:rPr>
          <w:rFonts w:ascii="Times New Roman" w:hAnsi="Times New Roman" w:cs="Times New Roman"/>
          <w:sz w:val="28"/>
          <w:szCs w:val="28"/>
        </w:rPr>
        <w:t xml:space="preserve"> (разработка и внедрение оборудования), так и </w:t>
      </w:r>
      <w:r w:rsidR="002730A1" w:rsidRPr="002F3A28">
        <w:rPr>
          <w:rFonts w:ascii="Times New Roman" w:hAnsi="Times New Roman" w:cs="Times New Roman"/>
          <w:sz w:val="28"/>
          <w:szCs w:val="28"/>
        </w:rPr>
        <w:t xml:space="preserve">со стороны </w:t>
      </w:r>
      <w:r w:rsidR="00B22C2F" w:rsidRPr="002F3A28">
        <w:rPr>
          <w:rFonts w:ascii="Times New Roman" w:hAnsi="Times New Roman" w:cs="Times New Roman"/>
          <w:sz w:val="28"/>
          <w:szCs w:val="28"/>
        </w:rPr>
        <w:t>населени</w:t>
      </w:r>
      <w:r w:rsidR="002730A1" w:rsidRPr="002F3A28">
        <w:rPr>
          <w:rFonts w:ascii="Times New Roman" w:hAnsi="Times New Roman" w:cs="Times New Roman"/>
          <w:sz w:val="28"/>
          <w:szCs w:val="28"/>
        </w:rPr>
        <w:t>я</w:t>
      </w:r>
      <w:r w:rsidR="00B22C2F" w:rsidRPr="002F3A28">
        <w:rPr>
          <w:rFonts w:ascii="Times New Roman" w:hAnsi="Times New Roman" w:cs="Times New Roman"/>
          <w:sz w:val="28"/>
          <w:szCs w:val="28"/>
        </w:rPr>
        <w:t xml:space="preserve"> (плата за пользование)</w:t>
      </w:r>
      <w:r w:rsidR="00C61D2A" w:rsidRPr="002F3A28">
        <w:rPr>
          <w:rFonts w:ascii="Times New Roman" w:hAnsi="Times New Roman" w:cs="Times New Roman"/>
          <w:sz w:val="28"/>
          <w:szCs w:val="28"/>
        </w:rPr>
        <w:t xml:space="preserve">. </w:t>
      </w:r>
      <w:r w:rsidR="001B6EB6" w:rsidRPr="002F3A28">
        <w:rPr>
          <w:rFonts w:ascii="Times New Roman" w:hAnsi="Times New Roman" w:cs="Times New Roman"/>
          <w:sz w:val="28"/>
          <w:szCs w:val="28"/>
        </w:rPr>
        <w:t xml:space="preserve">Однако </w:t>
      </w:r>
      <w:r w:rsidR="00A6458E" w:rsidRPr="002F3A28">
        <w:rPr>
          <w:rFonts w:ascii="Times New Roman" w:hAnsi="Times New Roman" w:cs="Times New Roman"/>
          <w:sz w:val="28"/>
          <w:szCs w:val="28"/>
        </w:rPr>
        <w:t xml:space="preserve">эти связи </w:t>
      </w:r>
      <w:r w:rsidR="00982B16" w:rsidRPr="002F3A28">
        <w:rPr>
          <w:rFonts w:ascii="Times New Roman" w:hAnsi="Times New Roman" w:cs="Times New Roman"/>
          <w:sz w:val="28"/>
          <w:szCs w:val="28"/>
        </w:rPr>
        <w:t>лишь схематично описывают реальность, так как существуют дополнительные ограничения</w:t>
      </w:r>
      <w:r w:rsidR="006053B8" w:rsidRPr="002F3A28">
        <w:rPr>
          <w:rFonts w:ascii="Times New Roman" w:hAnsi="Times New Roman" w:cs="Times New Roman"/>
          <w:sz w:val="28"/>
          <w:szCs w:val="28"/>
        </w:rPr>
        <w:t xml:space="preserve"> </w:t>
      </w:r>
      <w:r w:rsidR="00713835" w:rsidRPr="002F3A28">
        <w:rPr>
          <w:rFonts w:ascii="Times New Roman" w:hAnsi="Times New Roman" w:cs="Times New Roman"/>
          <w:sz w:val="28"/>
          <w:szCs w:val="28"/>
        </w:rPr>
        <w:t>(предельный уровень бюджетных расходов,</w:t>
      </w:r>
      <w:r w:rsidR="00456AB7" w:rsidRPr="002F3A28">
        <w:rPr>
          <w:rFonts w:ascii="Times New Roman" w:hAnsi="Times New Roman" w:cs="Times New Roman"/>
          <w:sz w:val="28"/>
          <w:szCs w:val="28"/>
        </w:rPr>
        <w:t xml:space="preserve"> эффект замещения и др.)</w:t>
      </w:r>
      <w:r w:rsidR="00475952" w:rsidRPr="002F3A28">
        <w:rPr>
          <w:rFonts w:ascii="Times New Roman" w:hAnsi="Times New Roman" w:cs="Times New Roman"/>
          <w:sz w:val="28"/>
          <w:szCs w:val="28"/>
        </w:rPr>
        <w:t>, которые не позволяют им реализоваться.</w:t>
      </w:r>
    </w:p>
    <w:p w14:paraId="20F5D8AF" w14:textId="7CDB3A78" w:rsidR="000F5EB8" w:rsidRPr="002F3A28" w:rsidRDefault="002D13CF"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Оценить влияние технологического прогресса можно несколькими методами</w:t>
      </w:r>
      <w:r w:rsidR="003E1083" w:rsidRPr="002F3A28">
        <w:rPr>
          <w:rFonts w:ascii="Times New Roman" w:hAnsi="Times New Roman" w:cs="Times New Roman"/>
          <w:sz w:val="28"/>
          <w:szCs w:val="28"/>
        </w:rPr>
        <w:t xml:space="preserve"> </w:t>
      </w:r>
      <w:r w:rsidR="005B703C" w:rsidRPr="002F3A28">
        <w:rPr>
          <w:rFonts w:ascii="Times New Roman" w:hAnsi="Times New Roman" w:cs="Times New Roman"/>
          <w:sz w:val="28"/>
          <w:szCs w:val="28"/>
        </w:rPr>
        <w:t>(</w:t>
      </w:r>
      <w:proofErr w:type="spellStart"/>
      <w:r w:rsidR="003E1083" w:rsidRPr="002F3A28">
        <w:rPr>
          <w:rFonts w:ascii="Times New Roman" w:hAnsi="Times New Roman" w:cs="Times New Roman"/>
          <w:sz w:val="28"/>
          <w:szCs w:val="28"/>
        </w:rPr>
        <w:t>Dybczak</w:t>
      </w:r>
      <w:proofErr w:type="spellEnd"/>
      <w:r w:rsidR="003E1083" w:rsidRPr="002F3A28">
        <w:rPr>
          <w:rFonts w:ascii="Times New Roman" w:hAnsi="Times New Roman" w:cs="Times New Roman"/>
          <w:sz w:val="28"/>
          <w:szCs w:val="28"/>
        </w:rPr>
        <w:t xml:space="preserve"> </w:t>
      </w:r>
      <w:r w:rsidR="005B703C" w:rsidRPr="002F3A28">
        <w:rPr>
          <w:rFonts w:ascii="Times New Roman" w:hAnsi="Times New Roman" w:cs="Times New Roman"/>
          <w:sz w:val="28"/>
          <w:szCs w:val="28"/>
        </w:rPr>
        <w:t>и</w:t>
      </w:r>
      <w:r w:rsidR="003E1083" w:rsidRPr="002F3A28">
        <w:rPr>
          <w:rFonts w:ascii="Times New Roman" w:hAnsi="Times New Roman" w:cs="Times New Roman"/>
          <w:sz w:val="28"/>
          <w:szCs w:val="28"/>
        </w:rPr>
        <w:t xml:space="preserve"> </w:t>
      </w:r>
      <w:proofErr w:type="spellStart"/>
      <w:r w:rsidR="003E1083" w:rsidRPr="002F3A28">
        <w:rPr>
          <w:rFonts w:ascii="Times New Roman" w:hAnsi="Times New Roman" w:cs="Times New Roman"/>
          <w:sz w:val="28"/>
          <w:szCs w:val="28"/>
        </w:rPr>
        <w:t>Przywara</w:t>
      </w:r>
      <w:proofErr w:type="spellEnd"/>
      <w:r w:rsidR="003E1083" w:rsidRPr="002F3A28">
        <w:rPr>
          <w:rFonts w:ascii="Times New Roman" w:hAnsi="Times New Roman" w:cs="Times New Roman"/>
          <w:sz w:val="28"/>
          <w:szCs w:val="28"/>
        </w:rPr>
        <w:t>, 2010</w:t>
      </w:r>
      <w:r w:rsidR="005B703C" w:rsidRPr="002F3A28">
        <w:rPr>
          <w:rFonts w:ascii="Times New Roman" w:hAnsi="Times New Roman" w:cs="Times New Roman"/>
          <w:sz w:val="28"/>
          <w:szCs w:val="28"/>
        </w:rPr>
        <w:t>).</w:t>
      </w:r>
      <w:r w:rsidR="00101030" w:rsidRPr="002F3A28">
        <w:rPr>
          <w:rFonts w:ascii="Times New Roman" w:hAnsi="Times New Roman" w:cs="Times New Roman"/>
          <w:sz w:val="28"/>
          <w:szCs w:val="28"/>
        </w:rPr>
        <w:t xml:space="preserve"> </w:t>
      </w:r>
      <w:r w:rsidR="00030821" w:rsidRPr="002F3A28">
        <w:rPr>
          <w:rFonts w:ascii="Times New Roman" w:hAnsi="Times New Roman" w:cs="Times New Roman"/>
          <w:sz w:val="28"/>
          <w:szCs w:val="28"/>
        </w:rPr>
        <w:t>Первый метод</w:t>
      </w:r>
      <w:r w:rsidR="00101030" w:rsidRPr="002F3A28">
        <w:rPr>
          <w:rFonts w:ascii="Times New Roman" w:hAnsi="Times New Roman" w:cs="Times New Roman"/>
          <w:sz w:val="28"/>
          <w:szCs w:val="28"/>
        </w:rPr>
        <w:t xml:space="preserve"> заключается в </w:t>
      </w:r>
      <w:r w:rsidR="000F5EB8" w:rsidRPr="002F3A28">
        <w:rPr>
          <w:rFonts w:ascii="Times New Roman" w:hAnsi="Times New Roman" w:cs="Times New Roman"/>
          <w:sz w:val="28"/>
          <w:szCs w:val="28"/>
        </w:rPr>
        <w:t>следующем: остаточная</w:t>
      </w:r>
      <w:r w:rsidR="008A502E" w:rsidRPr="002F3A28">
        <w:rPr>
          <w:rFonts w:ascii="Times New Roman" w:hAnsi="Times New Roman" w:cs="Times New Roman"/>
          <w:sz w:val="28"/>
          <w:szCs w:val="28"/>
        </w:rPr>
        <w:t xml:space="preserve"> дисперсия зависимой переменной, которая не </w:t>
      </w:r>
      <w:r w:rsidR="00981CAD" w:rsidRPr="002F3A28">
        <w:rPr>
          <w:rFonts w:ascii="Times New Roman" w:hAnsi="Times New Roman" w:cs="Times New Roman"/>
          <w:sz w:val="28"/>
          <w:szCs w:val="28"/>
        </w:rPr>
        <w:t xml:space="preserve">объяснена учтёнными в модели факторами, относится на технологический прогресс. </w:t>
      </w:r>
      <w:r w:rsidR="001F20F2" w:rsidRPr="002F3A28">
        <w:rPr>
          <w:rFonts w:ascii="Times New Roman" w:hAnsi="Times New Roman" w:cs="Times New Roman"/>
          <w:sz w:val="28"/>
          <w:szCs w:val="28"/>
        </w:rPr>
        <w:t>Этот метод позволяет только приблизительно оценить вклад технологического прогресса</w:t>
      </w:r>
      <w:r w:rsidR="001423E6" w:rsidRPr="002F3A28">
        <w:rPr>
          <w:rFonts w:ascii="Times New Roman" w:hAnsi="Times New Roman" w:cs="Times New Roman"/>
          <w:sz w:val="28"/>
          <w:szCs w:val="28"/>
        </w:rPr>
        <w:t xml:space="preserve">. Второй метод заключается в </w:t>
      </w:r>
      <w:r w:rsidR="004F27FC" w:rsidRPr="002F3A28">
        <w:rPr>
          <w:rFonts w:ascii="Times New Roman" w:hAnsi="Times New Roman" w:cs="Times New Roman"/>
          <w:sz w:val="28"/>
          <w:szCs w:val="28"/>
        </w:rPr>
        <w:t>использ</w:t>
      </w:r>
      <w:r w:rsidR="001423E6" w:rsidRPr="002F3A28">
        <w:rPr>
          <w:rFonts w:ascii="Times New Roman" w:hAnsi="Times New Roman" w:cs="Times New Roman"/>
          <w:sz w:val="28"/>
          <w:szCs w:val="28"/>
        </w:rPr>
        <w:t>овани</w:t>
      </w:r>
      <w:r w:rsidR="00477375" w:rsidRPr="002F3A28">
        <w:rPr>
          <w:rFonts w:ascii="Times New Roman" w:hAnsi="Times New Roman" w:cs="Times New Roman"/>
          <w:sz w:val="28"/>
          <w:szCs w:val="28"/>
        </w:rPr>
        <w:t>и</w:t>
      </w:r>
      <w:r w:rsidR="004F27FC" w:rsidRPr="002F3A28">
        <w:rPr>
          <w:rFonts w:ascii="Times New Roman" w:hAnsi="Times New Roman" w:cs="Times New Roman"/>
          <w:sz w:val="28"/>
          <w:szCs w:val="28"/>
        </w:rPr>
        <w:t xml:space="preserve"> прокси</w:t>
      </w:r>
      <w:r w:rsidR="001423E6" w:rsidRPr="002F3A28">
        <w:rPr>
          <w:rFonts w:ascii="Times New Roman" w:hAnsi="Times New Roman" w:cs="Times New Roman"/>
          <w:sz w:val="28"/>
          <w:szCs w:val="28"/>
        </w:rPr>
        <w:t xml:space="preserve"> переменных</w:t>
      </w:r>
      <w:r w:rsidR="00C610B1" w:rsidRPr="002F3A28">
        <w:rPr>
          <w:rFonts w:ascii="Times New Roman" w:hAnsi="Times New Roman" w:cs="Times New Roman"/>
          <w:sz w:val="28"/>
          <w:szCs w:val="28"/>
        </w:rPr>
        <w:t xml:space="preserve"> таких, как</w:t>
      </w:r>
      <w:r w:rsidR="004F27FC" w:rsidRPr="002F3A28">
        <w:rPr>
          <w:rFonts w:ascii="Times New Roman" w:hAnsi="Times New Roman" w:cs="Times New Roman"/>
          <w:sz w:val="28"/>
          <w:szCs w:val="28"/>
        </w:rPr>
        <w:t xml:space="preserve"> </w:t>
      </w:r>
      <w:r w:rsidR="00BC0052" w:rsidRPr="002F3A28">
        <w:rPr>
          <w:rFonts w:ascii="Times New Roman" w:hAnsi="Times New Roman" w:cs="Times New Roman"/>
          <w:sz w:val="28"/>
          <w:szCs w:val="28"/>
        </w:rPr>
        <w:t>количество хирургических процедур, специального мед</w:t>
      </w:r>
      <w:r w:rsidR="003D4938" w:rsidRPr="002F3A28">
        <w:rPr>
          <w:rFonts w:ascii="Times New Roman" w:hAnsi="Times New Roman" w:cs="Times New Roman"/>
          <w:sz w:val="28"/>
          <w:szCs w:val="28"/>
        </w:rPr>
        <w:t>и</w:t>
      </w:r>
      <w:r w:rsidR="00BC0052" w:rsidRPr="002F3A28">
        <w:rPr>
          <w:rFonts w:ascii="Times New Roman" w:hAnsi="Times New Roman" w:cs="Times New Roman"/>
          <w:sz w:val="28"/>
          <w:szCs w:val="28"/>
        </w:rPr>
        <w:t xml:space="preserve">цинского оборудования, </w:t>
      </w:r>
      <w:r w:rsidR="003D4938" w:rsidRPr="002F3A28">
        <w:rPr>
          <w:rFonts w:ascii="Times New Roman" w:hAnsi="Times New Roman" w:cs="Times New Roman"/>
          <w:sz w:val="28"/>
          <w:szCs w:val="28"/>
        </w:rPr>
        <w:t>ожидаемую продолжительность жизни</w:t>
      </w:r>
      <w:r w:rsidR="009654D3" w:rsidRPr="002F3A28">
        <w:rPr>
          <w:rFonts w:ascii="Times New Roman" w:hAnsi="Times New Roman" w:cs="Times New Roman"/>
          <w:sz w:val="28"/>
          <w:szCs w:val="28"/>
        </w:rPr>
        <w:t xml:space="preserve">. Вместе с </w:t>
      </w:r>
      <w:r w:rsidR="00B8389A" w:rsidRPr="002F3A28">
        <w:rPr>
          <w:rFonts w:ascii="Times New Roman" w:hAnsi="Times New Roman" w:cs="Times New Roman"/>
          <w:sz w:val="28"/>
          <w:szCs w:val="28"/>
        </w:rPr>
        <w:t xml:space="preserve">включением </w:t>
      </w:r>
      <w:proofErr w:type="spellStart"/>
      <w:r w:rsidR="00B8389A" w:rsidRPr="002F3A28">
        <w:rPr>
          <w:rFonts w:ascii="Times New Roman" w:hAnsi="Times New Roman" w:cs="Times New Roman"/>
          <w:sz w:val="28"/>
          <w:szCs w:val="28"/>
        </w:rPr>
        <w:t>дамми</w:t>
      </w:r>
      <w:proofErr w:type="spellEnd"/>
      <w:r w:rsidR="00B8389A" w:rsidRPr="002F3A28">
        <w:rPr>
          <w:rFonts w:ascii="Times New Roman" w:hAnsi="Times New Roman" w:cs="Times New Roman"/>
          <w:sz w:val="28"/>
          <w:szCs w:val="28"/>
        </w:rPr>
        <w:t xml:space="preserve">-переменных на годы в модель эти показатели </w:t>
      </w:r>
      <w:r w:rsidR="008941CB" w:rsidRPr="002F3A28">
        <w:rPr>
          <w:rFonts w:ascii="Times New Roman" w:hAnsi="Times New Roman" w:cs="Times New Roman"/>
          <w:sz w:val="28"/>
          <w:szCs w:val="28"/>
        </w:rPr>
        <w:t xml:space="preserve">дают приблизительную оценку технологического прогресса </w:t>
      </w:r>
      <w:r w:rsidR="00B65679">
        <w:rPr>
          <w:rFonts w:ascii="Times New Roman" w:hAnsi="Times New Roman" w:cs="Times New Roman"/>
          <w:sz w:val="28"/>
          <w:szCs w:val="28"/>
        </w:rPr>
        <w:t>(</w:t>
      </w:r>
      <w:proofErr w:type="spellStart"/>
      <w:r w:rsidR="00C372D0" w:rsidRPr="002F3A28">
        <w:rPr>
          <w:rFonts w:ascii="Times New Roman" w:hAnsi="Times New Roman" w:cs="Times New Roman"/>
          <w:sz w:val="28"/>
          <w:szCs w:val="28"/>
        </w:rPr>
        <w:t>Xu</w:t>
      </w:r>
      <w:proofErr w:type="spellEnd"/>
      <w:r w:rsidR="00C372D0" w:rsidRPr="002F3A28">
        <w:rPr>
          <w:rFonts w:ascii="Times New Roman" w:hAnsi="Times New Roman" w:cs="Times New Roman"/>
          <w:sz w:val="28"/>
          <w:szCs w:val="28"/>
        </w:rPr>
        <w:t xml:space="preserve">, </w:t>
      </w:r>
      <w:proofErr w:type="spellStart"/>
      <w:r w:rsidR="00C372D0" w:rsidRPr="002F3A28">
        <w:rPr>
          <w:rFonts w:ascii="Times New Roman" w:hAnsi="Times New Roman" w:cs="Times New Roman"/>
          <w:sz w:val="28"/>
          <w:szCs w:val="28"/>
        </w:rPr>
        <w:t>Saksena</w:t>
      </w:r>
      <w:proofErr w:type="spellEnd"/>
      <w:r w:rsidR="00C372D0" w:rsidRPr="002F3A28">
        <w:rPr>
          <w:rFonts w:ascii="Times New Roman" w:hAnsi="Times New Roman" w:cs="Times New Roman"/>
          <w:sz w:val="28"/>
          <w:szCs w:val="28"/>
        </w:rPr>
        <w:t xml:space="preserve"> и </w:t>
      </w:r>
      <w:proofErr w:type="spellStart"/>
      <w:r w:rsidR="00C372D0" w:rsidRPr="002F3A28">
        <w:rPr>
          <w:rFonts w:ascii="Times New Roman" w:hAnsi="Times New Roman" w:cs="Times New Roman"/>
          <w:sz w:val="28"/>
          <w:szCs w:val="28"/>
        </w:rPr>
        <w:t>Holly</w:t>
      </w:r>
      <w:proofErr w:type="spellEnd"/>
      <w:r w:rsidR="00B65679">
        <w:rPr>
          <w:rFonts w:ascii="Times New Roman" w:hAnsi="Times New Roman" w:cs="Times New Roman"/>
          <w:sz w:val="28"/>
          <w:szCs w:val="28"/>
        </w:rPr>
        <w:t xml:space="preserve">, </w:t>
      </w:r>
      <w:r w:rsidR="00C372D0" w:rsidRPr="002F3A28">
        <w:rPr>
          <w:rFonts w:ascii="Times New Roman" w:hAnsi="Times New Roman" w:cs="Times New Roman"/>
          <w:sz w:val="28"/>
          <w:szCs w:val="28"/>
        </w:rPr>
        <w:t>2011).</w:t>
      </w:r>
      <w:r w:rsidR="005D5FE3" w:rsidRPr="002F3A28">
        <w:rPr>
          <w:rFonts w:ascii="Times New Roman" w:hAnsi="Times New Roman" w:cs="Times New Roman"/>
          <w:sz w:val="28"/>
          <w:szCs w:val="28"/>
        </w:rPr>
        <w:t xml:space="preserve"> </w:t>
      </w:r>
      <w:r w:rsidR="00C372D0" w:rsidRPr="002F3A28">
        <w:rPr>
          <w:rFonts w:ascii="Times New Roman" w:hAnsi="Times New Roman" w:cs="Times New Roman"/>
          <w:sz w:val="28"/>
          <w:szCs w:val="28"/>
        </w:rPr>
        <w:t xml:space="preserve"> </w:t>
      </w:r>
      <w:r w:rsidR="00C610B1" w:rsidRPr="002F3A28">
        <w:rPr>
          <w:rFonts w:ascii="Times New Roman" w:hAnsi="Times New Roman" w:cs="Times New Roman"/>
          <w:sz w:val="28"/>
          <w:szCs w:val="28"/>
        </w:rPr>
        <w:t xml:space="preserve">Третий метод – это </w:t>
      </w:r>
      <w:r w:rsidR="00A1255B" w:rsidRPr="002F3A28">
        <w:rPr>
          <w:rFonts w:ascii="Times New Roman" w:hAnsi="Times New Roman" w:cs="Times New Roman"/>
          <w:sz w:val="28"/>
          <w:szCs w:val="28"/>
        </w:rPr>
        <w:t xml:space="preserve">изучение влияния конкретного </w:t>
      </w:r>
      <w:r w:rsidR="000F5EB8" w:rsidRPr="002F3A28">
        <w:rPr>
          <w:rFonts w:ascii="Times New Roman" w:hAnsi="Times New Roman" w:cs="Times New Roman"/>
          <w:sz w:val="28"/>
          <w:szCs w:val="28"/>
        </w:rPr>
        <w:t>случая изменения</w:t>
      </w:r>
      <w:r w:rsidR="00FB78F8" w:rsidRPr="002F3A28">
        <w:rPr>
          <w:rFonts w:ascii="Times New Roman" w:hAnsi="Times New Roman" w:cs="Times New Roman"/>
          <w:sz w:val="28"/>
          <w:szCs w:val="28"/>
        </w:rPr>
        <w:t xml:space="preserve"> технологи</w:t>
      </w:r>
      <w:r w:rsidR="005E6695" w:rsidRPr="002F3A28">
        <w:rPr>
          <w:rFonts w:ascii="Times New Roman" w:hAnsi="Times New Roman" w:cs="Times New Roman"/>
          <w:sz w:val="28"/>
          <w:szCs w:val="28"/>
        </w:rPr>
        <w:t>й</w:t>
      </w:r>
      <w:r w:rsidR="00FB78F8" w:rsidRPr="002F3A28">
        <w:rPr>
          <w:rFonts w:ascii="Times New Roman" w:hAnsi="Times New Roman" w:cs="Times New Roman"/>
          <w:sz w:val="28"/>
          <w:szCs w:val="28"/>
        </w:rPr>
        <w:t xml:space="preserve"> на расходы</w:t>
      </w:r>
      <w:r w:rsidR="003261E3" w:rsidRPr="002F3A28">
        <w:rPr>
          <w:rFonts w:ascii="Times New Roman" w:hAnsi="Times New Roman" w:cs="Times New Roman"/>
          <w:sz w:val="28"/>
          <w:szCs w:val="28"/>
        </w:rPr>
        <w:t>, что, безусловно, не оценивает вклад всего технологичного прогресса.</w:t>
      </w:r>
    </w:p>
    <w:p w14:paraId="58005BE8" w14:textId="3AB1EF05" w:rsidR="00CD7E98" w:rsidRPr="002F3A28" w:rsidRDefault="006F6BE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Несмотря на оптимизм в отношении развития технологий, которые бы сокращали </w:t>
      </w:r>
      <w:r w:rsidR="00476A20" w:rsidRPr="002F3A28">
        <w:rPr>
          <w:rFonts w:ascii="Times New Roman" w:hAnsi="Times New Roman" w:cs="Times New Roman"/>
          <w:sz w:val="28"/>
          <w:szCs w:val="28"/>
        </w:rPr>
        <w:t xml:space="preserve">затраты на здравоохранение, в последние десятилетия </w:t>
      </w:r>
      <w:r w:rsidR="004876E7" w:rsidRPr="002F3A28">
        <w:rPr>
          <w:rFonts w:ascii="Times New Roman" w:hAnsi="Times New Roman" w:cs="Times New Roman"/>
          <w:sz w:val="28"/>
          <w:szCs w:val="28"/>
        </w:rPr>
        <w:t>в медицине развивались технологии, которые только увеличивают расходы</w:t>
      </w:r>
      <w:r w:rsidR="007750A4" w:rsidRPr="002F3A28">
        <w:rPr>
          <w:rFonts w:ascii="Times New Roman" w:hAnsi="Times New Roman" w:cs="Times New Roman"/>
          <w:sz w:val="28"/>
          <w:szCs w:val="28"/>
        </w:rPr>
        <w:t xml:space="preserve"> (</w:t>
      </w:r>
      <w:proofErr w:type="spellStart"/>
      <w:r w:rsidR="007750A4" w:rsidRPr="002F3A28">
        <w:rPr>
          <w:rFonts w:ascii="Times New Roman" w:hAnsi="Times New Roman" w:cs="Times New Roman"/>
          <w:sz w:val="28"/>
          <w:szCs w:val="28"/>
        </w:rPr>
        <w:t>Dybczak</w:t>
      </w:r>
      <w:proofErr w:type="spellEnd"/>
      <w:r w:rsidR="007750A4" w:rsidRPr="002F3A28">
        <w:rPr>
          <w:rFonts w:ascii="Times New Roman" w:hAnsi="Times New Roman" w:cs="Times New Roman"/>
          <w:sz w:val="28"/>
          <w:szCs w:val="28"/>
        </w:rPr>
        <w:t xml:space="preserve"> и </w:t>
      </w:r>
      <w:proofErr w:type="spellStart"/>
      <w:r w:rsidR="007750A4" w:rsidRPr="002F3A28">
        <w:rPr>
          <w:rFonts w:ascii="Times New Roman" w:hAnsi="Times New Roman" w:cs="Times New Roman"/>
          <w:sz w:val="28"/>
          <w:szCs w:val="28"/>
        </w:rPr>
        <w:t>Przywara</w:t>
      </w:r>
      <w:proofErr w:type="spellEnd"/>
      <w:r w:rsidR="007750A4" w:rsidRPr="002F3A28">
        <w:rPr>
          <w:rFonts w:ascii="Times New Roman" w:hAnsi="Times New Roman" w:cs="Times New Roman"/>
          <w:sz w:val="28"/>
          <w:szCs w:val="28"/>
        </w:rPr>
        <w:t>, 2010)</w:t>
      </w:r>
      <w:r w:rsidR="004876E7" w:rsidRPr="002F3A28">
        <w:rPr>
          <w:rFonts w:ascii="Times New Roman" w:hAnsi="Times New Roman" w:cs="Times New Roman"/>
          <w:sz w:val="28"/>
          <w:szCs w:val="28"/>
        </w:rPr>
        <w:t xml:space="preserve">. </w:t>
      </w:r>
    </w:p>
    <w:p w14:paraId="3685DEE1" w14:textId="754172EA" w:rsidR="00EC2BA6" w:rsidRPr="002F3A28" w:rsidRDefault="00B279CC"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w:t>
      </w:r>
      <w:r w:rsidR="0098784F" w:rsidRPr="002F3A28">
        <w:rPr>
          <w:rFonts w:ascii="Times New Roman" w:hAnsi="Times New Roman" w:cs="Times New Roman"/>
          <w:sz w:val="28"/>
          <w:szCs w:val="28"/>
        </w:rPr>
        <w:t xml:space="preserve"> работе </w:t>
      </w:r>
      <w:proofErr w:type="spellStart"/>
      <w:r w:rsidR="00B65679">
        <w:rPr>
          <w:rFonts w:ascii="Times New Roman" w:hAnsi="Times New Roman" w:cs="Times New Roman"/>
          <w:sz w:val="28"/>
          <w:szCs w:val="28"/>
        </w:rPr>
        <w:t>Дыбчак</w:t>
      </w:r>
      <w:proofErr w:type="spellEnd"/>
      <w:r w:rsidR="00B65679">
        <w:rPr>
          <w:rFonts w:ascii="Times New Roman" w:hAnsi="Times New Roman" w:cs="Times New Roman"/>
          <w:sz w:val="28"/>
          <w:szCs w:val="28"/>
        </w:rPr>
        <w:t xml:space="preserve"> и </w:t>
      </w:r>
      <w:proofErr w:type="spellStart"/>
      <w:r w:rsidR="00A743A3">
        <w:rPr>
          <w:rFonts w:ascii="Times New Roman" w:hAnsi="Times New Roman" w:cs="Times New Roman"/>
          <w:sz w:val="28"/>
          <w:szCs w:val="28"/>
        </w:rPr>
        <w:t>Пшивара</w:t>
      </w:r>
      <w:proofErr w:type="spellEnd"/>
      <w:r w:rsidR="00A743A3">
        <w:rPr>
          <w:rFonts w:ascii="Times New Roman" w:hAnsi="Times New Roman" w:cs="Times New Roman"/>
          <w:sz w:val="28"/>
          <w:szCs w:val="28"/>
        </w:rPr>
        <w:t xml:space="preserve"> (</w:t>
      </w:r>
      <w:proofErr w:type="spellStart"/>
      <w:r w:rsidR="0098784F" w:rsidRPr="002F3A28">
        <w:rPr>
          <w:rFonts w:ascii="Times New Roman" w:hAnsi="Times New Roman" w:cs="Times New Roman"/>
          <w:sz w:val="28"/>
          <w:szCs w:val="28"/>
        </w:rPr>
        <w:t>Dybczak</w:t>
      </w:r>
      <w:proofErr w:type="spellEnd"/>
      <w:r w:rsidR="0098784F" w:rsidRPr="002F3A28">
        <w:rPr>
          <w:rFonts w:ascii="Times New Roman" w:hAnsi="Times New Roman" w:cs="Times New Roman"/>
          <w:sz w:val="28"/>
          <w:szCs w:val="28"/>
        </w:rPr>
        <w:t xml:space="preserve"> и </w:t>
      </w:r>
      <w:proofErr w:type="spellStart"/>
      <w:r w:rsidR="0098784F" w:rsidRPr="002F3A28">
        <w:rPr>
          <w:rFonts w:ascii="Times New Roman" w:hAnsi="Times New Roman" w:cs="Times New Roman"/>
          <w:sz w:val="28"/>
          <w:szCs w:val="28"/>
        </w:rPr>
        <w:t>Przywara</w:t>
      </w:r>
      <w:proofErr w:type="spellEnd"/>
      <w:r w:rsidR="00A743A3">
        <w:rPr>
          <w:rFonts w:ascii="Times New Roman" w:hAnsi="Times New Roman" w:cs="Times New Roman"/>
          <w:sz w:val="28"/>
          <w:szCs w:val="28"/>
        </w:rPr>
        <w:t xml:space="preserve">, </w:t>
      </w:r>
      <w:r w:rsidR="0098784F" w:rsidRPr="002F3A28">
        <w:rPr>
          <w:rFonts w:ascii="Times New Roman" w:hAnsi="Times New Roman" w:cs="Times New Roman"/>
          <w:sz w:val="28"/>
          <w:szCs w:val="28"/>
        </w:rPr>
        <w:t>2010</w:t>
      </w:r>
      <w:r w:rsidR="00CE6587" w:rsidRPr="002F3A28">
        <w:rPr>
          <w:rFonts w:ascii="Times New Roman" w:hAnsi="Times New Roman" w:cs="Times New Roman"/>
          <w:sz w:val="28"/>
          <w:szCs w:val="28"/>
        </w:rPr>
        <w:t xml:space="preserve">) использовался первый метод при оценивании вклада технологического прогресса </w:t>
      </w:r>
      <w:r w:rsidR="008E20A8" w:rsidRPr="002F3A28">
        <w:rPr>
          <w:rFonts w:ascii="Times New Roman" w:hAnsi="Times New Roman" w:cs="Times New Roman"/>
          <w:sz w:val="28"/>
          <w:szCs w:val="28"/>
        </w:rPr>
        <w:t xml:space="preserve">в рост РЗ (технологический прогресс вместе с другими ненаблюдаемыми </w:t>
      </w:r>
      <w:r w:rsidR="00F6181D" w:rsidRPr="002F3A28">
        <w:rPr>
          <w:rFonts w:ascii="Times New Roman" w:hAnsi="Times New Roman" w:cs="Times New Roman"/>
          <w:sz w:val="28"/>
          <w:szCs w:val="28"/>
        </w:rPr>
        <w:t>факторами был включен в переменную «тренд»). Было выявлено, что технологии положительно влияют как на РЗ, так и на ГРЗ.</w:t>
      </w:r>
      <w:r w:rsidR="00577312" w:rsidRPr="002F3A28">
        <w:rPr>
          <w:rFonts w:ascii="Times New Roman" w:hAnsi="Times New Roman" w:cs="Times New Roman"/>
          <w:sz w:val="28"/>
          <w:szCs w:val="28"/>
        </w:rPr>
        <w:t xml:space="preserve"> Также в работе </w:t>
      </w:r>
      <w:proofErr w:type="spellStart"/>
      <w:r w:rsidR="00AF1476" w:rsidRPr="00AF1476">
        <w:rPr>
          <w:rFonts w:ascii="Times New Roman" w:hAnsi="Times New Roman" w:cs="Times New Roman"/>
          <w:sz w:val="28"/>
          <w:szCs w:val="28"/>
        </w:rPr>
        <w:t>Нгием</w:t>
      </w:r>
      <w:proofErr w:type="spellEnd"/>
      <w:r w:rsidR="00AF1476" w:rsidRPr="00AF1476">
        <w:rPr>
          <w:rFonts w:ascii="Times New Roman" w:hAnsi="Times New Roman" w:cs="Times New Roman"/>
          <w:sz w:val="28"/>
          <w:szCs w:val="28"/>
        </w:rPr>
        <w:t xml:space="preserve"> и </w:t>
      </w:r>
      <w:proofErr w:type="spellStart"/>
      <w:r w:rsidR="00AF1476" w:rsidRPr="00AF1476">
        <w:rPr>
          <w:rFonts w:ascii="Times New Roman" w:hAnsi="Times New Roman" w:cs="Times New Roman"/>
          <w:sz w:val="28"/>
          <w:szCs w:val="28"/>
        </w:rPr>
        <w:lastRenderedPageBreak/>
        <w:t>Коннелли</w:t>
      </w:r>
      <w:proofErr w:type="spellEnd"/>
      <w:r w:rsidR="00AF1476" w:rsidRPr="00AF1476">
        <w:rPr>
          <w:rFonts w:ascii="Times New Roman" w:hAnsi="Times New Roman" w:cs="Times New Roman"/>
          <w:sz w:val="28"/>
          <w:szCs w:val="28"/>
        </w:rPr>
        <w:t xml:space="preserve"> </w:t>
      </w:r>
      <w:r w:rsidR="00AF1476">
        <w:rPr>
          <w:rFonts w:ascii="Times New Roman" w:hAnsi="Times New Roman" w:cs="Times New Roman"/>
          <w:sz w:val="28"/>
          <w:szCs w:val="28"/>
        </w:rPr>
        <w:t>(</w:t>
      </w:r>
      <w:proofErr w:type="spellStart"/>
      <w:r w:rsidR="009B08F4" w:rsidRPr="002F3A28">
        <w:rPr>
          <w:rFonts w:ascii="Times New Roman" w:hAnsi="Times New Roman" w:cs="Times New Roman"/>
          <w:sz w:val="28"/>
          <w:szCs w:val="28"/>
        </w:rPr>
        <w:t>Nghiem</w:t>
      </w:r>
      <w:proofErr w:type="spellEnd"/>
      <w:r w:rsidR="009B08F4" w:rsidRPr="002F3A28">
        <w:rPr>
          <w:rFonts w:ascii="Times New Roman" w:hAnsi="Times New Roman" w:cs="Times New Roman"/>
          <w:sz w:val="28"/>
          <w:szCs w:val="28"/>
        </w:rPr>
        <w:t xml:space="preserve"> и </w:t>
      </w:r>
      <w:proofErr w:type="spellStart"/>
      <w:r w:rsidR="009B08F4" w:rsidRPr="002F3A28">
        <w:rPr>
          <w:rFonts w:ascii="Times New Roman" w:hAnsi="Times New Roman" w:cs="Times New Roman"/>
          <w:sz w:val="28"/>
          <w:szCs w:val="28"/>
        </w:rPr>
        <w:t>Connelly</w:t>
      </w:r>
      <w:proofErr w:type="spellEnd"/>
      <w:r w:rsidR="00AF1476">
        <w:rPr>
          <w:rFonts w:ascii="Times New Roman" w:hAnsi="Times New Roman" w:cs="Times New Roman"/>
          <w:sz w:val="28"/>
          <w:szCs w:val="28"/>
        </w:rPr>
        <w:t xml:space="preserve">, </w:t>
      </w:r>
      <w:r w:rsidR="00127843" w:rsidRPr="002F3A28">
        <w:rPr>
          <w:rFonts w:ascii="Times New Roman" w:hAnsi="Times New Roman" w:cs="Times New Roman"/>
          <w:sz w:val="28"/>
          <w:szCs w:val="28"/>
        </w:rPr>
        <w:t>2017) утверждается, что главный драйвер расходов на здравоохранение – это технологический прогресс</w:t>
      </w:r>
      <w:r w:rsidR="000D0D98" w:rsidRPr="002F3A28">
        <w:rPr>
          <w:rFonts w:ascii="Times New Roman" w:hAnsi="Times New Roman" w:cs="Times New Roman"/>
          <w:sz w:val="28"/>
          <w:szCs w:val="28"/>
        </w:rPr>
        <w:t xml:space="preserve">, темпы роста </w:t>
      </w:r>
      <w:r w:rsidR="00EC2BA6" w:rsidRPr="002F3A28">
        <w:rPr>
          <w:rFonts w:ascii="Times New Roman" w:hAnsi="Times New Roman" w:cs="Times New Roman"/>
          <w:sz w:val="28"/>
          <w:szCs w:val="28"/>
        </w:rPr>
        <w:t>которого ускоряются каждое десятилетие.</w:t>
      </w:r>
    </w:p>
    <w:p w14:paraId="51D59CF2" w14:textId="19506E3D" w:rsidR="003C43EB" w:rsidRPr="0033498C" w:rsidRDefault="003C43EB" w:rsidP="00B0438D">
      <w:pPr>
        <w:pStyle w:val="3"/>
        <w:spacing w:line="360" w:lineRule="auto"/>
        <w:ind w:firstLine="567"/>
        <w:rPr>
          <w:rFonts w:ascii="Times New Roman" w:hAnsi="Times New Roman" w:cs="Times New Roman"/>
          <w:i/>
          <w:iCs/>
          <w:color w:val="auto"/>
          <w:sz w:val="28"/>
          <w:szCs w:val="28"/>
        </w:rPr>
      </w:pPr>
      <w:r w:rsidRPr="0033498C">
        <w:rPr>
          <w:rFonts w:ascii="Times New Roman" w:hAnsi="Times New Roman" w:cs="Times New Roman"/>
          <w:i/>
          <w:iCs/>
          <w:color w:val="auto"/>
          <w:sz w:val="28"/>
          <w:szCs w:val="28"/>
        </w:rPr>
        <w:t xml:space="preserve"> </w:t>
      </w:r>
      <w:bookmarkStart w:id="9" w:name="_Toc70707702"/>
      <w:r w:rsidR="005B4333" w:rsidRPr="0033498C">
        <w:rPr>
          <w:rFonts w:ascii="Times New Roman" w:hAnsi="Times New Roman" w:cs="Times New Roman"/>
          <w:i/>
          <w:iCs/>
          <w:color w:val="auto"/>
          <w:sz w:val="28"/>
          <w:szCs w:val="28"/>
        </w:rPr>
        <w:t xml:space="preserve">3.4. </w:t>
      </w:r>
      <w:r w:rsidRPr="0033498C">
        <w:rPr>
          <w:rFonts w:ascii="Times New Roman" w:hAnsi="Times New Roman" w:cs="Times New Roman"/>
          <w:i/>
          <w:iCs/>
          <w:color w:val="auto"/>
          <w:sz w:val="28"/>
          <w:szCs w:val="28"/>
        </w:rPr>
        <w:t>Государственный долг.</w:t>
      </w:r>
      <w:bookmarkEnd w:id="9"/>
    </w:p>
    <w:p w14:paraId="39EC6C6C" w14:textId="7A22DBBC" w:rsidR="003C43EB" w:rsidRPr="002F3A28" w:rsidRDefault="0053082F"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Одним из результатов финансового кризиса 2008 года стал возросший дефицит государственной бюджета и возросший государственный долг </w:t>
      </w:r>
      <w:r w:rsidR="00AF1476">
        <w:rPr>
          <w:rFonts w:ascii="Times New Roman" w:hAnsi="Times New Roman" w:cs="Times New Roman"/>
          <w:sz w:val="28"/>
          <w:szCs w:val="28"/>
        </w:rPr>
        <w:t>Бехера и Даш (</w:t>
      </w:r>
      <w:r w:rsidRPr="002F3A28">
        <w:rPr>
          <w:rFonts w:ascii="Times New Roman" w:hAnsi="Times New Roman" w:cs="Times New Roman"/>
          <w:sz w:val="28"/>
          <w:szCs w:val="28"/>
          <w:lang w:val="en-US"/>
        </w:rPr>
        <w:t>Behera</w:t>
      </w:r>
      <w:r w:rsidRPr="002F3A28">
        <w:rPr>
          <w:rFonts w:ascii="Times New Roman" w:hAnsi="Times New Roman" w:cs="Times New Roman"/>
          <w:sz w:val="28"/>
          <w:szCs w:val="28"/>
        </w:rPr>
        <w:t xml:space="preserve"> и </w:t>
      </w:r>
      <w:r w:rsidRPr="002F3A28">
        <w:rPr>
          <w:rFonts w:ascii="Times New Roman" w:hAnsi="Times New Roman" w:cs="Times New Roman"/>
          <w:sz w:val="28"/>
          <w:szCs w:val="28"/>
          <w:lang w:val="en-US"/>
        </w:rPr>
        <w:t>Dash</w:t>
      </w:r>
      <w:r w:rsidR="00AF1476">
        <w:rPr>
          <w:rFonts w:ascii="Times New Roman" w:hAnsi="Times New Roman" w:cs="Times New Roman"/>
          <w:sz w:val="28"/>
          <w:szCs w:val="28"/>
        </w:rPr>
        <w:t xml:space="preserve">, </w:t>
      </w:r>
      <w:r w:rsidRPr="002F3A28">
        <w:rPr>
          <w:rFonts w:ascii="Times New Roman" w:hAnsi="Times New Roman" w:cs="Times New Roman"/>
          <w:sz w:val="28"/>
          <w:szCs w:val="28"/>
        </w:rPr>
        <w:t xml:space="preserve">2019), что повлияло на распределение финансовых средств на различные статьи расходов. </w:t>
      </w:r>
      <w:r w:rsidR="00EE11A4" w:rsidRPr="002F3A28">
        <w:rPr>
          <w:rFonts w:ascii="Times New Roman" w:hAnsi="Times New Roman" w:cs="Times New Roman"/>
          <w:sz w:val="28"/>
          <w:szCs w:val="28"/>
        </w:rPr>
        <w:t xml:space="preserve">Более того, было зафиксировано, что с 1995 год по </w:t>
      </w:r>
      <w:r w:rsidR="00B3145D" w:rsidRPr="002F3A28">
        <w:rPr>
          <w:rFonts w:ascii="Times New Roman" w:hAnsi="Times New Roman" w:cs="Times New Roman"/>
          <w:sz w:val="28"/>
          <w:szCs w:val="28"/>
        </w:rPr>
        <w:t xml:space="preserve">2011 </w:t>
      </w:r>
      <w:r w:rsidR="00C73302" w:rsidRPr="002F3A28">
        <w:rPr>
          <w:rFonts w:ascii="Times New Roman" w:hAnsi="Times New Roman" w:cs="Times New Roman"/>
          <w:sz w:val="28"/>
          <w:szCs w:val="28"/>
        </w:rPr>
        <w:t xml:space="preserve">Европейские </w:t>
      </w:r>
      <w:r w:rsidR="00B3145D" w:rsidRPr="002F3A28">
        <w:rPr>
          <w:rFonts w:ascii="Times New Roman" w:hAnsi="Times New Roman" w:cs="Times New Roman"/>
          <w:sz w:val="28"/>
          <w:szCs w:val="28"/>
        </w:rPr>
        <w:t xml:space="preserve">страны с более высоким отношением государственного долга к ВВП демонстрировала </w:t>
      </w:r>
      <w:r w:rsidR="008D5CBC" w:rsidRPr="002F3A28">
        <w:rPr>
          <w:rFonts w:ascii="Times New Roman" w:hAnsi="Times New Roman" w:cs="Times New Roman"/>
          <w:sz w:val="28"/>
          <w:szCs w:val="28"/>
        </w:rPr>
        <w:t>более значительное сокращение ГРЗ по сравнению с другими странами</w:t>
      </w:r>
      <w:r w:rsidR="002B2980" w:rsidRPr="002F3A28">
        <w:rPr>
          <w:rFonts w:ascii="Times New Roman" w:hAnsi="Times New Roman" w:cs="Times New Roman"/>
          <w:sz w:val="28"/>
          <w:szCs w:val="28"/>
        </w:rPr>
        <w:t xml:space="preserve"> (</w:t>
      </w:r>
      <w:proofErr w:type="spellStart"/>
      <w:r w:rsidR="002B2980" w:rsidRPr="002F3A28">
        <w:rPr>
          <w:rFonts w:ascii="Times New Roman" w:hAnsi="Times New Roman" w:cs="Times New Roman"/>
          <w:sz w:val="28"/>
          <w:szCs w:val="28"/>
        </w:rPr>
        <w:t>Grigorakisa</w:t>
      </w:r>
      <w:proofErr w:type="spellEnd"/>
      <w:r w:rsidR="002B2980" w:rsidRPr="002F3A28">
        <w:rPr>
          <w:rFonts w:ascii="Times New Roman" w:hAnsi="Times New Roman" w:cs="Times New Roman"/>
          <w:sz w:val="28"/>
          <w:szCs w:val="28"/>
        </w:rPr>
        <w:t xml:space="preserve"> </w:t>
      </w:r>
      <w:proofErr w:type="spellStart"/>
      <w:r w:rsidR="002B2980" w:rsidRPr="002F3A28">
        <w:rPr>
          <w:rFonts w:ascii="Times New Roman" w:hAnsi="Times New Roman" w:cs="Times New Roman"/>
          <w:sz w:val="28"/>
          <w:szCs w:val="28"/>
        </w:rPr>
        <w:t>et</w:t>
      </w:r>
      <w:proofErr w:type="spellEnd"/>
      <w:r w:rsidR="002B2980" w:rsidRPr="002F3A28">
        <w:rPr>
          <w:rFonts w:ascii="Times New Roman" w:hAnsi="Times New Roman" w:cs="Times New Roman"/>
          <w:sz w:val="28"/>
          <w:szCs w:val="28"/>
        </w:rPr>
        <w:t xml:space="preserve"> </w:t>
      </w:r>
      <w:proofErr w:type="spellStart"/>
      <w:r w:rsidR="002B2980" w:rsidRPr="002F3A28">
        <w:rPr>
          <w:rFonts w:ascii="Times New Roman" w:hAnsi="Times New Roman" w:cs="Times New Roman"/>
          <w:sz w:val="28"/>
          <w:szCs w:val="28"/>
        </w:rPr>
        <w:t>al</w:t>
      </w:r>
      <w:proofErr w:type="spellEnd"/>
      <w:r w:rsidR="002B2980" w:rsidRPr="002F3A28">
        <w:rPr>
          <w:rFonts w:ascii="Times New Roman" w:hAnsi="Times New Roman" w:cs="Times New Roman"/>
          <w:sz w:val="28"/>
          <w:szCs w:val="28"/>
        </w:rPr>
        <w:t>., 2018)</w:t>
      </w:r>
      <w:r w:rsidR="008D5CBC" w:rsidRPr="002F3A28">
        <w:rPr>
          <w:rFonts w:ascii="Times New Roman" w:hAnsi="Times New Roman" w:cs="Times New Roman"/>
          <w:sz w:val="28"/>
          <w:szCs w:val="28"/>
        </w:rPr>
        <w:t xml:space="preserve">. </w:t>
      </w:r>
      <w:r w:rsidRPr="002F3A28">
        <w:rPr>
          <w:rFonts w:ascii="Times New Roman" w:hAnsi="Times New Roman" w:cs="Times New Roman"/>
          <w:sz w:val="28"/>
          <w:szCs w:val="28"/>
        </w:rPr>
        <w:t xml:space="preserve">Это стало причиной того, что в некоторых современных исследованиях государственный долг рассматривают в качестве фактора ГРЗ и расходов населения. В работе </w:t>
      </w:r>
      <w:r w:rsidR="004D6C64">
        <w:rPr>
          <w:rFonts w:ascii="Times New Roman" w:hAnsi="Times New Roman" w:cs="Times New Roman"/>
          <w:sz w:val="28"/>
          <w:szCs w:val="28"/>
        </w:rPr>
        <w:t xml:space="preserve">Лян и </w:t>
      </w:r>
      <w:proofErr w:type="spellStart"/>
      <w:r w:rsidR="004D6C64">
        <w:rPr>
          <w:rFonts w:ascii="Times New Roman" w:hAnsi="Times New Roman" w:cs="Times New Roman"/>
          <w:sz w:val="28"/>
          <w:szCs w:val="28"/>
        </w:rPr>
        <w:t>Мирельман</w:t>
      </w:r>
      <w:proofErr w:type="spellEnd"/>
      <w:r w:rsidR="004D6C64">
        <w:rPr>
          <w:rFonts w:ascii="Times New Roman" w:hAnsi="Times New Roman" w:cs="Times New Roman"/>
          <w:sz w:val="28"/>
          <w:szCs w:val="28"/>
        </w:rPr>
        <w:t xml:space="preserve"> (</w:t>
      </w:r>
      <w:r w:rsidRPr="002F3A28">
        <w:rPr>
          <w:rFonts w:ascii="Times New Roman" w:hAnsi="Times New Roman" w:cs="Times New Roman"/>
          <w:sz w:val="28"/>
          <w:szCs w:val="28"/>
          <w:lang w:val="en-US"/>
        </w:rPr>
        <w:t>Liang</w:t>
      </w:r>
      <w:r w:rsidRPr="002F3A28">
        <w:rPr>
          <w:rFonts w:ascii="Times New Roman" w:hAnsi="Times New Roman" w:cs="Times New Roman"/>
          <w:sz w:val="28"/>
          <w:szCs w:val="28"/>
        </w:rPr>
        <w:t xml:space="preserve"> и </w:t>
      </w:r>
      <w:r w:rsidRPr="002F3A28">
        <w:rPr>
          <w:rFonts w:ascii="Times New Roman" w:hAnsi="Times New Roman" w:cs="Times New Roman"/>
          <w:sz w:val="28"/>
          <w:szCs w:val="28"/>
          <w:lang w:val="en-US"/>
        </w:rPr>
        <w:t>Mirelman</w:t>
      </w:r>
      <w:r w:rsidR="004D6C64">
        <w:rPr>
          <w:rFonts w:ascii="Times New Roman" w:hAnsi="Times New Roman" w:cs="Times New Roman"/>
          <w:sz w:val="28"/>
          <w:szCs w:val="28"/>
        </w:rPr>
        <w:t xml:space="preserve">, </w:t>
      </w:r>
      <w:r w:rsidRPr="002F3A28">
        <w:rPr>
          <w:rFonts w:ascii="Times New Roman" w:hAnsi="Times New Roman" w:cs="Times New Roman"/>
          <w:sz w:val="28"/>
          <w:szCs w:val="28"/>
        </w:rPr>
        <w:t>2014) изучали влияние государственного долга на ГРЗ на выборке из 120 стран. Авторы предполагают, что государственны</w:t>
      </w:r>
      <w:r w:rsidR="00B02688" w:rsidRPr="002F3A28">
        <w:rPr>
          <w:rFonts w:ascii="Times New Roman" w:hAnsi="Times New Roman" w:cs="Times New Roman"/>
          <w:sz w:val="28"/>
          <w:szCs w:val="28"/>
        </w:rPr>
        <w:t>й</w:t>
      </w:r>
      <w:r w:rsidRPr="002F3A28">
        <w:rPr>
          <w:rFonts w:ascii="Times New Roman" w:hAnsi="Times New Roman" w:cs="Times New Roman"/>
          <w:sz w:val="28"/>
          <w:szCs w:val="28"/>
        </w:rPr>
        <w:t xml:space="preserve"> долг эндогенен по отношению к ГРЗ, однако по результатам проведенных тестов гипотеза об </w:t>
      </w:r>
      <w:proofErr w:type="spellStart"/>
      <w:r w:rsidRPr="002F3A28">
        <w:rPr>
          <w:rFonts w:ascii="Times New Roman" w:hAnsi="Times New Roman" w:cs="Times New Roman"/>
          <w:sz w:val="28"/>
          <w:szCs w:val="28"/>
        </w:rPr>
        <w:t>эндогенности</w:t>
      </w:r>
      <w:proofErr w:type="spellEnd"/>
      <w:r w:rsidRPr="002F3A28">
        <w:rPr>
          <w:rFonts w:ascii="Times New Roman" w:hAnsi="Times New Roman" w:cs="Times New Roman"/>
          <w:sz w:val="28"/>
          <w:szCs w:val="28"/>
        </w:rPr>
        <w:t xml:space="preserve"> была отвергнута. Эластичность государственных расходов по уровню государственного долга в некоторых спецификациях оказалась равна 0.27, что объясняется расширением финансовых возможностей при увеличении долга. </w:t>
      </w:r>
      <w:r w:rsidR="004D6C64">
        <w:rPr>
          <w:rFonts w:ascii="Times New Roman" w:hAnsi="Times New Roman" w:cs="Times New Roman"/>
          <w:sz w:val="28"/>
          <w:szCs w:val="28"/>
        </w:rPr>
        <w:t>Бехера и Даш (</w:t>
      </w:r>
      <w:r w:rsidRPr="002F3A28">
        <w:rPr>
          <w:rFonts w:ascii="Times New Roman" w:hAnsi="Times New Roman" w:cs="Times New Roman"/>
          <w:sz w:val="28"/>
          <w:szCs w:val="28"/>
          <w:lang w:val="en-US"/>
        </w:rPr>
        <w:t>Behera</w:t>
      </w:r>
      <w:r w:rsidRPr="002F3A28">
        <w:rPr>
          <w:rFonts w:ascii="Times New Roman" w:hAnsi="Times New Roman" w:cs="Times New Roman"/>
          <w:sz w:val="28"/>
          <w:szCs w:val="28"/>
        </w:rPr>
        <w:t xml:space="preserve"> и </w:t>
      </w:r>
      <w:r w:rsidRPr="002F3A28">
        <w:rPr>
          <w:rFonts w:ascii="Times New Roman" w:hAnsi="Times New Roman" w:cs="Times New Roman"/>
          <w:sz w:val="28"/>
          <w:szCs w:val="28"/>
          <w:lang w:val="en-US"/>
        </w:rPr>
        <w:t>Dash</w:t>
      </w:r>
      <w:r w:rsidR="004D6C64">
        <w:rPr>
          <w:rFonts w:ascii="Times New Roman" w:hAnsi="Times New Roman" w:cs="Times New Roman"/>
          <w:sz w:val="28"/>
          <w:szCs w:val="28"/>
        </w:rPr>
        <w:t xml:space="preserve">, </w:t>
      </w:r>
      <w:r w:rsidRPr="002F3A28">
        <w:rPr>
          <w:rFonts w:ascii="Times New Roman" w:hAnsi="Times New Roman" w:cs="Times New Roman"/>
          <w:sz w:val="28"/>
          <w:szCs w:val="28"/>
        </w:rPr>
        <w:t>2019) рассмотрели влияние оплаты по обслуживанию государственного долга на ГРЗ в странах со средним и низким доходом. Было построено несколько моделей, в большинстве из которых переменная оказалась значима. Более того, было выявлено, что до кризиса 2008 года выплаты по государственному долгу имели положительное влияние, а после – отрицательное.  При этом не было выявлено какого-либо влияния государственного долга на расходы населения (</w:t>
      </w:r>
      <w:proofErr w:type="spellStart"/>
      <w:r w:rsidRPr="002F3A28">
        <w:rPr>
          <w:rFonts w:ascii="Times New Roman" w:hAnsi="Times New Roman" w:cs="Times New Roman"/>
          <w:sz w:val="28"/>
          <w:szCs w:val="28"/>
        </w:rPr>
        <w:t>Grigorakisa</w:t>
      </w:r>
      <w:proofErr w:type="spellEnd"/>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et</w:t>
      </w:r>
      <w:proofErr w:type="spellEnd"/>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al</w:t>
      </w:r>
      <w:proofErr w:type="spellEnd"/>
      <w:r w:rsidRPr="002F3A28">
        <w:rPr>
          <w:rFonts w:ascii="Times New Roman" w:hAnsi="Times New Roman" w:cs="Times New Roman"/>
          <w:sz w:val="28"/>
          <w:szCs w:val="28"/>
        </w:rPr>
        <w:t>., 2018).</w:t>
      </w:r>
    </w:p>
    <w:p w14:paraId="4E01206F" w14:textId="757E9CC2" w:rsidR="000D3AD9" w:rsidRPr="00060CCA" w:rsidRDefault="005B4333" w:rsidP="00B0438D">
      <w:pPr>
        <w:pStyle w:val="3"/>
        <w:spacing w:line="360" w:lineRule="auto"/>
        <w:ind w:firstLine="567"/>
        <w:rPr>
          <w:rFonts w:ascii="Times New Roman" w:hAnsi="Times New Roman" w:cs="Times New Roman"/>
          <w:i/>
          <w:iCs/>
          <w:color w:val="auto"/>
          <w:sz w:val="28"/>
          <w:szCs w:val="28"/>
        </w:rPr>
      </w:pPr>
      <w:bookmarkStart w:id="10" w:name="_Toc70707703"/>
      <w:r w:rsidRPr="0033498C">
        <w:rPr>
          <w:rFonts w:ascii="Times New Roman" w:hAnsi="Times New Roman" w:cs="Times New Roman"/>
          <w:i/>
          <w:iCs/>
          <w:color w:val="auto"/>
          <w:sz w:val="28"/>
          <w:szCs w:val="28"/>
        </w:rPr>
        <w:t xml:space="preserve">3.5. </w:t>
      </w:r>
      <w:r w:rsidR="00086B4B" w:rsidRPr="0033498C">
        <w:rPr>
          <w:rFonts w:ascii="Times New Roman" w:hAnsi="Times New Roman" w:cs="Times New Roman"/>
          <w:i/>
          <w:iCs/>
          <w:color w:val="auto"/>
          <w:sz w:val="28"/>
          <w:szCs w:val="28"/>
        </w:rPr>
        <w:t>Иностранная</w:t>
      </w:r>
      <w:r w:rsidR="00DD6E84" w:rsidRPr="0033498C">
        <w:rPr>
          <w:rFonts w:ascii="Times New Roman" w:hAnsi="Times New Roman" w:cs="Times New Roman"/>
          <w:i/>
          <w:iCs/>
          <w:color w:val="auto"/>
          <w:sz w:val="28"/>
          <w:szCs w:val="28"/>
        </w:rPr>
        <w:t xml:space="preserve"> помощь.</w:t>
      </w:r>
      <w:bookmarkEnd w:id="10"/>
    </w:p>
    <w:p w14:paraId="3E19799D" w14:textId="7125AF5D" w:rsidR="00DD6E84" w:rsidRPr="002F3A28" w:rsidRDefault="00D316D2"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Многие страны полагаются на иностранную помощь при финансировании расходов на здравоохранение. </w:t>
      </w:r>
      <w:r w:rsidR="00AB0E3A" w:rsidRPr="002F3A28">
        <w:rPr>
          <w:rFonts w:ascii="Times New Roman" w:hAnsi="Times New Roman" w:cs="Times New Roman"/>
          <w:sz w:val="28"/>
          <w:szCs w:val="28"/>
        </w:rPr>
        <w:t xml:space="preserve">Изучать, каким образом </w:t>
      </w:r>
      <w:r w:rsidR="00AB0E3A" w:rsidRPr="002F3A28">
        <w:rPr>
          <w:rFonts w:ascii="Times New Roman" w:hAnsi="Times New Roman" w:cs="Times New Roman"/>
          <w:sz w:val="28"/>
          <w:szCs w:val="28"/>
        </w:rPr>
        <w:lastRenderedPageBreak/>
        <w:t>иностранн</w:t>
      </w:r>
      <w:r w:rsidR="00AE0DD9" w:rsidRPr="002F3A28">
        <w:rPr>
          <w:rFonts w:ascii="Times New Roman" w:hAnsi="Times New Roman" w:cs="Times New Roman"/>
          <w:sz w:val="28"/>
          <w:szCs w:val="28"/>
        </w:rPr>
        <w:t>ая</w:t>
      </w:r>
      <w:r w:rsidR="00AB0E3A" w:rsidRPr="002F3A28">
        <w:rPr>
          <w:rFonts w:ascii="Times New Roman" w:hAnsi="Times New Roman" w:cs="Times New Roman"/>
          <w:sz w:val="28"/>
          <w:szCs w:val="28"/>
        </w:rPr>
        <w:t xml:space="preserve"> помощ</w:t>
      </w:r>
      <w:r w:rsidR="00AE0DD9" w:rsidRPr="002F3A28">
        <w:rPr>
          <w:rFonts w:ascii="Times New Roman" w:hAnsi="Times New Roman" w:cs="Times New Roman"/>
          <w:sz w:val="28"/>
          <w:szCs w:val="28"/>
        </w:rPr>
        <w:t>ь</w:t>
      </w:r>
      <w:r w:rsidR="00AB0E3A" w:rsidRPr="002F3A28">
        <w:rPr>
          <w:rFonts w:ascii="Times New Roman" w:hAnsi="Times New Roman" w:cs="Times New Roman"/>
          <w:sz w:val="28"/>
          <w:szCs w:val="28"/>
        </w:rPr>
        <w:t xml:space="preserve"> воздействует на </w:t>
      </w:r>
      <w:r w:rsidR="00FF5914" w:rsidRPr="002F3A28">
        <w:rPr>
          <w:rFonts w:ascii="Times New Roman" w:hAnsi="Times New Roman" w:cs="Times New Roman"/>
          <w:sz w:val="28"/>
          <w:szCs w:val="28"/>
        </w:rPr>
        <w:t>расходы на здравоохранение, начали еще в 20м веке</w:t>
      </w:r>
      <w:r w:rsidR="002C2FAB" w:rsidRPr="002F3A28">
        <w:rPr>
          <w:rFonts w:ascii="Times New Roman" w:hAnsi="Times New Roman" w:cs="Times New Roman"/>
          <w:sz w:val="28"/>
          <w:szCs w:val="28"/>
        </w:rPr>
        <w:t xml:space="preserve">, </w:t>
      </w:r>
      <w:r w:rsidR="0003032B" w:rsidRPr="002F3A28">
        <w:rPr>
          <w:rFonts w:ascii="Times New Roman" w:hAnsi="Times New Roman" w:cs="Times New Roman"/>
          <w:sz w:val="28"/>
          <w:szCs w:val="28"/>
        </w:rPr>
        <w:t>и</w:t>
      </w:r>
      <w:r w:rsidR="002C2FAB" w:rsidRPr="002F3A28">
        <w:rPr>
          <w:rFonts w:ascii="Times New Roman" w:hAnsi="Times New Roman" w:cs="Times New Roman"/>
          <w:sz w:val="28"/>
          <w:szCs w:val="28"/>
        </w:rPr>
        <w:t xml:space="preserve"> выявили значимость переменной при определении РЗ среди африканских стран</w:t>
      </w:r>
      <w:r w:rsidR="00073D59" w:rsidRPr="002F3A28">
        <w:rPr>
          <w:rFonts w:ascii="Times New Roman" w:hAnsi="Times New Roman" w:cs="Times New Roman"/>
          <w:sz w:val="28"/>
          <w:szCs w:val="28"/>
        </w:rPr>
        <w:t xml:space="preserve"> (</w:t>
      </w:r>
      <w:r w:rsidR="00073D59" w:rsidRPr="002F3A28">
        <w:rPr>
          <w:rFonts w:ascii="Times New Roman" w:hAnsi="Times New Roman" w:cs="Times New Roman"/>
          <w:sz w:val="28"/>
          <w:szCs w:val="28"/>
          <w:lang w:val="en-GB"/>
        </w:rPr>
        <w:t>Gerdtham</w:t>
      </w:r>
      <w:r w:rsidR="00073D59" w:rsidRPr="002F3A28">
        <w:rPr>
          <w:rFonts w:ascii="Times New Roman" w:hAnsi="Times New Roman" w:cs="Times New Roman"/>
          <w:sz w:val="28"/>
          <w:szCs w:val="28"/>
        </w:rPr>
        <w:t xml:space="preserve"> и </w:t>
      </w:r>
      <w:r w:rsidR="00073D59" w:rsidRPr="002F3A28">
        <w:rPr>
          <w:rFonts w:ascii="Times New Roman" w:hAnsi="Times New Roman" w:cs="Times New Roman"/>
          <w:sz w:val="28"/>
          <w:szCs w:val="28"/>
          <w:lang w:val="en-GB"/>
        </w:rPr>
        <w:t>Jonson</w:t>
      </w:r>
      <w:r w:rsidR="00073D59" w:rsidRPr="002F3A28">
        <w:rPr>
          <w:rFonts w:ascii="Times New Roman" w:hAnsi="Times New Roman" w:cs="Times New Roman"/>
          <w:sz w:val="28"/>
          <w:szCs w:val="28"/>
        </w:rPr>
        <w:t xml:space="preserve">, 2000). </w:t>
      </w:r>
      <w:r w:rsidR="000310E6" w:rsidRPr="002F3A28">
        <w:rPr>
          <w:rFonts w:ascii="Times New Roman" w:hAnsi="Times New Roman" w:cs="Times New Roman"/>
          <w:sz w:val="28"/>
          <w:szCs w:val="28"/>
          <w:lang w:val="en-US"/>
        </w:rPr>
        <w:t>C</w:t>
      </w:r>
      <w:r w:rsidR="000310E6" w:rsidRPr="002F3A28">
        <w:rPr>
          <w:rFonts w:ascii="Times New Roman" w:hAnsi="Times New Roman" w:cs="Times New Roman"/>
          <w:sz w:val="28"/>
          <w:szCs w:val="28"/>
        </w:rPr>
        <w:t xml:space="preserve"> 2001 по 2010 год </w:t>
      </w:r>
      <w:r w:rsidR="0071279B" w:rsidRPr="002F3A28">
        <w:rPr>
          <w:rFonts w:ascii="Times New Roman" w:hAnsi="Times New Roman" w:cs="Times New Roman"/>
          <w:sz w:val="28"/>
          <w:szCs w:val="28"/>
        </w:rPr>
        <w:t xml:space="preserve">количество иностранной помощи значительно возросло, однако эффект этого явления на РЗ неоднозначный. </w:t>
      </w:r>
      <w:r w:rsidR="00E96760" w:rsidRPr="002F3A28">
        <w:rPr>
          <w:rFonts w:ascii="Times New Roman" w:hAnsi="Times New Roman" w:cs="Times New Roman"/>
          <w:sz w:val="28"/>
          <w:szCs w:val="28"/>
        </w:rPr>
        <w:t>Безусловно, иностранная помощь, входящая в состав ГРЗ</w:t>
      </w:r>
      <w:r w:rsidR="00E66E13" w:rsidRPr="002F3A28">
        <w:rPr>
          <w:rFonts w:ascii="Times New Roman" w:hAnsi="Times New Roman" w:cs="Times New Roman"/>
          <w:sz w:val="28"/>
          <w:szCs w:val="28"/>
        </w:rPr>
        <w:t xml:space="preserve">, увеличивает суммарные расходы, тем не менее, </w:t>
      </w:r>
      <w:r w:rsidR="00130F50" w:rsidRPr="002F3A28">
        <w:rPr>
          <w:rFonts w:ascii="Times New Roman" w:hAnsi="Times New Roman" w:cs="Times New Roman"/>
          <w:sz w:val="28"/>
          <w:szCs w:val="28"/>
        </w:rPr>
        <w:t>у стран, получающих помощь, также появляется стимул пере</w:t>
      </w:r>
      <w:r w:rsidR="00481B1D" w:rsidRPr="002F3A28">
        <w:rPr>
          <w:rFonts w:ascii="Times New Roman" w:hAnsi="Times New Roman" w:cs="Times New Roman"/>
          <w:sz w:val="28"/>
          <w:szCs w:val="28"/>
        </w:rPr>
        <w:t>распределять ресурсы, ранее выделяемые</w:t>
      </w:r>
      <w:r w:rsidR="00FA74D0" w:rsidRPr="002F3A28">
        <w:rPr>
          <w:rFonts w:ascii="Times New Roman" w:hAnsi="Times New Roman" w:cs="Times New Roman"/>
          <w:sz w:val="28"/>
          <w:szCs w:val="28"/>
        </w:rPr>
        <w:t xml:space="preserve"> на здравоохранение, на другие</w:t>
      </w:r>
      <w:r w:rsidR="00064AEB" w:rsidRPr="002F3A28">
        <w:rPr>
          <w:rFonts w:ascii="Times New Roman" w:hAnsi="Times New Roman" w:cs="Times New Roman"/>
          <w:sz w:val="28"/>
          <w:szCs w:val="28"/>
        </w:rPr>
        <w:t xml:space="preserve"> сектора экономики</w:t>
      </w:r>
      <w:r w:rsidR="00C63917" w:rsidRPr="002F3A28">
        <w:rPr>
          <w:rFonts w:ascii="Times New Roman" w:hAnsi="Times New Roman" w:cs="Times New Roman"/>
          <w:sz w:val="28"/>
          <w:szCs w:val="28"/>
        </w:rPr>
        <w:t xml:space="preserve">. </w:t>
      </w:r>
      <w:r w:rsidR="00A35763" w:rsidRPr="002F3A28">
        <w:rPr>
          <w:rFonts w:ascii="Times New Roman" w:hAnsi="Times New Roman" w:cs="Times New Roman"/>
          <w:sz w:val="28"/>
          <w:szCs w:val="28"/>
        </w:rPr>
        <w:t>О</w:t>
      </w:r>
      <w:r w:rsidR="00C63917" w:rsidRPr="002F3A28">
        <w:rPr>
          <w:rFonts w:ascii="Times New Roman" w:hAnsi="Times New Roman" w:cs="Times New Roman"/>
          <w:sz w:val="28"/>
          <w:szCs w:val="28"/>
        </w:rPr>
        <w:t>тмечается, что так</w:t>
      </w:r>
      <w:r w:rsidR="00BB6774" w:rsidRPr="002F3A28">
        <w:rPr>
          <w:rFonts w:ascii="Times New Roman" w:hAnsi="Times New Roman" w:cs="Times New Roman"/>
          <w:sz w:val="28"/>
          <w:szCs w:val="28"/>
        </w:rPr>
        <w:t xml:space="preserve">ая ситуация характерна, скорее, для помощи, которая предоставляется </w:t>
      </w:r>
      <w:r w:rsidR="00542DD1" w:rsidRPr="002F3A28">
        <w:rPr>
          <w:rFonts w:ascii="Times New Roman" w:hAnsi="Times New Roman" w:cs="Times New Roman"/>
          <w:sz w:val="28"/>
          <w:szCs w:val="28"/>
        </w:rPr>
        <w:t>государственным фондам, а не для помощи, предоставляем</w:t>
      </w:r>
      <w:r w:rsidR="00E17A8F" w:rsidRPr="002F3A28">
        <w:rPr>
          <w:rFonts w:ascii="Times New Roman" w:hAnsi="Times New Roman" w:cs="Times New Roman"/>
          <w:sz w:val="28"/>
          <w:szCs w:val="28"/>
        </w:rPr>
        <w:t>ой</w:t>
      </w:r>
      <w:r w:rsidR="00542DD1" w:rsidRPr="002F3A28">
        <w:rPr>
          <w:rFonts w:ascii="Times New Roman" w:hAnsi="Times New Roman" w:cs="Times New Roman"/>
          <w:sz w:val="28"/>
          <w:szCs w:val="28"/>
        </w:rPr>
        <w:t xml:space="preserve"> негосударственным организациям</w:t>
      </w:r>
      <w:r w:rsidR="002B196E" w:rsidRPr="002F3A28">
        <w:rPr>
          <w:rFonts w:ascii="Times New Roman" w:hAnsi="Times New Roman" w:cs="Times New Roman"/>
          <w:sz w:val="28"/>
          <w:szCs w:val="28"/>
        </w:rPr>
        <w:t xml:space="preserve"> </w:t>
      </w:r>
      <w:r w:rsidR="00F17074" w:rsidRPr="002F3A28">
        <w:rPr>
          <w:rFonts w:ascii="Times New Roman" w:hAnsi="Times New Roman" w:cs="Times New Roman"/>
          <w:sz w:val="28"/>
          <w:szCs w:val="28"/>
        </w:rPr>
        <w:t xml:space="preserve">(НГО) </w:t>
      </w:r>
      <w:r w:rsidR="002B196E" w:rsidRPr="002F3A28">
        <w:rPr>
          <w:rFonts w:ascii="Times New Roman" w:hAnsi="Times New Roman" w:cs="Times New Roman"/>
          <w:sz w:val="28"/>
          <w:szCs w:val="28"/>
        </w:rPr>
        <w:t>(</w:t>
      </w:r>
      <w:proofErr w:type="spellStart"/>
      <w:r w:rsidR="002B196E" w:rsidRPr="002F3A28">
        <w:rPr>
          <w:rFonts w:ascii="Times New Roman" w:hAnsi="Times New Roman" w:cs="Times New Roman"/>
          <w:sz w:val="28"/>
          <w:szCs w:val="28"/>
        </w:rPr>
        <w:t>Liang</w:t>
      </w:r>
      <w:proofErr w:type="spellEnd"/>
      <w:r w:rsidR="002B196E" w:rsidRPr="002F3A28">
        <w:rPr>
          <w:rFonts w:ascii="Times New Roman" w:hAnsi="Times New Roman" w:cs="Times New Roman"/>
          <w:sz w:val="28"/>
          <w:szCs w:val="28"/>
        </w:rPr>
        <w:t xml:space="preserve"> </w:t>
      </w:r>
      <w:proofErr w:type="spellStart"/>
      <w:r w:rsidR="002B196E" w:rsidRPr="002F3A28">
        <w:rPr>
          <w:rFonts w:ascii="Times New Roman" w:hAnsi="Times New Roman" w:cs="Times New Roman"/>
          <w:sz w:val="28"/>
          <w:szCs w:val="28"/>
        </w:rPr>
        <w:t>and</w:t>
      </w:r>
      <w:proofErr w:type="spellEnd"/>
      <w:r w:rsidR="002B196E" w:rsidRPr="002F3A28">
        <w:rPr>
          <w:rFonts w:ascii="Times New Roman" w:hAnsi="Times New Roman" w:cs="Times New Roman"/>
          <w:sz w:val="28"/>
          <w:szCs w:val="28"/>
        </w:rPr>
        <w:t xml:space="preserve"> </w:t>
      </w:r>
      <w:proofErr w:type="spellStart"/>
      <w:r w:rsidR="002B196E" w:rsidRPr="002F3A28">
        <w:rPr>
          <w:rFonts w:ascii="Times New Roman" w:hAnsi="Times New Roman" w:cs="Times New Roman"/>
          <w:sz w:val="28"/>
          <w:szCs w:val="28"/>
        </w:rPr>
        <w:t>Mirelman</w:t>
      </w:r>
      <w:proofErr w:type="spellEnd"/>
      <w:r w:rsidR="002B196E" w:rsidRPr="002F3A28">
        <w:rPr>
          <w:rFonts w:ascii="Times New Roman" w:hAnsi="Times New Roman" w:cs="Times New Roman"/>
          <w:sz w:val="28"/>
          <w:szCs w:val="28"/>
        </w:rPr>
        <w:t>, 2014)</w:t>
      </w:r>
      <w:r w:rsidR="00064AEB" w:rsidRPr="002F3A28">
        <w:rPr>
          <w:rFonts w:ascii="Times New Roman" w:hAnsi="Times New Roman" w:cs="Times New Roman"/>
          <w:sz w:val="28"/>
          <w:szCs w:val="28"/>
        </w:rPr>
        <w:t>.</w:t>
      </w:r>
    </w:p>
    <w:p w14:paraId="1A5D54C7" w14:textId="56A9AC52" w:rsidR="004B79AC" w:rsidRPr="002F3A28" w:rsidRDefault="004B79AC"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работе </w:t>
      </w:r>
      <w:r w:rsidR="004D6C64">
        <w:rPr>
          <w:rFonts w:ascii="Times New Roman" w:hAnsi="Times New Roman" w:cs="Times New Roman"/>
          <w:sz w:val="28"/>
          <w:szCs w:val="28"/>
        </w:rPr>
        <w:t xml:space="preserve">Лян и </w:t>
      </w:r>
      <w:proofErr w:type="spellStart"/>
      <w:r w:rsidR="004D6C64">
        <w:rPr>
          <w:rFonts w:ascii="Times New Roman" w:hAnsi="Times New Roman" w:cs="Times New Roman"/>
          <w:sz w:val="28"/>
          <w:szCs w:val="28"/>
        </w:rPr>
        <w:t>Мирельман</w:t>
      </w:r>
      <w:proofErr w:type="spellEnd"/>
      <w:r w:rsidR="004D6C64">
        <w:rPr>
          <w:rFonts w:ascii="Times New Roman" w:hAnsi="Times New Roman" w:cs="Times New Roman"/>
          <w:sz w:val="28"/>
          <w:szCs w:val="28"/>
        </w:rPr>
        <w:t xml:space="preserve"> (</w:t>
      </w:r>
      <w:r w:rsidRPr="002F3A28">
        <w:rPr>
          <w:rFonts w:ascii="Times New Roman" w:hAnsi="Times New Roman" w:cs="Times New Roman"/>
          <w:sz w:val="28"/>
          <w:szCs w:val="28"/>
          <w:lang w:val="en-US"/>
        </w:rPr>
        <w:t>Liang</w:t>
      </w:r>
      <w:r w:rsidRPr="002F3A28">
        <w:rPr>
          <w:rFonts w:ascii="Times New Roman" w:hAnsi="Times New Roman" w:cs="Times New Roman"/>
          <w:sz w:val="28"/>
          <w:szCs w:val="28"/>
        </w:rPr>
        <w:t xml:space="preserve"> </w:t>
      </w:r>
      <w:r w:rsidRPr="002F3A28">
        <w:rPr>
          <w:rFonts w:ascii="Times New Roman" w:hAnsi="Times New Roman" w:cs="Times New Roman"/>
          <w:sz w:val="28"/>
          <w:szCs w:val="28"/>
          <w:lang w:val="en-US"/>
        </w:rPr>
        <w:t>and</w:t>
      </w:r>
      <w:r w:rsidRPr="002F3A28">
        <w:rPr>
          <w:rFonts w:ascii="Times New Roman" w:hAnsi="Times New Roman" w:cs="Times New Roman"/>
          <w:sz w:val="28"/>
          <w:szCs w:val="28"/>
        </w:rPr>
        <w:t xml:space="preserve"> </w:t>
      </w:r>
      <w:r w:rsidRPr="002F3A28">
        <w:rPr>
          <w:rFonts w:ascii="Times New Roman" w:hAnsi="Times New Roman" w:cs="Times New Roman"/>
          <w:sz w:val="28"/>
          <w:szCs w:val="28"/>
          <w:lang w:val="en-US"/>
        </w:rPr>
        <w:t>Mirelman</w:t>
      </w:r>
      <w:r w:rsidR="004D6C64">
        <w:rPr>
          <w:rFonts w:ascii="Times New Roman" w:hAnsi="Times New Roman" w:cs="Times New Roman"/>
          <w:sz w:val="28"/>
          <w:szCs w:val="28"/>
        </w:rPr>
        <w:t xml:space="preserve">, </w:t>
      </w:r>
      <w:r w:rsidRPr="002F3A28">
        <w:rPr>
          <w:rFonts w:ascii="Times New Roman" w:hAnsi="Times New Roman" w:cs="Times New Roman"/>
          <w:sz w:val="28"/>
          <w:szCs w:val="28"/>
        </w:rPr>
        <w:t xml:space="preserve">2014) тестируется, насколько </w:t>
      </w:r>
      <w:r w:rsidR="00E02687" w:rsidRPr="002F3A28">
        <w:rPr>
          <w:rFonts w:ascii="Times New Roman" w:hAnsi="Times New Roman" w:cs="Times New Roman"/>
          <w:sz w:val="28"/>
          <w:szCs w:val="28"/>
        </w:rPr>
        <w:t>иностранная помощь замещает ГРЗ</w:t>
      </w:r>
      <w:r w:rsidR="00A31FF0" w:rsidRPr="002F3A28">
        <w:rPr>
          <w:rFonts w:ascii="Times New Roman" w:hAnsi="Times New Roman" w:cs="Times New Roman"/>
          <w:sz w:val="28"/>
          <w:szCs w:val="28"/>
        </w:rPr>
        <w:t xml:space="preserve">. </w:t>
      </w:r>
      <w:r w:rsidR="00A654B4" w:rsidRPr="002F3A28">
        <w:rPr>
          <w:rFonts w:ascii="Times New Roman" w:hAnsi="Times New Roman" w:cs="Times New Roman"/>
          <w:sz w:val="28"/>
          <w:szCs w:val="28"/>
        </w:rPr>
        <w:t xml:space="preserve">Авторы приходят к выводу, что увеличение иностранной помощи на 1 доллар </w:t>
      </w:r>
      <w:r w:rsidR="009636FA" w:rsidRPr="002F3A28">
        <w:rPr>
          <w:rFonts w:ascii="Times New Roman" w:hAnsi="Times New Roman" w:cs="Times New Roman"/>
          <w:sz w:val="28"/>
          <w:szCs w:val="28"/>
        </w:rPr>
        <w:t>снижает ГРЗ, финансируемы</w:t>
      </w:r>
      <w:r w:rsidR="007D051F" w:rsidRPr="002F3A28">
        <w:rPr>
          <w:rFonts w:ascii="Times New Roman" w:hAnsi="Times New Roman" w:cs="Times New Roman"/>
          <w:sz w:val="28"/>
          <w:szCs w:val="28"/>
        </w:rPr>
        <w:t>е</w:t>
      </w:r>
      <w:r w:rsidR="009636FA" w:rsidRPr="002F3A28">
        <w:rPr>
          <w:rFonts w:ascii="Times New Roman" w:hAnsi="Times New Roman" w:cs="Times New Roman"/>
          <w:sz w:val="28"/>
          <w:szCs w:val="28"/>
        </w:rPr>
        <w:t xml:space="preserve"> за счет домохозяйств, на 1%.</w:t>
      </w:r>
      <w:r w:rsidR="00F17074" w:rsidRPr="002F3A28">
        <w:rPr>
          <w:rFonts w:ascii="Times New Roman" w:hAnsi="Times New Roman" w:cs="Times New Roman"/>
          <w:sz w:val="28"/>
          <w:szCs w:val="28"/>
        </w:rPr>
        <w:t xml:space="preserve"> При этом помощь НГО</w:t>
      </w:r>
      <w:r w:rsidR="003D3EE3" w:rsidRPr="002F3A28">
        <w:rPr>
          <w:rFonts w:ascii="Times New Roman" w:hAnsi="Times New Roman" w:cs="Times New Roman"/>
          <w:sz w:val="28"/>
          <w:szCs w:val="28"/>
        </w:rPr>
        <w:t>,</w:t>
      </w:r>
      <w:r w:rsidR="00F17074" w:rsidRPr="002F3A28">
        <w:rPr>
          <w:rFonts w:ascii="Times New Roman" w:hAnsi="Times New Roman" w:cs="Times New Roman"/>
          <w:sz w:val="28"/>
          <w:szCs w:val="28"/>
        </w:rPr>
        <w:t xml:space="preserve"> наоборот</w:t>
      </w:r>
      <w:r w:rsidR="003D3EE3" w:rsidRPr="002F3A28">
        <w:rPr>
          <w:rFonts w:ascii="Times New Roman" w:hAnsi="Times New Roman" w:cs="Times New Roman"/>
          <w:sz w:val="28"/>
          <w:szCs w:val="28"/>
        </w:rPr>
        <w:t>,</w:t>
      </w:r>
      <w:r w:rsidR="00F17074" w:rsidRPr="002F3A28">
        <w:rPr>
          <w:rFonts w:ascii="Times New Roman" w:hAnsi="Times New Roman" w:cs="Times New Roman"/>
          <w:sz w:val="28"/>
          <w:szCs w:val="28"/>
        </w:rPr>
        <w:t xml:space="preserve"> увеличивает </w:t>
      </w:r>
      <w:r w:rsidR="00582137" w:rsidRPr="002F3A28">
        <w:rPr>
          <w:rFonts w:ascii="Times New Roman" w:hAnsi="Times New Roman" w:cs="Times New Roman"/>
          <w:sz w:val="28"/>
          <w:szCs w:val="28"/>
        </w:rPr>
        <w:t xml:space="preserve">расходы на 1%. </w:t>
      </w:r>
      <w:r w:rsidR="00297C56" w:rsidRPr="002F3A28">
        <w:rPr>
          <w:rFonts w:ascii="Times New Roman" w:hAnsi="Times New Roman" w:cs="Times New Roman"/>
          <w:sz w:val="28"/>
          <w:szCs w:val="28"/>
        </w:rPr>
        <w:t xml:space="preserve">Также </w:t>
      </w:r>
      <w:r w:rsidR="00CE4D9C" w:rsidRPr="002F3A28">
        <w:rPr>
          <w:rFonts w:ascii="Times New Roman" w:hAnsi="Times New Roman" w:cs="Times New Roman"/>
          <w:sz w:val="28"/>
          <w:szCs w:val="28"/>
        </w:rPr>
        <w:t>авторы заключают, что в большей степени ГРЗ замеща</w:t>
      </w:r>
      <w:r w:rsidR="007D051F" w:rsidRPr="002F3A28">
        <w:rPr>
          <w:rFonts w:ascii="Times New Roman" w:hAnsi="Times New Roman" w:cs="Times New Roman"/>
          <w:sz w:val="28"/>
          <w:szCs w:val="28"/>
        </w:rPr>
        <w:t>ю</w:t>
      </w:r>
      <w:r w:rsidR="00CE4D9C" w:rsidRPr="002F3A28">
        <w:rPr>
          <w:rFonts w:ascii="Times New Roman" w:hAnsi="Times New Roman" w:cs="Times New Roman"/>
          <w:sz w:val="28"/>
          <w:szCs w:val="28"/>
        </w:rPr>
        <w:t xml:space="preserve">тся иностранной помощью в странах с высоким уровнем коррупции. </w:t>
      </w:r>
    </w:p>
    <w:p w14:paraId="6795F069" w14:textId="7218DFF8" w:rsidR="00480093" w:rsidRPr="002F3A28" w:rsidRDefault="0048009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работе </w:t>
      </w:r>
      <w:proofErr w:type="spellStart"/>
      <w:r w:rsidR="00F10F89">
        <w:rPr>
          <w:rFonts w:ascii="Times New Roman" w:hAnsi="Times New Roman" w:cs="Times New Roman"/>
          <w:sz w:val="28"/>
          <w:szCs w:val="28"/>
        </w:rPr>
        <w:t>Сюй</w:t>
      </w:r>
      <w:proofErr w:type="spellEnd"/>
      <w:r w:rsidR="00F10F89">
        <w:rPr>
          <w:rFonts w:ascii="Times New Roman" w:hAnsi="Times New Roman" w:cs="Times New Roman"/>
          <w:sz w:val="28"/>
          <w:szCs w:val="28"/>
        </w:rPr>
        <w:t xml:space="preserve"> и др. (</w:t>
      </w:r>
      <w:proofErr w:type="spellStart"/>
      <w:r w:rsidR="0028130E" w:rsidRPr="002F3A28">
        <w:rPr>
          <w:rFonts w:ascii="Times New Roman" w:hAnsi="Times New Roman" w:cs="Times New Roman"/>
          <w:sz w:val="28"/>
          <w:szCs w:val="28"/>
        </w:rPr>
        <w:t>Xu</w:t>
      </w:r>
      <w:proofErr w:type="spellEnd"/>
      <w:r w:rsidR="0028130E" w:rsidRPr="002F3A28">
        <w:rPr>
          <w:rFonts w:ascii="Times New Roman" w:hAnsi="Times New Roman" w:cs="Times New Roman"/>
          <w:sz w:val="28"/>
          <w:szCs w:val="28"/>
        </w:rPr>
        <w:t xml:space="preserve"> </w:t>
      </w:r>
      <w:proofErr w:type="spellStart"/>
      <w:r w:rsidR="0028130E" w:rsidRPr="002F3A28">
        <w:rPr>
          <w:rFonts w:ascii="Times New Roman" w:hAnsi="Times New Roman" w:cs="Times New Roman"/>
          <w:sz w:val="28"/>
          <w:szCs w:val="28"/>
        </w:rPr>
        <w:t>et</w:t>
      </w:r>
      <w:proofErr w:type="spellEnd"/>
      <w:r w:rsidR="0028130E" w:rsidRPr="002F3A28">
        <w:rPr>
          <w:rFonts w:ascii="Times New Roman" w:hAnsi="Times New Roman" w:cs="Times New Roman"/>
          <w:sz w:val="28"/>
          <w:szCs w:val="28"/>
        </w:rPr>
        <w:t xml:space="preserve"> </w:t>
      </w:r>
      <w:proofErr w:type="spellStart"/>
      <w:r w:rsidR="0028130E" w:rsidRPr="002F3A28">
        <w:rPr>
          <w:rFonts w:ascii="Times New Roman" w:hAnsi="Times New Roman" w:cs="Times New Roman"/>
          <w:sz w:val="28"/>
          <w:szCs w:val="28"/>
        </w:rPr>
        <w:t>al</w:t>
      </w:r>
      <w:proofErr w:type="spellEnd"/>
      <w:r w:rsidR="0028130E" w:rsidRPr="002F3A28">
        <w:rPr>
          <w:rFonts w:ascii="Times New Roman" w:hAnsi="Times New Roman" w:cs="Times New Roman"/>
          <w:sz w:val="28"/>
          <w:szCs w:val="28"/>
        </w:rPr>
        <w:t>., 201</w:t>
      </w:r>
      <w:r w:rsidR="005521B4" w:rsidRPr="002F3A28">
        <w:rPr>
          <w:rFonts w:ascii="Times New Roman" w:hAnsi="Times New Roman" w:cs="Times New Roman"/>
          <w:sz w:val="28"/>
          <w:szCs w:val="28"/>
        </w:rPr>
        <w:t>1</w:t>
      </w:r>
      <w:r w:rsidR="00F10F89">
        <w:rPr>
          <w:rFonts w:ascii="Times New Roman" w:hAnsi="Times New Roman" w:cs="Times New Roman"/>
          <w:sz w:val="28"/>
          <w:szCs w:val="28"/>
        </w:rPr>
        <w:t>)</w:t>
      </w:r>
      <w:r w:rsidR="005521B4" w:rsidRPr="002F3A28">
        <w:rPr>
          <w:rFonts w:ascii="Times New Roman" w:hAnsi="Times New Roman" w:cs="Times New Roman"/>
          <w:sz w:val="28"/>
          <w:szCs w:val="28"/>
        </w:rPr>
        <w:t xml:space="preserve"> </w:t>
      </w:r>
      <w:r w:rsidR="00185900" w:rsidRPr="002F3A28">
        <w:rPr>
          <w:rFonts w:ascii="Times New Roman" w:hAnsi="Times New Roman" w:cs="Times New Roman"/>
          <w:sz w:val="28"/>
          <w:szCs w:val="28"/>
        </w:rPr>
        <w:t xml:space="preserve">утверждается, что иностранная помощь, </w:t>
      </w:r>
      <w:r w:rsidR="00DA12E9" w:rsidRPr="002F3A28">
        <w:rPr>
          <w:rFonts w:ascii="Times New Roman" w:hAnsi="Times New Roman" w:cs="Times New Roman"/>
          <w:sz w:val="28"/>
          <w:szCs w:val="28"/>
        </w:rPr>
        <w:t>увеличивает</w:t>
      </w:r>
      <w:r w:rsidR="000219F8" w:rsidRPr="002F3A28">
        <w:rPr>
          <w:rFonts w:ascii="Times New Roman" w:hAnsi="Times New Roman" w:cs="Times New Roman"/>
          <w:sz w:val="28"/>
          <w:szCs w:val="28"/>
        </w:rPr>
        <w:t xml:space="preserve"> расходы населения в странах со средним доходом. </w:t>
      </w:r>
      <w:r w:rsidR="00C91C42" w:rsidRPr="002F3A28">
        <w:rPr>
          <w:rFonts w:ascii="Times New Roman" w:hAnsi="Times New Roman" w:cs="Times New Roman"/>
          <w:sz w:val="28"/>
          <w:szCs w:val="28"/>
        </w:rPr>
        <w:t>Это объясняет</w:t>
      </w:r>
      <w:r w:rsidR="007E644E" w:rsidRPr="002F3A28">
        <w:rPr>
          <w:rFonts w:ascii="Times New Roman" w:hAnsi="Times New Roman" w:cs="Times New Roman"/>
          <w:sz w:val="28"/>
          <w:szCs w:val="28"/>
        </w:rPr>
        <w:t xml:space="preserve">ся тем, кому эта помощь предоставляется и каким образом она используется. </w:t>
      </w:r>
      <w:r w:rsidR="00401B8B" w:rsidRPr="002F3A28">
        <w:rPr>
          <w:rFonts w:ascii="Times New Roman" w:hAnsi="Times New Roman" w:cs="Times New Roman"/>
          <w:sz w:val="28"/>
          <w:szCs w:val="28"/>
        </w:rPr>
        <w:t xml:space="preserve">Если, например, помощь выделяется НГО, то </w:t>
      </w:r>
      <w:r w:rsidR="00AA61F6" w:rsidRPr="002F3A28">
        <w:rPr>
          <w:rFonts w:ascii="Times New Roman" w:hAnsi="Times New Roman" w:cs="Times New Roman"/>
          <w:sz w:val="28"/>
          <w:szCs w:val="28"/>
        </w:rPr>
        <w:t xml:space="preserve">происходит </w:t>
      </w:r>
      <w:proofErr w:type="spellStart"/>
      <w:r w:rsidR="00AA61F6" w:rsidRPr="002F3A28">
        <w:rPr>
          <w:rFonts w:ascii="Times New Roman" w:hAnsi="Times New Roman" w:cs="Times New Roman"/>
          <w:sz w:val="28"/>
          <w:szCs w:val="28"/>
        </w:rPr>
        <w:t>переток</w:t>
      </w:r>
      <w:proofErr w:type="spellEnd"/>
      <w:r w:rsidR="00AA61F6" w:rsidRPr="002F3A28">
        <w:rPr>
          <w:rFonts w:ascii="Times New Roman" w:hAnsi="Times New Roman" w:cs="Times New Roman"/>
          <w:sz w:val="28"/>
          <w:szCs w:val="28"/>
        </w:rPr>
        <w:t xml:space="preserve"> рабочей силы из государственных учреждений в негосударственные, что ослабляет </w:t>
      </w:r>
      <w:r w:rsidR="00A51BBB" w:rsidRPr="002F3A28">
        <w:rPr>
          <w:rFonts w:ascii="Times New Roman" w:hAnsi="Times New Roman" w:cs="Times New Roman"/>
          <w:sz w:val="28"/>
          <w:szCs w:val="28"/>
        </w:rPr>
        <w:t>мощности государственного сектора</w:t>
      </w:r>
      <w:r w:rsidR="00F75F2F" w:rsidRPr="002F3A28">
        <w:rPr>
          <w:rFonts w:ascii="Times New Roman" w:hAnsi="Times New Roman" w:cs="Times New Roman"/>
          <w:sz w:val="28"/>
          <w:szCs w:val="28"/>
        </w:rPr>
        <w:t xml:space="preserve">. Результатом становится то, что люди обращаются за помощью в НГО с большей </w:t>
      </w:r>
      <w:r w:rsidR="006E07E7" w:rsidRPr="002F3A28">
        <w:rPr>
          <w:rFonts w:ascii="Times New Roman" w:hAnsi="Times New Roman" w:cs="Times New Roman"/>
          <w:sz w:val="28"/>
          <w:szCs w:val="28"/>
        </w:rPr>
        <w:t>вероятностью и вынуждены финансировать понесенные расходы собственными средствами.</w:t>
      </w:r>
      <w:r w:rsidR="00A146B7" w:rsidRPr="002F3A28">
        <w:rPr>
          <w:rFonts w:ascii="Times New Roman" w:hAnsi="Times New Roman" w:cs="Times New Roman"/>
          <w:sz w:val="28"/>
          <w:szCs w:val="28"/>
        </w:rPr>
        <w:t xml:space="preserve"> Более того, иностранная помощь может предоставлять бесплатный доступ к </w:t>
      </w:r>
      <w:r w:rsidR="00AB7241" w:rsidRPr="002F3A28">
        <w:rPr>
          <w:rFonts w:ascii="Times New Roman" w:hAnsi="Times New Roman" w:cs="Times New Roman"/>
          <w:sz w:val="28"/>
          <w:szCs w:val="28"/>
        </w:rPr>
        <w:t xml:space="preserve">лекарственным препаратам для лечения некоторых болезней, </w:t>
      </w:r>
      <w:r w:rsidR="00983854" w:rsidRPr="002F3A28">
        <w:rPr>
          <w:rFonts w:ascii="Times New Roman" w:hAnsi="Times New Roman" w:cs="Times New Roman"/>
          <w:sz w:val="28"/>
          <w:szCs w:val="28"/>
        </w:rPr>
        <w:t>например</w:t>
      </w:r>
      <w:r w:rsidR="00AB7241" w:rsidRPr="002F3A28">
        <w:rPr>
          <w:rFonts w:ascii="Times New Roman" w:hAnsi="Times New Roman" w:cs="Times New Roman"/>
          <w:sz w:val="28"/>
          <w:szCs w:val="28"/>
        </w:rPr>
        <w:t xml:space="preserve"> </w:t>
      </w:r>
      <w:r w:rsidR="00E90F79" w:rsidRPr="002F3A28">
        <w:rPr>
          <w:rFonts w:ascii="Times New Roman" w:hAnsi="Times New Roman" w:cs="Times New Roman"/>
          <w:sz w:val="28"/>
          <w:szCs w:val="28"/>
        </w:rPr>
        <w:t xml:space="preserve">туберкулеза. </w:t>
      </w:r>
      <w:r w:rsidR="0071340F" w:rsidRPr="002F3A28">
        <w:rPr>
          <w:rFonts w:ascii="Times New Roman" w:hAnsi="Times New Roman" w:cs="Times New Roman"/>
          <w:sz w:val="28"/>
          <w:szCs w:val="28"/>
        </w:rPr>
        <w:t>Тем не менее</w:t>
      </w:r>
      <w:r w:rsidR="00983854" w:rsidRPr="002F3A28">
        <w:rPr>
          <w:rFonts w:ascii="Times New Roman" w:hAnsi="Times New Roman" w:cs="Times New Roman"/>
          <w:sz w:val="28"/>
          <w:szCs w:val="28"/>
        </w:rPr>
        <w:t xml:space="preserve">, </w:t>
      </w:r>
      <w:r w:rsidR="00116A4C" w:rsidRPr="002F3A28">
        <w:rPr>
          <w:rFonts w:ascii="Times New Roman" w:hAnsi="Times New Roman" w:cs="Times New Roman"/>
          <w:sz w:val="28"/>
          <w:szCs w:val="28"/>
        </w:rPr>
        <w:t>прочие</w:t>
      </w:r>
      <w:r w:rsidR="00A54CFB" w:rsidRPr="002F3A28">
        <w:rPr>
          <w:rFonts w:ascii="Times New Roman" w:hAnsi="Times New Roman" w:cs="Times New Roman"/>
          <w:sz w:val="28"/>
          <w:szCs w:val="28"/>
        </w:rPr>
        <w:t xml:space="preserve"> услуги здравоохранения, связанные с лечением этой болезни</w:t>
      </w:r>
      <w:r w:rsidR="003F2CBF" w:rsidRPr="002F3A28">
        <w:rPr>
          <w:rFonts w:ascii="Times New Roman" w:hAnsi="Times New Roman" w:cs="Times New Roman"/>
          <w:sz w:val="28"/>
          <w:szCs w:val="28"/>
        </w:rPr>
        <w:t>,</w:t>
      </w:r>
      <w:r w:rsidR="00A54CFB" w:rsidRPr="002F3A28">
        <w:rPr>
          <w:rFonts w:ascii="Times New Roman" w:hAnsi="Times New Roman" w:cs="Times New Roman"/>
          <w:sz w:val="28"/>
          <w:szCs w:val="28"/>
        </w:rPr>
        <w:t xml:space="preserve"> могут быть платными</w:t>
      </w:r>
      <w:r w:rsidR="003F2CBF" w:rsidRPr="002F3A28">
        <w:rPr>
          <w:rFonts w:ascii="Times New Roman" w:hAnsi="Times New Roman" w:cs="Times New Roman"/>
          <w:sz w:val="28"/>
          <w:szCs w:val="28"/>
        </w:rPr>
        <w:t xml:space="preserve">, поэтому люди вынуждены </w:t>
      </w:r>
      <w:r w:rsidR="003F2CBF" w:rsidRPr="002F3A28">
        <w:rPr>
          <w:rFonts w:ascii="Times New Roman" w:hAnsi="Times New Roman" w:cs="Times New Roman"/>
          <w:sz w:val="28"/>
          <w:szCs w:val="28"/>
        </w:rPr>
        <w:lastRenderedPageBreak/>
        <w:t>сперва понести траты, чтобы впоследствии получить доступ к бесплатной помощи.</w:t>
      </w:r>
    </w:p>
    <w:p w14:paraId="59E7FC79" w14:textId="23C2F730" w:rsidR="00AB5135" w:rsidRPr="002F3A28" w:rsidRDefault="00C16351"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З</w:t>
      </w:r>
      <w:r w:rsidR="005D5940" w:rsidRPr="002F3A28">
        <w:rPr>
          <w:rFonts w:ascii="Times New Roman" w:hAnsi="Times New Roman" w:cs="Times New Roman"/>
          <w:sz w:val="28"/>
          <w:szCs w:val="28"/>
        </w:rPr>
        <w:t xml:space="preserve">начимое </w:t>
      </w:r>
      <w:r w:rsidR="00487FA8" w:rsidRPr="002F3A28">
        <w:rPr>
          <w:rFonts w:ascii="Times New Roman" w:hAnsi="Times New Roman" w:cs="Times New Roman"/>
          <w:sz w:val="28"/>
          <w:szCs w:val="28"/>
        </w:rPr>
        <w:t>влияние иностранной помощи</w:t>
      </w:r>
      <w:r w:rsidR="00EF7856" w:rsidRPr="002F3A28">
        <w:rPr>
          <w:rFonts w:ascii="Times New Roman" w:hAnsi="Times New Roman" w:cs="Times New Roman"/>
          <w:sz w:val="28"/>
          <w:szCs w:val="28"/>
        </w:rPr>
        <w:t xml:space="preserve"> непосредственно</w:t>
      </w:r>
      <w:r w:rsidR="00487FA8" w:rsidRPr="002F3A28">
        <w:rPr>
          <w:rFonts w:ascii="Times New Roman" w:hAnsi="Times New Roman" w:cs="Times New Roman"/>
          <w:sz w:val="28"/>
          <w:szCs w:val="28"/>
        </w:rPr>
        <w:t xml:space="preserve"> на РЗ </w:t>
      </w:r>
      <w:r w:rsidR="00EF7856" w:rsidRPr="002F3A28">
        <w:rPr>
          <w:rFonts w:ascii="Times New Roman" w:hAnsi="Times New Roman" w:cs="Times New Roman"/>
          <w:sz w:val="28"/>
          <w:szCs w:val="28"/>
        </w:rPr>
        <w:t xml:space="preserve">было выявлено только среди </w:t>
      </w:r>
      <w:r w:rsidR="005D5940" w:rsidRPr="002F3A28">
        <w:rPr>
          <w:rFonts w:ascii="Times New Roman" w:hAnsi="Times New Roman" w:cs="Times New Roman"/>
          <w:sz w:val="28"/>
          <w:szCs w:val="28"/>
        </w:rPr>
        <w:t>африканских стран</w:t>
      </w:r>
      <w:r w:rsidR="00137C5B" w:rsidRPr="002F3A28">
        <w:rPr>
          <w:rFonts w:ascii="Times New Roman" w:hAnsi="Times New Roman" w:cs="Times New Roman"/>
          <w:sz w:val="28"/>
          <w:szCs w:val="28"/>
        </w:rPr>
        <w:t xml:space="preserve"> (</w:t>
      </w:r>
      <w:proofErr w:type="spellStart"/>
      <w:r w:rsidR="00137C5B" w:rsidRPr="002F3A28">
        <w:rPr>
          <w:rFonts w:ascii="Times New Roman" w:hAnsi="Times New Roman" w:cs="Times New Roman"/>
          <w:sz w:val="28"/>
          <w:szCs w:val="28"/>
        </w:rPr>
        <w:t>Amiri</w:t>
      </w:r>
      <w:proofErr w:type="spellEnd"/>
      <w:r w:rsidR="00137C5B" w:rsidRPr="002F3A28">
        <w:rPr>
          <w:rFonts w:ascii="Times New Roman" w:hAnsi="Times New Roman" w:cs="Times New Roman"/>
          <w:sz w:val="28"/>
          <w:szCs w:val="28"/>
        </w:rPr>
        <w:t xml:space="preserve"> </w:t>
      </w:r>
      <w:proofErr w:type="spellStart"/>
      <w:r w:rsidR="00137C5B" w:rsidRPr="002F3A28">
        <w:rPr>
          <w:rFonts w:ascii="Times New Roman" w:hAnsi="Times New Roman" w:cs="Times New Roman"/>
          <w:sz w:val="28"/>
          <w:szCs w:val="28"/>
        </w:rPr>
        <w:t>et</w:t>
      </w:r>
      <w:proofErr w:type="spellEnd"/>
      <w:r w:rsidR="00137C5B" w:rsidRPr="002F3A28">
        <w:rPr>
          <w:rFonts w:ascii="Times New Roman" w:hAnsi="Times New Roman" w:cs="Times New Roman"/>
          <w:sz w:val="28"/>
          <w:szCs w:val="28"/>
        </w:rPr>
        <w:t xml:space="preserve"> </w:t>
      </w:r>
      <w:proofErr w:type="spellStart"/>
      <w:r w:rsidR="00137C5B" w:rsidRPr="002F3A28">
        <w:rPr>
          <w:rFonts w:ascii="Times New Roman" w:hAnsi="Times New Roman" w:cs="Times New Roman"/>
          <w:sz w:val="28"/>
          <w:szCs w:val="28"/>
        </w:rPr>
        <w:t>al</w:t>
      </w:r>
      <w:proofErr w:type="spellEnd"/>
      <w:r w:rsidR="00137C5B" w:rsidRPr="002F3A28">
        <w:rPr>
          <w:rFonts w:ascii="Times New Roman" w:hAnsi="Times New Roman" w:cs="Times New Roman"/>
          <w:sz w:val="28"/>
          <w:szCs w:val="28"/>
        </w:rPr>
        <w:t>., 2021)</w:t>
      </w:r>
      <w:r w:rsidR="009C51AF" w:rsidRPr="002F3A28">
        <w:rPr>
          <w:rFonts w:ascii="Times New Roman" w:hAnsi="Times New Roman" w:cs="Times New Roman"/>
          <w:sz w:val="28"/>
          <w:szCs w:val="28"/>
        </w:rPr>
        <w:t xml:space="preserve">. </w:t>
      </w:r>
      <w:r w:rsidR="00FB25BF" w:rsidRPr="002F3A28">
        <w:rPr>
          <w:rFonts w:ascii="Times New Roman" w:hAnsi="Times New Roman" w:cs="Times New Roman"/>
          <w:sz w:val="28"/>
          <w:szCs w:val="28"/>
        </w:rPr>
        <w:t>Более того, влияние было положительным</w:t>
      </w:r>
      <w:r w:rsidR="0077754B" w:rsidRPr="002F3A28">
        <w:rPr>
          <w:rFonts w:ascii="Times New Roman" w:hAnsi="Times New Roman" w:cs="Times New Roman"/>
          <w:sz w:val="28"/>
          <w:szCs w:val="28"/>
        </w:rPr>
        <w:t xml:space="preserve">, </w:t>
      </w:r>
      <w:r w:rsidR="000C15FA" w:rsidRPr="002F3A28">
        <w:rPr>
          <w:rFonts w:ascii="Times New Roman" w:hAnsi="Times New Roman" w:cs="Times New Roman"/>
          <w:sz w:val="28"/>
          <w:szCs w:val="28"/>
        </w:rPr>
        <w:t>то есть внешняя помощь увеличивает внутренние ресурсы, распределяемые на систему здравоохранения.</w:t>
      </w:r>
    </w:p>
    <w:p w14:paraId="2E8E8E9B" w14:textId="16EBDBD0" w:rsidR="004B7C13" w:rsidRPr="00A421FF" w:rsidRDefault="00010CC4" w:rsidP="00B0438D">
      <w:pPr>
        <w:pStyle w:val="3"/>
        <w:spacing w:line="360" w:lineRule="auto"/>
        <w:ind w:firstLine="567"/>
        <w:rPr>
          <w:rFonts w:ascii="Times New Roman" w:hAnsi="Times New Roman" w:cs="Times New Roman"/>
          <w:i/>
          <w:iCs/>
          <w:color w:val="auto"/>
          <w:sz w:val="28"/>
          <w:szCs w:val="28"/>
        </w:rPr>
      </w:pPr>
      <w:bookmarkStart w:id="11" w:name="_Toc70707704"/>
      <w:r w:rsidRPr="00A421FF">
        <w:rPr>
          <w:rFonts w:ascii="Times New Roman" w:hAnsi="Times New Roman" w:cs="Times New Roman"/>
          <w:i/>
          <w:iCs/>
          <w:color w:val="auto"/>
          <w:sz w:val="28"/>
          <w:szCs w:val="28"/>
        </w:rPr>
        <w:t xml:space="preserve">3.6. </w:t>
      </w:r>
      <w:r w:rsidR="004B7C13" w:rsidRPr="00A421FF">
        <w:rPr>
          <w:rFonts w:ascii="Times New Roman" w:hAnsi="Times New Roman" w:cs="Times New Roman"/>
          <w:i/>
          <w:iCs/>
          <w:color w:val="auto"/>
          <w:sz w:val="28"/>
          <w:szCs w:val="28"/>
        </w:rPr>
        <w:t xml:space="preserve">Эффект издержек </w:t>
      </w:r>
      <w:proofErr w:type="spellStart"/>
      <w:r w:rsidR="004B7C13" w:rsidRPr="00A421FF">
        <w:rPr>
          <w:rFonts w:ascii="Times New Roman" w:hAnsi="Times New Roman" w:cs="Times New Roman"/>
          <w:i/>
          <w:iCs/>
          <w:color w:val="auto"/>
          <w:sz w:val="28"/>
          <w:szCs w:val="28"/>
        </w:rPr>
        <w:t>Баумоля</w:t>
      </w:r>
      <w:proofErr w:type="spellEnd"/>
      <w:r w:rsidR="004B7C13" w:rsidRPr="00A421FF">
        <w:rPr>
          <w:rFonts w:ascii="Times New Roman" w:hAnsi="Times New Roman" w:cs="Times New Roman"/>
          <w:i/>
          <w:iCs/>
          <w:color w:val="auto"/>
          <w:sz w:val="28"/>
          <w:szCs w:val="28"/>
        </w:rPr>
        <w:t>.</w:t>
      </w:r>
      <w:bookmarkEnd w:id="11"/>
    </w:p>
    <w:p w14:paraId="2E01A641" w14:textId="77777777"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До начала 21 века модели, выявляющие детерминанты расходов на здравоохранение, не основывались на серьезном теоретическом базисе (</w:t>
      </w:r>
      <w:proofErr w:type="spellStart"/>
      <w:r w:rsidRPr="002F3A28">
        <w:rPr>
          <w:rFonts w:ascii="Times New Roman" w:hAnsi="Times New Roman" w:cs="Times New Roman"/>
          <w:sz w:val="28"/>
          <w:szCs w:val="28"/>
        </w:rPr>
        <w:t>Hartwig</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Sturm</w:t>
      </w:r>
      <w:proofErr w:type="spellEnd"/>
      <w:r w:rsidRPr="002F3A28">
        <w:rPr>
          <w:rFonts w:ascii="Times New Roman" w:hAnsi="Times New Roman" w:cs="Times New Roman"/>
          <w:sz w:val="28"/>
          <w:szCs w:val="28"/>
        </w:rPr>
        <w:t xml:space="preserve">, 2014). Эмпирические работы базировались на принципе </w:t>
      </w:r>
      <w:r w:rsidRPr="002F3A28">
        <w:rPr>
          <w:rFonts w:ascii="Times New Roman" w:hAnsi="Times New Roman" w:cs="Times New Roman"/>
          <w:sz w:val="28"/>
          <w:szCs w:val="28"/>
          <w:lang w:val="en-GB"/>
        </w:rPr>
        <w:t>ad</w:t>
      </w:r>
      <w:r w:rsidRPr="002F3A28">
        <w:rPr>
          <w:rFonts w:ascii="Times New Roman" w:hAnsi="Times New Roman" w:cs="Times New Roman"/>
          <w:sz w:val="28"/>
          <w:szCs w:val="28"/>
        </w:rPr>
        <w:t>-</w:t>
      </w:r>
      <w:r w:rsidRPr="002F3A28">
        <w:rPr>
          <w:rFonts w:ascii="Times New Roman" w:hAnsi="Times New Roman" w:cs="Times New Roman"/>
          <w:sz w:val="28"/>
          <w:szCs w:val="28"/>
          <w:lang w:val="en-GB"/>
        </w:rPr>
        <w:t>hoc</w:t>
      </w:r>
      <w:r w:rsidRPr="002F3A28">
        <w:rPr>
          <w:rFonts w:ascii="Times New Roman" w:hAnsi="Times New Roman" w:cs="Times New Roman"/>
          <w:sz w:val="28"/>
          <w:szCs w:val="28"/>
        </w:rPr>
        <w:t xml:space="preserve"> обоснований и доступности требуемых данных. Существующая модель </w:t>
      </w:r>
      <w:proofErr w:type="spellStart"/>
      <w:r w:rsidRPr="002F3A28">
        <w:rPr>
          <w:rFonts w:ascii="Times New Roman" w:hAnsi="Times New Roman" w:cs="Times New Roman"/>
          <w:sz w:val="28"/>
          <w:szCs w:val="28"/>
        </w:rPr>
        <w:t>Гроссмана</w:t>
      </w:r>
      <w:proofErr w:type="spellEnd"/>
      <w:r w:rsidRPr="002F3A28">
        <w:rPr>
          <w:rFonts w:ascii="Times New Roman" w:hAnsi="Times New Roman" w:cs="Times New Roman"/>
          <w:sz w:val="28"/>
          <w:szCs w:val="28"/>
        </w:rPr>
        <w:t>, описывающая индивидуальный спрос на услуги системы здравоохранения, не удовлетворяла потребности смоделировать валовые РЗ, что сформировало запрос на разработку теоретической базы для макроэкономического анализа (</w:t>
      </w:r>
      <w:r w:rsidRPr="002F3A28">
        <w:rPr>
          <w:rFonts w:ascii="Times New Roman" w:hAnsi="Times New Roman" w:cs="Times New Roman"/>
          <w:sz w:val="28"/>
          <w:szCs w:val="28"/>
          <w:lang w:val="en-GB"/>
        </w:rPr>
        <w:t>Hartwig</w:t>
      </w:r>
      <w:r w:rsidRPr="002F3A28">
        <w:rPr>
          <w:rFonts w:ascii="Times New Roman" w:hAnsi="Times New Roman" w:cs="Times New Roman"/>
          <w:sz w:val="28"/>
          <w:szCs w:val="28"/>
        </w:rPr>
        <w:t xml:space="preserve">, 2008; </w:t>
      </w:r>
      <w:r w:rsidRPr="002F3A28">
        <w:rPr>
          <w:rFonts w:ascii="Times New Roman" w:hAnsi="Times New Roman" w:cs="Times New Roman"/>
          <w:sz w:val="28"/>
          <w:szCs w:val="28"/>
          <w:lang w:val="en-GB"/>
        </w:rPr>
        <w:t>Gerdtham</w:t>
      </w:r>
      <w:r w:rsidRPr="002F3A28">
        <w:rPr>
          <w:rFonts w:ascii="Times New Roman" w:hAnsi="Times New Roman" w:cs="Times New Roman"/>
          <w:sz w:val="28"/>
          <w:szCs w:val="28"/>
        </w:rPr>
        <w:t xml:space="preserve"> и </w:t>
      </w:r>
      <w:r w:rsidRPr="002F3A28">
        <w:rPr>
          <w:rFonts w:ascii="Times New Roman" w:hAnsi="Times New Roman" w:cs="Times New Roman"/>
          <w:sz w:val="28"/>
          <w:szCs w:val="28"/>
          <w:lang w:val="en-GB"/>
        </w:rPr>
        <w:t>Jonsson</w:t>
      </w:r>
      <w:r w:rsidRPr="002F3A28">
        <w:rPr>
          <w:rFonts w:ascii="Times New Roman" w:hAnsi="Times New Roman" w:cs="Times New Roman"/>
          <w:sz w:val="28"/>
          <w:szCs w:val="28"/>
        </w:rPr>
        <w:t xml:space="preserve">, 2000). </w:t>
      </w:r>
    </w:p>
    <w:p w14:paraId="1053CC34" w14:textId="0770B605"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2008 году была опубликована работа </w:t>
      </w:r>
      <w:proofErr w:type="spellStart"/>
      <w:r w:rsidR="00F10F89">
        <w:rPr>
          <w:rFonts w:ascii="Times New Roman" w:hAnsi="Times New Roman" w:cs="Times New Roman"/>
          <w:sz w:val="28"/>
          <w:szCs w:val="28"/>
        </w:rPr>
        <w:t>Хартвиг</w:t>
      </w:r>
      <w:proofErr w:type="spellEnd"/>
      <w:r w:rsidR="00F10F89">
        <w:rPr>
          <w:rFonts w:ascii="Times New Roman" w:hAnsi="Times New Roman" w:cs="Times New Roman"/>
          <w:sz w:val="28"/>
          <w:szCs w:val="28"/>
        </w:rPr>
        <w:t xml:space="preserve"> (</w:t>
      </w:r>
      <w:r w:rsidRPr="002F3A28">
        <w:rPr>
          <w:rFonts w:ascii="Times New Roman" w:hAnsi="Times New Roman" w:cs="Times New Roman"/>
          <w:sz w:val="28"/>
          <w:szCs w:val="28"/>
          <w:lang w:val="en-GB"/>
        </w:rPr>
        <w:t>Hartwig</w:t>
      </w:r>
      <w:r w:rsidR="00F10F89">
        <w:rPr>
          <w:rFonts w:ascii="Times New Roman" w:hAnsi="Times New Roman" w:cs="Times New Roman"/>
          <w:sz w:val="28"/>
          <w:szCs w:val="28"/>
        </w:rPr>
        <w:t xml:space="preserve">, </w:t>
      </w:r>
      <w:r w:rsidRPr="002F3A28">
        <w:rPr>
          <w:rFonts w:ascii="Times New Roman" w:hAnsi="Times New Roman" w:cs="Times New Roman"/>
          <w:sz w:val="28"/>
          <w:szCs w:val="28"/>
        </w:rPr>
        <w:t xml:space="preserve">2008), в которой теория несбалансированного роста </w:t>
      </w:r>
      <w:proofErr w:type="spellStart"/>
      <w:r w:rsidRPr="002F3A28">
        <w:rPr>
          <w:rFonts w:ascii="Times New Roman" w:hAnsi="Times New Roman" w:cs="Times New Roman"/>
          <w:sz w:val="28"/>
          <w:szCs w:val="28"/>
        </w:rPr>
        <w:t>Баумоля</w:t>
      </w:r>
      <w:proofErr w:type="spellEnd"/>
      <w:r w:rsidRPr="002F3A28">
        <w:rPr>
          <w:rFonts w:ascii="Times New Roman" w:hAnsi="Times New Roman" w:cs="Times New Roman"/>
          <w:sz w:val="28"/>
          <w:szCs w:val="28"/>
        </w:rPr>
        <w:t xml:space="preserve"> была применена для </w:t>
      </w:r>
      <w:r w:rsidR="004F0FBC">
        <w:rPr>
          <w:rFonts w:ascii="Times New Roman" w:hAnsi="Times New Roman" w:cs="Times New Roman"/>
          <w:sz w:val="28"/>
          <w:szCs w:val="28"/>
        </w:rPr>
        <w:t>объяснения</w:t>
      </w:r>
      <w:r w:rsidRPr="002F3A28">
        <w:rPr>
          <w:rFonts w:ascii="Times New Roman" w:hAnsi="Times New Roman" w:cs="Times New Roman"/>
          <w:sz w:val="28"/>
          <w:szCs w:val="28"/>
        </w:rPr>
        <w:t xml:space="preserve"> роста РЗ. В последующие годы гипотеза о воздействии эффекта издержек на РЗ не раз рассматривалась и тестировалась в эмпирических исследованиях.</w:t>
      </w:r>
    </w:p>
    <w:p w14:paraId="79CDB064" w14:textId="097EDA5C"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При описании эффекта издержек </w:t>
      </w:r>
      <w:proofErr w:type="spellStart"/>
      <w:r w:rsidRPr="002F3A28">
        <w:rPr>
          <w:rFonts w:ascii="Times New Roman" w:hAnsi="Times New Roman" w:cs="Times New Roman"/>
          <w:sz w:val="28"/>
          <w:szCs w:val="28"/>
        </w:rPr>
        <w:t>Баумол</w:t>
      </w:r>
      <w:r w:rsidR="00B425F6" w:rsidRPr="002F3A28">
        <w:rPr>
          <w:rFonts w:ascii="Times New Roman" w:hAnsi="Times New Roman" w:cs="Times New Roman"/>
          <w:sz w:val="28"/>
          <w:szCs w:val="28"/>
        </w:rPr>
        <w:t>ь</w:t>
      </w:r>
      <w:proofErr w:type="spellEnd"/>
      <w:r w:rsidRPr="002F3A28">
        <w:rPr>
          <w:rFonts w:ascii="Times New Roman" w:hAnsi="Times New Roman" w:cs="Times New Roman"/>
          <w:sz w:val="28"/>
          <w:szCs w:val="28"/>
        </w:rPr>
        <w:t xml:space="preserve"> разделил все индустрии на две группы: сектор с высокой производительностью труда и сектор с низкой. Повышение производительности труда приводит к повышению заработной платы на местах, что также повышает заработную плату во втором секторе (так как одна из предпосылок модели – поддержание отношения номинальных заработных плат в двух секторах на постоянном уровне). То есть в производительном секторе цены не меняются, а в </w:t>
      </w:r>
      <w:proofErr w:type="spellStart"/>
      <w:r w:rsidRPr="002F3A28">
        <w:rPr>
          <w:rFonts w:ascii="Times New Roman" w:hAnsi="Times New Roman" w:cs="Times New Roman"/>
          <w:sz w:val="28"/>
          <w:szCs w:val="28"/>
        </w:rPr>
        <w:t>низкопроизводительном</w:t>
      </w:r>
      <w:proofErr w:type="spellEnd"/>
      <w:r w:rsidRPr="002F3A28">
        <w:rPr>
          <w:rFonts w:ascii="Times New Roman" w:hAnsi="Times New Roman" w:cs="Times New Roman"/>
          <w:sz w:val="28"/>
          <w:szCs w:val="28"/>
        </w:rPr>
        <w:t xml:space="preserve"> - растут в целях соответствия реальной заработной платы уровню производительности. Рабочие приобретают товары и услуги двух секторов, не зависимо от того, в каком секторе они трудоустроены, что приводит к конвергенции реальных заработных плат. К секторам с низкой </w:t>
      </w:r>
      <w:r w:rsidRPr="002F3A28">
        <w:rPr>
          <w:rFonts w:ascii="Times New Roman" w:hAnsi="Times New Roman" w:cs="Times New Roman"/>
          <w:sz w:val="28"/>
          <w:szCs w:val="28"/>
        </w:rPr>
        <w:lastRenderedPageBreak/>
        <w:t>производительностью относят индустрии, которые преимущественно оказывают услуги, в том числе сектор образования и здоровья (</w:t>
      </w:r>
      <w:r w:rsidRPr="002F3A28">
        <w:rPr>
          <w:rFonts w:ascii="Times New Roman" w:hAnsi="Times New Roman" w:cs="Times New Roman"/>
          <w:sz w:val="28"/>
          <w:szCs w:val="28"/>
          <w:lang w:val="en-GB"/>
        </w:rPr>
        <w:t>Hartwig</w:t>
      </w:r>
      <w:r w:rsidRPr="002F3A28">
        <w:rPr>
          <w:rFonts w:ascii="Times New Roman" w:hAnsi="Times New Roman" w:cs="Times New Roman"/>
          <w:sz w:val="28"/>
          <w:szCs w:val="28"/>
        </w:rPr>
        <w:t>, 2008).</w:t>
      </w:r>
    </w:p>
    <w:p w14:paraId="62F4F3CC" w14:textId="04CB7887"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Система здравоохранения сравнивается с симфонией Бетховена: заработная плата музыкантов симфонии выросла в соответствии с общим трендом в других секторах несмотря на то, что их продуктивность осталась неизменна (количество музыкантов, исполняющих симфонию, и время исполнения не изменились) (</w:t>
      </w:r>
      <w:proofErr w:type="spellStart"/>
      <w:r w:rsidRPr="002F3A28">
        <w:rPr>
          <w:rFonts w:ascii="Times New Roman" w:hAnsi="Times New Roman" w:cs="Times New Roman"/>
          <w:sz w:val="28"/>
          <w:szCs w:val="28"/>
        </w:rPr>
        <w:t>Erixon</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Marel</w:t>
      </w:r>
      <w:proofErr w:type="spellEnd"/>
      <w:r w:rsidRPr="002F3A28">
        <w:rPr>
          <w:rFonts w:ascii="Times New Roman" w:hAnsi="Times New Roman" w:cs="Times New Roman"/>
          <w:sz w:val="28"/>
          <w:szCs w:val="28"/>
        </w:rPr>
        <w:t>, 2011). То есть цены на услуги системы здравоохранения будут повышаться вслед за повышением цен в других индустриях. При этом, если спрос эластичен по цене, то сектор может просто исчезнуть из-за нежелания потребителей приобретать товары и услуги по повышенной цене.</w:t>
      </w:r>
      <w:r w:rsidR="00DA10EC" w:rsidRPr="002F3A28">
        <w:rPr>
          <w:rFonts w:ascii="Times New Roman" w:hAnsi="Times New Roman" w:cs="Times New Roman"/>
          <w:sz w:val="28"/>
          <w:szCs w:val="28"/>
        </w:rPr>
        <w:t xml:space="preserve"> </w:t>
      </w:r>
      <w:r w:rsidRPr="002F3A28">
        <w:rPr>
          <w:rFonts w:ascii="Times New Roman" w:hAnsi="Times New Roman" w:cs="Times New Roman"/>
          <w:sz w:val="28"/>
          <w:szCs w:val="28"/>
        </w:rPr>
        <w:t>Однако спрос на услуги системы здравоохранения неэластичен по цене, то есть РЗ с ростом цены тоже будут расти (</w:t>
      </w:r>
      <w:r w:rsidRPr="002F3A28">
        <w:rPr>
          <w:rFonts w:ascii="Times New Roman" w:hAnsi="Times New Roman" w:cs="Times New Roman"/>
          <w:sz w:val="28"/>
          <w:szCs w:val="28"/>
          <w:lang w:val="en-GB"/>
        </w:rPr>
        <w:t>Hartwig</w:t>
      </w:r>
      <w:r w:rsidRPr="002F3A28">
        <w:rPr>
          <w:rFonts w:ascii="Times New Roman" w:hAnsi="Times New Roman" w:cs="Times New Roman"/>
          <w:sz w:val="28"/>
          <w:szCs w:val="28"/>
        </w:rPr>
        <w:t>, 2008). Отмечается, что эффект издержек в большей степени характерен для развитых стран (</w:t>
      </w:r>
      <w:proofErr w:type="spellStart"/>
      <w:r w:rsidRPr="002F3A28">
        <w:rPr>
          <w:rFonts w:ascii="Times New Roman" w:hAnsi="Times New Roman" w:cs="Times New Roman"/>
          <w:sz w:val="28"/>
          <w:szCs w:val="28"/>
        </w:rPr>
        <w:t>Xu</w:t>
      </w:r>
      <w:proofErr w:type="spellEnd"/>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et</w:t>
      </w:r>
      <w:proofErr w:type="spellEnd"/>
      <w:r w:rsidRPr="002F3A28">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al</w:t>
      </w:r>
      <w:proofErr w:type="spellEnd"/>
      <w:r w:rsidRPr="002F3A28">
        <w:rPr>
          <w:rFonts w:ascii="Times New Roman" w:hAnsi="Times New Roman" w:cs="Times New Roman"/>
          <w:sz w:val="28"/>
          <w:szCs w:val="28"/>
        </w:rPr>
        <w:t>., 2011), однако этот вопрос требует более тщательного изучения, так как лишь ограниченное число работ рассматривали данные развивающихся стран.</w:t>
      </w:r>
    </w:p>
    <w:p w14:paraId="6A39C288" w14:textId="77777777"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Стоит отметить, что система здравоохранения, несмотря на очевидные технологические изменения, по-прежнему является трудоемкой сферой. Технологический прогресс не позволяет существенно увеличить производительность труда, то есть количество рабочей силы, требуемой для эффективного функционирования системы здравоохранения, не сокращается под воздействием внедрения новых технологий. Услуги системы здравоохранения не могут быть унифицированы для всех пациентов и требуют непосредственной </w:t>
      </w:r>
      <w:proofErr w:type="spellStart"/>
      <w:r w:rsidRPr="002F3A28">
        <w:rPr>
          <w:rFonts w:ascii="Times New Roman" w:hAnsi="Times New Roman" w:cs="Times New Roman"/>
          <w:sz w:val="28"/>
          <w:szCs w:val="28"/>
        </w:rPr>
        <w:t>вовлечённости</w:t>
      </w:r>
      <w:proofErr w:type="spellEnd"/>
      <w:r w:rsidRPr="002F3A28">
        <w:rPr>
          <w:rFonts w:ascii="Times New Roman" w:hAnsi="Times New Roman" w:cs="Times New Roman"/>
          <w:sz w:val="28"/>
          <w:szCs w:val="28"/>
        </w:rPr>
        <w:t xml:space="preserve"> сотрудников системы, что также влияет на производительность труда. Данные некоторых европейских стран подтверждают, что темпы роста производительности труда невелики по сравнению с другими секторам (сфера производства и сфера транспорта и коммуникации), а иногда даже отрицательны (</w:t>
      </w:r>
      <w:proofErr w:type="spellStart"/>
      <w:r w:rsidRPr="002F3A28">
        <w:rPr>
          <w:rFonts w:ascii="Times New Roman" w:hAnsi="Times New Roman" w:cs="Times New Roman"/>
          <w:sz w:val="28"/>
          <w:szCs w:val="28"/>
        </w:rPr>
        <w:t>Erixon</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Marel</w:t>
      </w:r>
      <w:proofErr w:type="spellEnd"/>
      <w:r w:rsidRPr="002F3A28">
        <w:rPr>
          <w:rFonts w:ascii="Times New Roman" w:hAnsi="Times New Roman" w:cs="Times New Roman"/>
          <w:sz w:val="28"/>
          <w:szCs w:val="28"/>
        </w:rPr>
        <w:t xml:space="preserve">, 2011). </w:t>
      </w:r>
    </w:p>
    <w:p w14:paraId="44E8CB0D" w14:textId="5E0E87D0"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Более того, некоторые характеристики системы здравоохранения только усиливают эффект издержек (</w:t>
      </w:r>
      <w:proofErr w:type="spellStart"/>
      <w:r w:rsidRPr="002F3A28">
        <w:rPr>
          <w:rFonts w:ascii="Times New Roman" w:hAnsi="Times New Roman" w:cs="Times New Roman"/>
          <w:sz w:val="28"/>
          <w:szCs w:val="28"/>
        </w:rPr>
        <w:t>Erixon</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Marel</w:t>
      </w:r>
      <w:proofErr w:type="spellEnd"/>
      <w:r w:rsidRPr="002F3A28">
        <w:rPr>
          <w:rFonts w:ascii="Times New Roman" w:hAnsi="Times New Roman" w:cs="Times New Roman"/>
          <w:sz w:val="28"/>
          <w:szCs w:val="28"/>
        </w:rPr>
        <w:t xml:space="preserve">, 2011). Во-первых, пациенты в </w:t>
      </w:r>
      <w:r w:rsidRPr="002F3A28">
        <w:rPr>
          <w:rFonts w:ascii="Times New Roman" w:hAnsi="Times New Roman" w:cs="Times New Roman"/>
          <w:sz w:val="28"/>
          <w:szCs w:val="28"/>
        </w:rPr>
        <w:lastRenderedPageBreak/>
        <w:t xml:space="preserve">большинстве своём не могут оценить эффективность назначенного им лечения, что проявляется в индуцированном спросе, характерном для системы здравоохранения. Ситуация усугубляется тем, что государство во многих странах финансирует значительную долю РЗ, что вызывает еще большую </w:t>
      </w:r>
      <w:proofErr w:type="spellStart"/>
      <w:r w:rsidRPr="002F3A28">
        <w:rPr>
          <w:rFonts w:ascii="Times New Roman" w:hAnsi="Times New Roman" w:cs="Times New Roman"/>
          <w:sz w:val="28"/>
          <w:szCs w:val="28"/>
        </w:rPr>
        <w:t>ассиметрию</w:t>
      </w:r>
      <w:proofErr w:type="spellEnd"/>
      <w:r w:rsidRPr="002F3A28">
        <w:rPr>
          <w:rFonts w:ascii="Times New Roman" w:hAnsi="Times New Roman" w:cs="Times New Roman"/>
          <w:sz w:val="28"/>
          <w:szCs w:val="28"/>
        </w:rPr>
        <w:t xml:space="preserve"> информации. Во-вторых, государственные структуры системы здравоохранения часто неэффективны по своему устройству. Опыт Швеции, Великобритании и Испании по </w:t>
      </w:r>
      <w:r w:rsidR="00AF222D" w:rsidRPr="002F3A28">
        <w:rPr>
          <w:rFonts w:ascii="Times New Roman" w:hAnsi="Times New Roman" w:cs="Times New Roman"/>
          <w:sz w:val="28"/>
          <w:szCs w:val="28"/>
        </w:rPr>
        <w:t>децентрализации</w:t>
      </w:r>
      <w:r w:rsidRPr="002F3A28">
        <w:rPr>
          <w:rFonts w:ascii="Times New Roman" w:hAnsi="Times New Roman" w:cs="Times New Roman"/>
          <w:sz w:val="28"/>
          <w:szCs w:val="28"/>
        </w:rPr>
        <w:t xml:space="preserve"> </w:t>
      </w:r>
      <w:r w:rsidR="00306570" w:rsidRPr="002F3A28">
        <w:rPr>
          <w:rFonts w:ascii="Times New Roman" w:hAnsi="Times New Roman" w:cs="Times New Roman"/>
          <w:sz w:val="28"/>
          <w:szCs w:val="28"/>
        </w:rPr>
        <w:t>медицинских</w:t>
      </w:r>
      <w:r w:rsidRPr="002F3A28">
        <w:rPr>
          <w:rFonts w:ascii="Times New Roman" w:hAnsi="Times New Roman" w:cs="Times New Roman"/>
          <w:sz w:val="28"/>
          <w:szCs w:val="28"/>
        </w:rPr>
        <w:t xml:space="preserve"> организаций (а также прочих организационных реформ) демонстрирует положительное влияние на производительность системы здравоохранения. </w:t>
      </w:r>
    </w:p>
    <w:p w14:paraId="64C9D8C9" w14:textId="69017F6A" w:rsidR="004B7C13" w:rsidRPr="002F3A28" w:rsidRDefault="004B7C13"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Эмпирические работы подтверждают теоретические основания наличия болезни издержек в системе здравоохранения. </w:t>
      </w:r>
      <w:r w:rsidRPr="002F3A28">
        <w:rPr>
          <w:rFonts w:ascii="Times New Roman" w:hAnsi="Times New Roman" w:cs="Times New Roman"/>
          <w:sz w:val="28"/>
          <w:szCs w:val="28"/>
          <w:lang w:val="en-GB"/>
        </w:rPr>
        <w:t>Hartwig</w:t>
      </w:r>
      <w:r w:rsidRPr="002F3A28">
        <w:rPr>
          <w:rFonts w:ascii="Times New Roman" w:hAnsi="Times New Roman" w:cs="Times New Roman"/>
          <w:sz w:val="28"/>
          <w:szCs w:val="28"/>
        </w:rPr>
        <w:t xml:space="preserve"> (2008) в своей работе сначала проверяет удовлетворяет ли система здравоохранения предпосылкам модели несбалансированного роста, а затем конструирует регресси</w:t>
      </w:r>
      <w:r w:rsidR="00F72B1F" w:rsidRPr="002F3A28">
        <w:rPr>
          <w:rFonts w:ascii="Times New Roman" w:hAnsi="Times New Roman" w:cs="Times New Roman"/>
          <w:sz w:val="28"/>
          <w:szCs w:val="28"/>
        </w:rPr>
        <w:t>онную</w:t>
      </w:r>
      <w:r w:rsidRPr="002F3A28">
        <w:rPr>
          <w:rFonts w:ascii="Times New Roman" w:hAnsi="Times New Roman" w:cs="Times New Roman"/>
          <w:sz w:val="28"/>
          <w:szCs w:val="28"/>
        </w:rPr>
        <w:t xml:space="preserve"> модель на основе эффекта </w:t>
      </w:r>
      <w:proofErr w:type="spellStart"/>
      <w:r w:rsidRPr="002F3A28">
        <w:rPr>
          <w:rFonts w:ascii="Times New Roman" w:hAnsi="Times New Roman" w:cs="Times New Roman"/>
          <w:sz w:val="28"/>
          <w:szCs w:val="28"/>
        </w:rPr>
        <w:t>Баумоля</w:t>
      </w:r>
      <w:proofErr w:type="spellEnd"/>
      <w:r w:rsidRPr="002F3A28">
        <w:rPr>
          <w:rFonts w:ascii="Times New Roman" w:hAnsi="Times New Roman" w:cs="Times New Roman"/>
          <w:sz w:val="28"/>
          <w:szCs w:val="28"/>
        </w:rPr>
        <w:t xml:space="preserve">. В регрессии роста РЗ на детерминанты в качестве одной из независимых переменных была рассмотрена «переменная </w:t>
      </w:r>
      <w:proofErr w:type="spellStart"/>
      <w:r w:rsidRPr="002F3A28">
        <w:rPr>
          <w:rFonts w:ascii="Times New Roman" w:hAnsi="Times New Roman" w:cs="Times New Roman"/>
          <w:sz w:val="28"/>
          <w:szCs w:val="28"/>
        </w:rPr>
        <w:t>Баумоля</w:t>
      </w:r>
      <w:proofErr w:type="spellEnd"/>
      <w:r w:rsidRPr="002F3A28">
        <w:rPr>
          <w:rFonts w:ascii="Times New Roman" w:hAnsi="Times New Roman" w:cs="Times New Roman"/>
          <w:sz w:val="28"/>
          <w:szCs w:val="28"/>
        </w:rPr>
        <w:t>», которая выража</w:t>
      </w:r>
      <w:r w:rsidR="007A027A" w:rsidRPr="002F3A28">
        <w:rPr>
          <w:rFonts w:ascii="Times New Roman" w:hAnsi="Times New Roman" w:cs="Times New Roman"/>
          <w:sz w:val="28"/>
          <w:szCs w:val="28"/>
        </w:rPr>
        <w:t>лась</w:t>
      </w:r>
      <w:r w:rsidRPr="002F3A28">
        <w:rPr>
          <w:rFonts w:ascii="Times New Roman" w:hAnsi="Times New Roman" w:cs="Times New Roman"/>
          <w:sz w:val="28"/>
          <w:szCs w:val="28"/>
        </w:rPr>
        <w:t xml:space="preserve"> как рост реальной заработной платы за вычетом роста производительности труда. Были также рассмотрены регрессии, где эта переменная была разбита на составные части, чтобы протестировать обоснованность использования их суммы в модели. В большинстве спецификаций коэффициент принимал значение меньше 1 (переменная значима). В более поздней работе </w:t>
      </w:r>
      <w:proofErr w:type="spellStart"/>
      <w:r w:rsidR="00C21123">
        <w:rPr>
          <w:rFonts w:ascii="Times New Roman" w:hAnsi="Times New Roman" w:cs="Times New Roman"/>
          <w:sz w:val="28"/>
          <w:szCs w:val="28"/>
        </w:rPr>
        <w:t>Хартвиг</w:t>
      </w:r>
      <w:proofErr w:type="spellEnd"/>
      <w:r w:rsidR="00C21123">
        <w:rPr>
          <w:rFonts w:ascii="Times New Roman" w:hAnsi="Times New Roman" w:cs="Times New Roman"/>
          <w:sz w:val="28"/>
          <w:szCs w:val="28"/>
        </w:rPr>
        <w:t xml:space="preserve"> и </w:t>
      </w:r>
      <w:proofErr w:type="spellStart"/>
      <w:r w:rsidR="00C21123">
        <w:rPr>
          <w:rFonts w:ascii="Times New Roman" w:hAnsi="Times New Roman" w:cs="Times New Roman"/>
          <w:sz w:val="28"/>
          <w:szCs w:val="28"/>
        </w:rPr>
        <w:t>Старм</w:t>
      </w:r>
      <w:proofErr w:type="spellEnd"/>
      <w:r w:rsidR="00C21123">
        <w:rPr>
          <w:rFonts w:ascii="Times New Roman" w:hAnsi="Times New Roman" w:cs="Times New Roman"/>
          <w:sz w:val="28"/>
          <w:szCs w:val="28"/>
        </w:rPr>
        <w:t xml:space="preserve"> (</w:t>
      </w:r>
      <w:proofErr w:type="spellStart"/>
      <w:r w:rsidRPr="002F3A28">
        <w:rPr>
          <w:rFonts w:ascii="Times New Roman" w:hAnsi="Times New Roman" w:cs="Times New Roman"/>
          <w:sz w:val="28"/>
          <w:szCs w:val="28"/>
        </w:rPr>
        <w:t>Hartwig</w:t>
      </w:r>
      <w:proofErr w:type="spellEnd"/>
      <w:r w:rsidRPr="002F3A28">
        <w:rPr>
          <w:rFonts w:ascii="Times New Roman" w:hAnsi="Times New Roman" w:cs="Times New Roman"/>
          <w:sz w:val="28"/>
          <w:szCs w:val="28"/>
        </w:rPr>
        <w:t xml:space="preserve"> и </w:t>
      </w:r>
      <w:proofErr w:type="spellStart"/>
      <w:r w:rsidRPr="002F3A28">
        <w:rPr>
          <w:rFonts w:ascii="Times New Roman" w:hAnsi="Times New Roman" w:cs="Times New Roman"/>
          <w:sz w:val="28"/>
          <w:szCs w:val="28"/>
        </w:rPr>
        <w:t>Sturm</w:t>
      </w:r>
      <w:proofErr w:type="spellEnd"/>
      <w:r w:rsidR="00C21123">
        <w:rPr>
          <w:rFonts w:ascii="Times New Roman" w:hAnsi="Times New Roman" w:cs="Times New Roman"/>
          <w:sz w:val="28"/>
          <w:szCs w:val="28"/>
        </w:rPr>
        <w:t xml:space="preserve">, </w:t>
      </w:r>
      <w:r w:rsidRPr="002F3A28">
        <w:rPr>
          <w:rFonts w:ascii="Times New Roman" w:hAnsi="Times New Roman" w:cs="Times New Roman"/>
          <w:sz w:val="28"/>
          <w:szCs w:val="28"/>
        </w:rPr>
        <w:t>2014) подтвердили ранее полученные результаты. Переменная оказалась значима в большинстве спецификаций с эластичностью равной 0,6-0,8.</w:t>
      </w:r>
    </w:p>
    <w:p w14:paraId="0544584D" w14:textId="053AA66D" w:rsidR="005743F3" w:rsidRPr="00A421FF" w:rsidRDefault="00F07B2E" w:rsidP="00B0438D">
      <w:pPr>
        <w:pStyle w:val="3"/>
        <w:spacing w:line="360" w:lineRule="auto"/>
        <w:ind w:firstLine="567"/>
        <w:rPr>
          <w:rFonts w:ascii="Times New Roman" w:hAnsi="Times New Roman" w:cs="Times New Roman"/>
          <w:i/>
          <w:iCs/>
          <w:color w:val="auto"/>
          <w:sz w:val="28"/>
          <w:szCs w:val="28"/>
        </w:rPr>
      </w:pPr>
      <w:bookmarkStart w:id="12" w:name="_Toc70707705"/>
      <w:r w:rsidRPr="00A421FF">
        <w:rPr>
          <w:rFonts w:ascii="Times New Roman" w:hAnsi="Times New Roman" w:cs="Times New Roman"/>
          <w:i/>
          <w:iCs/>
          <w:color w:val="auto"/>
          <w:sz w:val="28"/>
          <w:szCs w:val="28"/>
        </w:rPr>
        <w:t xml:space="preserve">3.7. </w:t>
      </w:r>
      <w:r w:rsidR="00465C25" w:rsidRPr="00A421FF">
        <w:rPr>
          <w:rFonts w:ascii="Times New Roman" w:hAnsi="Times New Roman" w:cs="Times New Roman"/>
          <w:i/>
          <w:iCs/>
          <w:color w:val="auto"/>
          <w:sz w:val="28"/>
          <w:szCs w:val="28"/>
        </w:rPr>
        <w:t>Прочие макроэкономические</w:t>
      </w:r>
      <w:r w:rsidR="005743F3" w:rsidRPr="00A421FF">
        <w:rPr>
          <w:rFonts w:ascii="Times New Roman" w:hAnsi="Times New Roman" w:cs="Times New Roman"/>
          <w:i/>
          <w:iCs/>
          <w:color w:val="auto"/>
          <w:sz w:val="28"/>
          <w:szCs w:val="28"/>
        </w:rPr>
        <w:t xml:space="preserve"> факторы.</w:t>
      </w:r>
      <w:bookmarkEnd w:id="12"/>
    </w:p>
    <w:p w14:paraId="20B81C4D" w14:textId="360F477D" w:rsidR="005B79B5" w:rsidRPr="002F3A28" w:rsidRDefault="009D5185"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Сокращение ВВП, растущая безработица</w:t>
      </w:r>
      <w:r w:rsidR="00C67B27" w:rsidRPr="002F3A28">
        <w:rPr>
          <w:rFonts w:ascii="Times New Roman" w:hAnsi="Times New Roman" w:cs="Times New Roman"/>
          <w:sz w:val="28"/>
          <w:szCs w:val="28"/>
        </w:rPr>
        <w:t xml:space="preserve"> дефицит государственного бюджета </w:t>
      </w:r>
      <w:r w:rsidR="00FC2D0B" w:rsidRPr="002F3A28">
        <w:rPr>
          <w:rFonts w:ascii="Times New Roman" w:hAnsi="Times New Roman" w:cs="Times New Roman"/>
          <w:sz w:val="28"/>
          <w:szCs w:val="28"/>
        </w:rPr>
        <w:t xml:space="preserve">и </w:t>
      </w:r>
      <w:r w:rsidR="00C67B27" w:rsidRPr="002F3A28">
        <w:rPr>
          <w:rFonts w:ascii="Times New Roman" w:hAnsi="Times New Roman" w:cs="Times New Roman"/>
          <w:sz w:val="28"/>
          <w:szCs w:val="28"/>
        </w:rPr>
        <w:t>другие экономические шоки</w:t>
      </w:r>
      <w:r w:rsidR="00FC2D0B" w:rsidRPr="002F3A28">
        <w:rPr>
          <w:rFonts w:ascii="Times New Roman" w:hAnsi="Times New Roman" w:cs="Times New Roman"/>
          <w:sz w:val="28"/>
          <w:szCs w:val="28"/>
        </w:rPr>
        <w:t xml:space="preserve"> могут стать причиной существенного сокращения ГРЗ</w:t>
      </w:r>
      <w:r w:rsidR="00DB2031" w:rsidRPr="002F3A28">
        <w:rPr>
          <w:rFonts w:ascii="Times New Roman" w:hAnsi="Times New Roman" w:cs="Times New Roman"/>
          <w:sz w:val="28"/>
          <w:szCs w:val="28"/>
        </w:rPr>
        <w:t xml:space="preserve">, что подтверждается опытом </w:t>
      </w:r>
      <w:r w:rsidR="00797CE5" w:rsidRPr="002F3A28">
        <w:rPr>
          <w:rFonts w:ascii="Times New Roman" w:hAnsi="Times New Roman" w:cs="Times New Roman"/>
          <w:sz w:val="28"/>
          <w:szCs w:val="28"/>
        </w:rPr>
        <w:t>таких стран, как Кипр, Португалия, Испания, Греция и др.</w:t>
      </w:r>
      <w:r w:rsidR="00D26247" w:rsidRPr="002F3A28">
        <w:rPr>
          <w:rFonts w:ascii="Times New Roman" w:hAnsi="Times New Roman" w:cs="Times New Roman"/>
          <w:sz w:val="28"/>
          <w:szCs w:val="28"/>
        </w:rPr>
        <w:t xml:space="preserve"> Сокращение ГРЗ </w:t>
      </w:r>
      <w:r w:rsidR="00CA717B" w:rsidRPr="002F3A28">
        <w:rPr>
          <w:rFonts w:ascii="Times New Roman" w:hAnsi="Times New Roman" w:cs="Times New Roman"/>
          <w:sz w:val="28"/>
          <w:szCs w:val="28"/>
        </w:rPr>
        <w:t xml:space="preserve">в свою очередь </w:t>
      </w:r>
      <w:r w:rsidR="00D26247" w:rsidRPr="002F3A28">
        <w:rPr>
          <w:rFonts w:ascii="Times New Roman" w:hAnsi="Times New Roman" w:cs="Times New Roman"/>
          <w:sz w:val="28"/>
          <w:szCs w:val="28"/>
        </w:rPr>
        <w:t xml:space="preserve">приводит </w:t>
      </w:r>
      <w:r w:rsidR="00D26247" w:rsidRPr="002F3A28">
        <w:rPr>
          <w:rFonts w:ascii="Times New Roman" w:hAnsi="Times New Roman" w:cs="Times New Roman"/>
          <w:sz w:val="28"/>
          <w:szCs w:val="28"/>
        </w:rPr>
        <w:lastRenderedPageBreak/>
        <w:t xml:space="preserve">к </w:t>
      </w:r>
      <w:r w:rsidR="00CA717B" w:rsidRPr="002F3A28">
        <w:rPr>
          <w:rFonts w:ascii="Times New Roman" w:hAnsi="Times New Roman" w:cs="Times New Roman"/>
          <w:sz w:val="28"/>
          <w:szCs w:val="28"/>
        </w:rPr>
        <w:t xml:space="preserve">вынужденному </w:t>
      </w:r>
      <w:r w:rsidR="00D26247" w:rsidRPr="002F3A28">
        <w:rPr>
          <w:rFonts w:ascii="Times New Roman" w:hAnsi="Times New Roman" w:cs="Times New Roman"/>
          <w:sz w:val="28"/>
          <w:szCs w:val="28"/>
        </w:rPr>
        <w:t>увеличению расходов нас</w:t>
      </w:r>
      <w:r w:rsidR="00120836" w:rsidRPr="002F3A28">
        <w:rPr>
          <w:rFonts w:ascii="Times New Roman" w:hAnsi="Times New Roman" w:cs="Times New Roman"/>
          <w:sz w:val="28"/>
          <w:szCs w:val="28"/>
        </w:rPr>
        <w:t>еления на здравоохранение</w:t>
      </w:r>
      <w:r w:rsidR="00D8169C" w:rsidRPr="002F3A28">
        <w:rPr>
          <w:rFonts w:ascii="Times New Roman" w:hAnsi="Times New Roman" w:cs="Times New Roman"/>
          <w:sz w:val="28"/>
          <w:szCs w:val="28"/>
        </w:rPr>
        <w:t xml:space="preserve"> </w:t>
      </w:r>
      <w:r w:rsidR="00CB0A91" w:rsidRPr="002F3A28">
        <w:rPr>
          <w:rFonts w:ascii="Times New Roman" w:hAnsi="Times New Roman" w:cs="Times New Roman"/>
          <w:sz w:val="28"/>
          <w:szCs w:val="28"/>
        </w:rPr>
        <w:t>(</w:t>
      </w:r>
      <w:proofErr w:type="spellStart"/>
      <w:r w:rsidR="00D8169C" w:rsidRPr="002F3A28">
        <w:rPr>
          <w:rFonts w:ascii="Times New Roman" w:hAnsi="Times New Roman" w:cs="Times New Roman"/>
          <w:sz w:val="28"/>
          <w:szCs w:val="28"/>
        </w:rPr>
        <w:t>Grigorakisa</w:t>
      </w:r>
      <w:proofErr w:type="spellEnd"/>
      <w:r w:rsidR="00D8169C" w:rsidRPr="002F3A28">
        <w:rPr>
          <w:rFonts w:ascii="Times New Roman" w:hAnsi="Times New Roman" w:cs="Times New Roman"/>
          <w:sz w:val="28"/>
          <w:szCs w:val="28"/>
        </w:rPr>
        <w:t xml:space="preserve"> </w:t>
      </w:r>
      <w:proofErr w:type="spellStart"/>
      <w:r w:rsidR="00D8169C" w:rsidRPr="002F3A28">
        <w:rPr>
          <w:rFonts w:ascii="Times New Roman" w:hAnsi="Times New Roman" w:cs="Times New Roman"/>
          <w:sz w:val="28"/>
          <w:szCs w:val="28"/>
        </w:rPr>
        <w:t>et</w:t>
      </w:r>
      <w:proofErr w:type="spellEnd"/>
      <w:r w:rsidR="00D8169C" w:rsidRPr="002F3A28">
        <w:rPr>
          <w:rFonts w:ascii="Times New Roman" w:hAnsi="Times New Roman" w:cs="Times New Roman"/>
          <w:sz w:val="28"/>
          <w:szCs w:val="28"/>
        </w:rPr>
        <w:t xml:space="preserve"> </w:t>
      </w:r>
      <w:proofErr w:type="spellStart"/>
      <w:r w:rsidR="00D8169C" w:rsidRPr="002F3A28">
        <w:rPr>
          <w:rFonts w:ascii="Times New Roman" w:hAnsi="Times New Roman" w:cs="Times New Roman"/>
          <w:sz w:val="28"/>
          <w:szCs w:val="28"/>
        </w:rPr>
        <w:t>al</w:t>
      </w:r>
      <w:proofErr w:type="spellEnd"/>
      <w:r w:rsidR="00D8169C" w:rsidRPr="002F3A28">
        <w:rPr>
          <w:rFonts w:ascii="Times New Roman" w:hAnsi="Times New Roman" w:cs="Times New Roman"/>
          <w:sz w:val="28"/>
          <w:szCs w:val="28"/>
        </w:rPr>
        <w:t>.</w:t>
      </w:r>
      <w:r w:rsidR="00CB0A91" w:rsidRPr="002F3A28">
        <w:rPr>
          <w:rFonts w:ascii="Times New Roman" w:hAnsi="Times New Roman" w:cs="Times New Roman"/>
          <w:sz w:val="28"/>
          <w:szCs w:val="28"/>
        </w:rPr>
        <w:t xml:space="preserve">, </w:t>
      </w:r>
      <w:r w:rsidR="00D8169C" w:rsidRPr="002F3A28">
        <w:rPr>
          <w:rFonts w:ascii="Times New Roman" w:hAnsi="Times New Roman" w:cs="Times New Roman"/>
          <w:sz w:val="28"/>
          <w:szCs w:val="28"/>
        </w:rPr>
        <w:t>2018</w:t>
      </w:r>
      <w:r w:rsidR="00CB0A91" w:rsidRPr="002F3A28">
        <w:rPr>
          <w:rFonts w:ascii="Times New Roman" w:hAnsi="Times New Roman" w:cs="Times New Roman"/>
          <w:sz w:val="28"/>
          <w:szCs w:val="28"/>
        </w:rPr>
        <w:t>)</w:t>
      </w:r>
      <w:r w:rsidR="00C04BE7" w:rsidRPr="002F3A28">
        <w:rPr>
          <w:rFonts w:ascii="Times New Roman" w:hAnsi="Times New Roman" w:cs="Times New Roman"/>
          <w:sz w:val="28"/>
          <w:szCs w:val="28"/>
        </w:rPr>
        <w:t xml:space="preserve">. </w:t>
      </w:r>
    </w:p>
    <w:p w14:paraId="0BD43B00" w14:textId="5102339D" w:rsidR="005743F3" w:rsidRPr="002F3A28" w:rsidRDefault="009E613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 некоторых работах</w:t>
      </w:r>
      <w:r w:rsidR="008B7815" w:rsidRPr="002F3A28">
        <w:rPr>
          <w:rFonts w:ascii="Times New Roman" w:hAnsi="Times New Roman" w:cs="Times New Roman"/>
          <w:sz w:val="28"/>
          <w:szCs w:val="28"/>
        </w:rPr>
        <w:t xml:space="preserve"> исследуется влияние уровня безработицы на РЗ. </w:t>
      </w:r>
      <w:r w:rsidR="004F5F25" w:rsidRPr="002F3A28">
        <w:rPr>
          <w:rFonts w:ascii="Times New Roman" w:hAnsi="Times New Roman" w:cs="Times New Roman"/>
          <w:sz w:val="28"/>
          <w:szCs w:val="28"/>
        </w:rPr>
        <w:t xml:space="preserve">Предполагается, что </w:t>
      </w:r>
      <w:r w:rsidR="0007258F" w:rsidRPr="002F3A28">
        <w:rPr>
          <w:rFonts w:ascii="Times New Roman" w:hAnsi="Times New Roman" w:cs="Times New Roman"/>
          <w:sz w:val="28"/>
          <w:szCs w:val="28"/>
        </w:rPr>
        <w:t>безработица провоцирует стресс</w:t>
      </w:r>
      <w:r w:rsidR="00E251F1" w:rsidRPr="002F3A28">
        <w:rPr>
          <w:rFonts w:ascii="Times New Roman" w:hAnsi="Times New Roman" w:cs="Times New Roman"/>
          <w:sz w:val="28"/>
          <w:szCs w:val="28"/>
        </w:rPr>
        <w:t xml:space="preserve"> и другие заболевания</w:t>
      </w:r>
      <w:r w:rsidR="00775B1B" w:rsidRPr="002F3A28">
        <w:rPr>
          <w:rFonts w:ascii="Times New Roman" w:hAnsi="Times New Roman" w:cs="Times New Roman"/>
          <w:sz w:val="28"/>
          <w:szCs w:val="28"/>
        </w:rPr>
        <w:t xml:space="preserve">, лечение которых повышает РЗ. </w:t>
      </w:r>
      <w:r w:rsidR="00CB7C9F" w:rsidRPr="002F3A28">
        <w:rPr>
          <w:rFonts w:ascii="Times New Roman" w:hAnsi="Times New Roman" w:cs="Times New Roman"/>
          <w:sz w:val="28"/>
          <w:szCs w:val="28"/>
        </w:rPr>
        <w:t>Воздействие безработицы было подтверждено эмпирическими</w:t>
      </w:r>
      <w:r w:rsidR="009F5209" w:rsidRPr="002F3A28">
        <w:rPr>
          <w:rFonts w:ascii="Times New Roman" w:hAnsi="Times New Roman" w:cs="Times New Roman"/>
          <w:sz w:val="28"/>
          <w:szCs w:val="28"/>
        </w:rPr>
        <w:t xml:space="preserve"> исследованиями, хотя </w:t>
      </w:r>
      <w:r w:rsidR="00494D63" w:rsidRPr="002F3A28">
        <w:rPr>
          <w:rFonts w:ascii="Times New Roman" w:hAnsi="Times New Roman" w:cs="Times New Roman"/>
          <w:sz w:val="28"/>
          <w:szCs w:val="28"/>
        </w:rPr>
        <w:t>эластичность РЗ по уровню безработицы минимальна</w:t>
      </w:r>
      <w:r w:rsidR="008F5176" w:rsidRPr="002F3A28">
        <w:rPr>
          <w:rFonts w:ascii="Times New Roman" w:hAnsi="Times New Roman" w:cs="Times New Roman"/>
          <w:sz w:val="28"/>
          <w:szCs w:val="28"/>
        </w:rPr>
        <w:t xml:space="preserve"> и составляет 0.09 в работе </w:t>
      </w:r>
      <w:proofErr w:type="spellStart"/>
      <w:r w:rsidR="008616C5">
        <w:rPr>
          <w:rFonts w:ascii="Times New Roman" w:hAnsi="Times New Roman" w:cs="Times New Roman"/>
          <w:sz w:val="28"/>
          <w:szCs w:val="28"/>
        </w:rPr>
        <w:t>Нгием</w:t>
      </w:r>
      <w:proofErr w:type="spellEnd"/>
      <w:r w:rsidR="008616C5">
        <w:rPr>
          <w:rFonts w:ascii="Times New Roman" w:hAnsi="Times New Roman" w:cs="Times New Roman"/>
          <w:sz w:val="28"/>
          <w:szCs w:val="28"/>
        </w:rPr>
        <w:t xml:space="preserve"> и </w:t>
      </w:r>
      <w:proofErr w:type="spellStart"/>
      <w:r w:rsidR="008616C5">
        <w:rPr>
          <w:rFonts w:ascii="Times New Roman" w:hAnsi="Times New Roman" w:cs="Times New Roman"/>
          <w:sz w:val="28"/>
          <w:szCs w:val="28"/>
        </w:rPr>
        <w:t>Конелли</w:t>
      </w:r>
      <w:proofErr w:type="spellEnd"/>
      <w:r w:rsidR="008616C5">
        <w:rPr>
          <w:rFonts w:ascii="Times New Roman" w:hAnsi="Times New Roman" w:cs="Times New Roman"/>
          <w:sz w:val="28"/>
          <w:szCs w:val="28"/>
        </w:rPr>
        <w:t xml:space="preserve"> (</w:t>
      </w:r>
      <w:proofErr w:type="spellStart"/>
      <w:r w:rsidR="003F67ED" w:rsidRPr="002F3A28">
        <w:rPr>
          <w:rFonts w:ascii="Times New Roman" w:hAnsi="Times New Roman" w:cs="Times New Roman"/>
          <w:sz w:val="28"/>
          <w:szCs w:val="28"/>
        </w:rPr>
        <w:t>Nghiem</w:t>
      </w:r>
      <w:proofErr w:type="spellEnd"/>
      <w:r w:rsidR="003F67ED" w:rsidRPr="002F3A28">
        <w:rPr>
          <w:rFonts w:ascii="Times New Roman" w:hAnsi="Times New Roman" w:cs="Times New Roman"/>
          <w:sz w:val="28"/>
          <w:szCs w:val="28"/>
        </w:rPr>
        <w:t xml:space="preserve"> и </w:t>
      </w:r>
      <w:proofErr w:type="spellStart"/>
      <w:r w:rsidR="003F67ED" w:rsidRPr="002F3A28">
        <w:rPr>
          <w:rFonts w:ascii="Times New Roman" w:hAnsi="Times New Roman" w:cs="Times New Roman"/>
          <w:sz w:val="28"/>
          <w:szCs w:val="28"/>
        </w:rPr>
        <w:t>Connelly</w:t>
      </w:r>
      <w:proofErr w:type="spellEnd"/>
      <w:r w:rsidR="008616C5">
        <w:rPr>
          <w:rFonts w:ascii="Times New Roman" w:hAnsi="Times New Roman" w:cs="Times New Roman"/>
          <w:sz w:val="28"/>
          <w:szCs w:val="28"/>
        </w:rPr>
        <w:t xml:space="preserve">, </w:t>
      </w:r>
      <w:r w:rsidR="003F67ED" w:rsidRPr="002F3A28">
        <w:rPr>
          <w:rFonts w:ascii="Times New Roman" w:hAnsi="Times New Roman" w:cs="Times New Roman"/>
          <w:sz w:val="28"/>
          <w:szCs w:val="28"/>
        </w:rPr>
        <w:t>2017).</w:t>
      </w:r>
      <w:r w:rsidR="00F1717A" w:rsidRPr="002F3A28">
        <w:rPr>
          <w:rFonts w:ascii="Times New Roman" w:hAnsi="Times New Roman" w:cs="Times New Roman"/>
          <w:sz w:val="28"/>
          <w:szCs w:val="28"/>
        </w:rPr>
        <w:t xml:space="preserve"> </w:t>
      </w:r>
      <w:r w:rsidR="00281D84" w:rsidRPr="002F3A28">
        <w:rPr>
          <w:rFonts w:ascii="Times New Roman" w:hAnsi="Times New Roman" w:cs="Times New Roman"/>
          <w:sz w:val="28"/>
          <w:szCs w:val="28"/>
        </w:rPr>
        <w:t xml:space="preserve">Также было доказано положительное воздействие </w:t>
      </w:r>
      <w:r w:rsidR="00973F82" w:rsidRPr="002F3A28">
        <w:rPr>
          <w:rFonts w:ascii="Times New Roman" w:hAnsi="Times New Roman" w:cs="Times New Roman"/>
          <w:sz w:val="28"/>
          <w:szCs w:val="28"/>
        </w:rPr>
        <w:t>безработицы на расходы населения</w:t>
      </w:r>
      <w:r w:rsidR="00EF09EB" w:rsidRPr="002F3A28">
        <w:rPr>
          <w:rFonts w:ascii="Times New Roman" w:hAnsi="Times New Roman" w:cs="Times New Roman"/>
          <w:sz w:val="28"/>
          <w:szCs w:val="28"/>
        </w:rPr>
        <w:t xml:space="preserve">, так как </w:t>
      </w:r>
      <w:r w:rsidR="00A14FBD" w:rsidRPr="002F3A28">
        <w:rPr>
          <w:rFonts w:ascii="Times New Roman" w:hAnsi="Times New Roman" w:cs="Times New Roman"/>
          <w:sz w:val="28"/>
          <w:szCs w:val="28"/>
        </w:rPr>
        <w:t xml:space="preserve">во многих странах </w:t>
      </w:r>
      <w:r w:rsidR="00EF09EB" w:rsidRPr="002F3A28">
        <w:rPr>
          <w:rFonts w:ascii="Times New Roman" w:hAnsi="Times New Roman" w:cs="Times New Roman"/>
          <w:sz w:val="28"/>
          <w:szCs w:val="28"/>
        </w:rPr>
        <w:t xml:space="preserve">безработные люди </w:t>
      </w:r>
      <w:r w:rsidR="00CF32C2" w:rsidRPr="002F3A28">
        <w:rPr>
          <w:rFonts w:ascii="Times New Roman" w:hAnsi="Times New Roman" w:cs="Times New Roman"/>
          <w:sz w:val="28"/>
          <w:szCs w:val="28"/>
        </w:rPr>
        <w:t xml:space="preserve">теряют доступ к медицинскому страхованию и вынуждены самостоятельно финансировать </w:t>
      </w:r>
      <w:r w:rsidR="00D70B4F" w:rsidRPr="002F3A28">
        <w:rPr>
          <w:rFonts w:ascii="Times New Roman" w:hAnsi="Times New Roman" w:cs="Times New Roman"/>
          <w:sz w:val="28"/>
          <w:szCs w:val="28"/>
        </w:rPr>
        <w:t>расходы на услуги системы здравоохранения</w:t>
      </w:r>
      <w:r w:rsidR="00E656E5" w:rsidRPr="002F3A28">
        <w:rPr>
          <w:rFonts w:ascii="Times New Roman" w:hAnsi="Times New Roman" w:cs="Times New Roman"/>
          <w:sz w:val="28"/>
          <w:szCs w:val="28"/>
        </w:rPr>
        <w:t xml:space="preserve"> </w:t>
      </w:r>
      <w:r w:rsidR="00806264" w:rsidRPr="002F3A28">
        <w:rPr>
          <w:rFonts w:ascii="Times New Roman" w:hAnsi="Times New Roman" w:cs="Times New Roman"/>
          <w:sz w:val="28"/>
          <w:szCs w:val="28"/>
        </w:rPr>
        <w:t>(</w:t>
      </w:r>
      <w:proofErr w:type="spellStart"/>
      <w:r w:rsidR="00806264" w:rsidRPr="002F3A28">
        <w:rPr>
          <w:rFonts w:ascii="Times New Roman" w:hAnsi="Times New Roman" w:cs="Times New Roman"/>
          <w:sz w:val="28"/>
          <w:szCs w:val="28"/>
        </w:rPr>
        <w:t>Grigorakisa</w:t>
      </w:r>
      <w:proofErr w:type="spellEnd"/>
      <w:r w:rsidR="00806264" w:rsidRPr="002F3A28">
        <w:rPr>
          <w:rFonts w:ascii="Times New Roman" w:hAnsi="Times New Roman" w:cs="Times New Roman"/>
          <w:sz w:val="28"/>
          <w:szCs w:val="28"/>
        </w:rPr>
        <w:t xml:space="preserve"> </w:t>
      </w:r>
      <w:proofErr w:type="spellStart"/>
      <w:r w:rsidR="00806264" w:rsidRPr="002F3A28">
        <w:rPr>
          <w:rFonts w:ascii="Times New Roman" w:hAnsi="Times New Roman" w:cs="Times New Roman"/>
          <w:sz w:val="28"/>
          <w:szCs w:val="28"/>
        </w:rPr>
        <w:t>et</w:t>
      </w:r>
      <w:proofErr w:type="spellEnd"/>
      <w:r w:rsidR="00806264" w:rsidRPr="002F3A28">
        <w:rPr>
          <w:rFonts w:ascii="Times New Roman" w:hAnsi="Times New Roman" w:cs="Times New Roman"/>
          <w:sz w:val="28"/>
          <w:szCs w:val="28"/>
        </w:rPr>
        <w:t xml:space="preserve"> </w:t>
      </w:r>
      <w:proofErr w:type="spellStart"/>
      <w:r w:rsidR="00806264" w:rsidRPr="002F3A28">
        <w:rPr>
          <w:rFonts w:ascii="Times New Roman" w:hAnsi="Times New Roman" w:cs="Times New Roman"/>
          <w:sz w:val="28"/>
          <w:szCs w:val="28"/>
        </w:rPr>
        <w:t>al</w:t>
      </w:r>
      <w:proofErr w:type="spellEnd"/>
      <w:r w:rsidR="00806264" w:rsidRPr="002F3A28">
        <w:rPr>
          <w:rFonts w:ascii="Times New Roman" w:hAnsi="Times New Roman" w:cs="Times New Roman"/>
          <w:sz w:val="28"/>
          <w:szCs w:val="28"/>
        </w:rPr>
        <w:t>., 2018)</w:t>
      </w:r>
      <w:r w:rsidR="00EF09EB" w:rsidRPr="002F3A28">
        <w:rPr>
          <w:rFonts w:ascii="Times New Roman" w:hAnsi="Times New Roman" w:cs="Times New Roman"/>
          <w:sz w:val="28"/>
          <w:szCs w:val="28"/>
        </w:rPr>
        <w:t xml:space="preserve">. </w:t>
      </w:r>
      <w:r w:rsidR="00B96879" w:rsidRPr="002F3A28">
        <w:rPr>
          <w:rFonts w:ascii="Times New Roman" w:hAnsi="Times New Roman" w:cs="Times New Roman"/>
          <w:sz w:val="28"/>
          <w:szCs w:val="28"/>
        </w:rPr>
        <w:t xml:space="preserve">Тем не менее, </w:t>
      </w:r>
      <w:r w:rsidR="00A31943" w:rsidRPr="002F3A28">
        <w:rPr>
          <w:rFonts w:ascii="Times New Roman" w:hAnsi="Times New Roman" w:cs="Times New Roman"/>
          <w:sz w:val="28"/>
          <w:szCs w:val="28"/>
        </w:rPr>
        <w:t xml:space="preserve">ограниченное число исследований рассматривали уровень безработицы в качестве детерминанты, а </w:t>
      </w:r>
      <w:r w:rsidR="005E041A" w:rsidRPr="002F3A28">
        <w:rPr>
          <w:rFonts w:ascii="Times New Roman" w:hAnsi="Times New Roman" w:cs="Times New Roman"/>
          <w:sz w:val="28"/>
          <w:szCs w:val="28"/>
        </w:rPr>
        <w:t xml:space="preserve">многие исследования, которые </w:t>
      </w:r>
      <w:r w:rsidR="00017FE2" w:rsidRPr="002F3A28">
        <w:rPr>
          <w:rFonts w:ascii="Times New Roman" w:hAnsi="Times New Roman" w:cs="Times New Roman"/>
          <w:sz w:val="28"/>
          <w:szCs w:val="28"/>
        </w:rPr>
        <w:t>включали безработиц</w:t>
      </w:r>
      <w:r w:rsidR="003534FD" w:rsidRPr="002F3A28">
        <w:rPr>
          <w:rFonts w:ascii="Times New Roman" w:hAnsi="Times New Roman" w:cs="Times New Roman"/>
          <w:sz w:val="28"/>
          <w:szCs w:val="28"/>
        </w:rPr>
        <w:t>у</w:t>
      </w:r>
      <w:r w:rsidR="00017FE2" w:rsidRPr="002F3A28">
        <w:rPr>
          <w:rFonts w:ascii="Times New Roman" w:hAnsi="Times New Roman" w:cs="Times New Roman"/>
          <w:sz w:val="28"/>
          <w:szCs w:val="28"/>
        </w:rPr>
        <w:t xml:space="preserve"> в модель</w:t>
      </w:r>
      <w:r w:rsidR="005E041A" w:rsidRPr="002F3A28">
        <w:rPr>
          <w:rFonts w:ascii="Times New Roman" w:hAnsi="Times New Roman" w:cs="Times New Roman"/>
          <w:sz w:val="28"/>
          <w:szCs w:val="28"/>
        </w:rPr>
        <w:t xml:space="preserve">, не выявили значимого </w:t>
      </w:r>
      <w:r w:rsidR="003E3917" w:rsidRPr="002F3A28">
        <w:rPr>
          <w:rFonts w:ascii="Times New Roman" w:hAnsi="Times New Roman" w:cs="Times New Roman"/>
          <w:sz w:val="28"/>
          <w:szCs w:val="28"/>
        </w:rPr>
        <w:t>влияния (</w:t>
      </w:r>
      <w:r w:rsidR="003E3917" w:rsidRPr="002F3A28">
        <w:rPr>
          <w:rFonts w:ascii="Times New Roman" w:hAnsi="Times New Roman" w:cs="Times New Roman"/>
          <w:sz w:val="28"/>
          <w:szCs w:val="28"/>
          <w:lang w:val="en-GB"/>
        </w:rPr>
        <w:t>Gerdtham</w:t>
      </w:r>
      <w:r w:rsidR="003E3917" w:rsidRPr="002F3A28">
        <w:rPr>
          <w:rFonts w:ascii="Times New Roman" w:hAnsi="Times New Roman" w:cs="Times New Roman"/>
          <w:sz w:val="28"/>
          <w:szCs w:val="28"/>
        </w:rPr>
        <w:t xml:space="preserve"> </w:t>
      </w:r>
      <w:r w:rsidR="00E742B9" w:rsidRPr="002F3A28">
        <w:rPr>
          <w:rFonts w:ascii="Times New Roman" w:hAnsi="Times New Roman" w:cs="Times New Roman"/>
          <w:sz w:val="28"/>
          <w:szCs w:val="28"/>
        </w:rPr>
        <w:t>и</w:t>
      </w:r>
      <w:r w:rsidR="003E3917" w:rsidRPr="002F3A28">
        <w:rPr>
          <w:rFonts w:ascii="Times New Roman" w:hAnsi="Times New Roman" w:cs="Times New Roman"/>
          <w:sz w:val="28"/>
          <w:szCs w:val="28"/>
        </w:rPr>
        <w:t xml:space="preserve"> </w:t>
      </w:r>
      <w:r w:rsidR="003E3917" w:rsidRPr="002F3A28">
        <w:rPr>
          <w:rFonts w:ascii="Times New Roman" w:hAnsi="Times New Roman" w:cs="Times New Roman"/>
          <w:sz w:val="28"/>
          <w:szCs w:val="28"/>
          <w:lang w:val="en-GB"/>
        </w:rPr>
        <w:t>Jonson</w:t>
      </w:r>
      <w:r w:rsidR="003E3917" w:rsidRPr="002F3A28">
        <w:rPr>
          <w:rFonts w:ascii="Times New Roman" w:hAnsi="Times New Roman" w:cs="Times New Roman"/>
          <w:sz w:val="28"/>
          <w:szCs w:val="28"/>
        </w:rPr>
        <w:t>, 2000</w:t>
      </w:r>
      <w:r w:rsidR="006D5BC3" w:rsidRPr="002F3A28">
        <w:rPr>
          <w:rFonts w:ascii="Times New Roman" w:hAnsi="Times New Roman" w:cs="Times New Roman"/>
          <w:sz w:val="28"/>
          <w:szCs w:val="28"/>
        </w:rPr>
        <w:t xml:space="preserve">; </w:t>
      </w:r>
      <w:proofErr w:type="spellStart"/>
      <w:r w:rsidR="00724858" w:rsidRPr="002F3A28">
        <w:rPr>
          <w:rFonts w:ascii="Times New Roman" w:hAnsi="Times New Roman" w:cs="Times New Roman"/>
          <w:sz w:val="28"/>
          <w:szCs w:val="28"/>
        </w:rPr>
        <w:t>Hartwig</w:t>
      </w:r>
      <w:proofErr w:type="spellEnd"/>
      <w:r w:rsidR="00724858" w:rsidRPr="002F3A28">
        <w:rPr>
          <w:rFonts w:ascii="Times New Roman" w:hAnsi="Times New Roman" w:cs="Times New Roman"/>
          <w:sz w:val="28"/>
          <w:szCs w:val="28"/>
        </w:rPr>
        <w:t xml:space="preserve"> и </w:t>
      </w:r>
      <w:proofErr w:type="spellStart"/>
      <w:r w:rsidR="00724858" w:rsidRPr="002F3A28">
        <w:rPr>
          <w:rFonts w:ascii="Times New Roman" w:hAnsi="Times New Roman" w:cs="Times New Roman"/>
          <w:sz w:val="28"/>
          <w:szCs w:val="28"/>
        </w:rPr>
        <w:t>Sturm</w:t>
      </w:r>
      <w:proofErr w:type="spellEnd"/>
      <w:r w:rsidR="00724858" w:rsidRPr="002F3A28">
        <w:rPr>
          <w:rFonts w:ascii="Times New Roman" w:hAnsi="Times New Roman" w:cs="Times New Roman"/>
          <w:sz w:val="28"/>
          <w:szCs w:val="28"/>
        </w:rPr>
        <w:t>, 2014</w:t>
      </w:r>
      <w:r w:rsidR="003E3917" w:rsidRPr="002F3A28">
        <w:rPr>
          <w:rFonts w:ascii="Times New Roman" w:hAnsi="Times New Roman" w:cs="Times New Roman"/>
          <w:sz w:val="28"/>
          <w:szCs w:val="28"/>
        </w:rPr>
        <w:t>).</w:t>
      </w:r>
    </w:p>
    <w:p w14:paraId="7B34BBD0" w14:textId="68D35BD2" w:rsidR="0021133A" w:rsidRPr="002F3A28" w:rsidRDefault="00815D5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С</w:t>
      </w:r>
      <w:r w:rsidR="00713E79" w:rsidRPr="002F3A28">
        <w:rPr>
          <w:rFonts w:ascii="Times New Roman" w:hAnsi="Times New Roman" w:cs="Times New Roman"/>
          <w:sz w:val="28"/>
          <w:szCs w:val="28"/>
        </w:rPr>
        <w:t>траны реагирует сокращением ГРЗ в ответ на растущий деф</w:t>
      </w:r>
      <w:r w:rsidR="001A6D99" w:rsidRPr="002F3A28">
        <w:rPr>
          <w:rFonts w:ascii="Times New Roman" w:hAnsi="Times New Roman" w:cs="Times New Roman"/>
          <w:sz w:val="28"/>
          <w:szCs w:val="28"/>
        </w:rPr>
        <w:t xml:space="preserve">ицит государственного бюджета. </w:t>
      </w:r>
      <w:r w:rsidR="00FE2F4B" w:rsidRPr="002F3A28">
        <w:rPr>
          <w:rFonts w:ascii="Times New Roman" w:hAnsi="Times New Roman" w:cs="Times New Roman"/>
          <w:sz w:val="28"/>
          <w:szCs w:val="28"/>
        </w:rPr>
        <w:t xml:space="preserve">Эмпирические исследования на странах с низким и средним доходом демонстрируют </w:t>
      </w:r>
      <w:r w:rsidR="00FE4E2C" w:rsidRPr="002F3A28">
        <w:rPr>
          <w:rFonts w:ascii="Times New Roman" w:hAnsi="Times New Roman" w:cs="Times New Roman"/>
          <w:sz w:val="28"/>
          <w:szCs w:val="28"/>
        </w:rPr>
        <w:t>значительную пространственную вариацию дефицита</w:t>
      </w:r>
      <w:r w:rsidR="0053375E" w:rsidRPr="002F3A28">
        <w:rPr>
          <w:rFonts w:ascii="Times New Roman" w:hAnsi="Times New Roman" w:cs="Times New Roman"/>
          <w:sz w:val="28"/>
          <w:szCs w:val="28"/>
        </w:rPr>
        <w:t xml:space="preserve">. При этом эластичность ГРЗ по фискальному балансу равна </w:t>
      </w:r>
      <w:r w:rsidR="00392E98" w:rsidRPr="002F3A28">
        <w:rPr>
          <w:rFonts w:ascii="Times New Roman" w:hAnsi="Times New Roman" w:cs="Times New Roman"/>
          <w:sz w:val="28"/>
          <w:szCs w:val="28"/>
        </w:rPr>
        <w:t>-0.003 (коэффициент значим).</w:t>
      </w:r>
      <w:r w:rsidR="00763D26" w:rsidRPr="002F3A28">
        <w:rPr>
          <w:rFonts w:ascii="Times New Roman" w:hAnsi="Times New Roman" w:cs="Times New Roman"/>
          <w:sz w:val="28"/>
          <w:szCs w:val="28"/>
        </w:rPr>
        <w:t xml:space="preserve"> Стоит отметить, что </w:t>
      </w:r>
      <w:r w:rsidR="00E34747" w:rsidRPr="002F3A28">
        <w:rPr>
          <w:rFonts w:ascii="Times New Roman" w:hAnsi="Times New Roman" w:cs="Times New Roman"/>
          <w:sz w:val="28"/>
          <w:szCs w:val="28"/>
        </w:rPr>
        <w:t>до кризиса 2008 года влияние дефицита на ГРЗ было менее значимым, чем после кризиса (</w:t>
      </w:r>
      <w:r w:rsidR="00511B45" w:rsidRPr="002F3A28">
        <w:rPr>
          <w:rFonts w:ascii="Times New Roman" w:hAnsi="Times New Roman" w:cs="Times New Roman"/>
          <w:sz w:val="28"/>
          <w:szCs w:val="28"/>
        </w:rPr>
        <w:t>-0.002 по сравнению с -0.011)</w:t>
      </w:r>
      <w:r w:rsidR="001E3195" w:rsidRPr="002F3A28">
        <w:rPr>
          <w:rFonts w:ascii="Times New Roman" w:hAnsi="Times New Roman" w:cs="Times New Roman"/>
          <w:sz w:val="28"/>
          <w:szCs w:val="28"/>
        </w:rPr>
        <w:t xml:space="preserve">. </w:t>
      </w:r>
      <w:r w:rsidR="00F24ABB" w:rsidRPr="002F3A28">
        <w:rPr>
          <w:rFonts w:ascii="Times New Roman" w:hAnsi="Times New Roman" w:cs="Times New Roman"/>
          <w:sz w:val="28"/>
          <w:szCs w:val="28"/>
        </w:rPr>
        <w:t xml:space="preserve">Однако также есть подтверждения того, что дефицит положительно воздействует </w:t>
      </w:r>
      <w:r w:rsidR="00952C17" w:rsidRPr="002F3A28">
        <w:rPr>
          <w:rFonts w:ascii="Times New Roman" w:hAnsi="Times New Roman" w:cs="Times New Roman"/>
          <w:sz w:val="28"/>
          <w:szCs w:val="28"/>
        </w:rPr>
        <w:t xml:space="preserve">на ГРЗ. Это объясняют тем, что </w:t>
      </w:r>
      <w:r w:rsidR="001C2903" w:rsidRPr="002F3A28">
        <w:rPr>
          <w:rFonts w:ascii="Times New Roman" w:hAnsi="Times New Roman" w:cs="Times New Roman"/>
          <w:sz w:val="28"/>
          <w:szCs w:val="28"/>
        </w:rPr>
        <w:t xml:space="preserve">при нехватке </w:t>
      </w:r>
      <w:r w:rsidR="008A5FE2" w:rsidRPr="002F3A28">
        <w:rPr>
          <w:rFonts w:ascii="Times New Roman" w:hAnsi="Times New Roman" w:cs="Times New Roman"/>
          <w:sz w:val="28"/>
          <w:szCs w:val="28"/>
        </w:rPr>
        <w:t xml:space="preserve">средств бюджетного баланса ГРЗ могут финансироваться </w:t>
      </w:r>
      <w:r w:rsidR="00962360" w:rsidRPr="002F3A28">
        <w:rPr>
          <w:rFonts w:ascii="Times New Roman" w:hAnsi="Times New Roman" w:cs="Times New Roman"/>
          <w:sz w:val="28"/>
          <w:szCs w:val="28"/>
        </w:rPr>
        <w:t xml:space="preserve">государственным долгом. Таким образом, разумнее рассматривать </w:t>
      </w:r>
      <w:r w:rsidR="00D4339C" w:rsidRPr="002F3A28">
        <w:rPr>
          <w:rFonts w:ascii="Times New Roman" w:hAnsi="Times New Roman" w:cs="Times New Roman"/>
          <w:sz w:val="28"/>
          <w:szCs w:val="28"/>
        </w:rPr>
        <w:t>влияние фискального дефицита и долга в совокупности.</w:t>
      </w:r>
      <w:r w:rsidR="006A65A0" w:rsidRPr="002F3A28">
        <w:rPr>
          <w:rFonts w:ascii="Times New Roman" w:hAnsi="Times New Roman" w:cs="Times New Roman"/>
          <w:sz w:val="28"/>
          <w:szCs w:val="28"/>
        </w:rPr>
        <w:t xml:space="preserve"> </w:t>
      </w:r>
      <w:r w:rsidR="00F3089C" w:rsidRPr="002F3A28">
        <w:rPr>
          <w:rFonts w:ascii="Times New Roman" w:hAnsi="Times New Roman" w:cs="Times New Roman"/>
          <w:sz w:val="28"/>
          <w:szCs w:val="28"/>
        </w:rPr>
        <w:t>Ч</w:t>
      </w:r>
      <w:r w:rsidR="001E3195" w:rsidRPr="002F3A28">
        <w:rPr>
          <w:rFonts w:ascii="Times New Roman" w:hAnsi="Times New Roman" w:cs="Times New Roman"/>
          <w:sz w:val="28"/>
          <w:szCs w:val="28"/>
        </w:rPr>
        <w:t>асть иссле</w:t>
      </w:r>
      <w:r w:rsidR="00837CD5" w:rsidRPr="002F3A28">
        <w:rPr>
          <w:rFonts w:ascii="Times New Roman" w:hAnsi="Times New Roman" w:cs="Times New Roman"/>
          <w:sz w:val="28"/>
          <w:szCs w:val="28"/>
        </w:rPr>
        <w:t xml:space="preserve">дований доказывает, что сам по себе дефицит не имеет </w:t>
      </w:r>
      <w:r w:rsidR="00812548" w:rsidRPr="002F3A28">
        <w:rPr>
          <w:rFonts w:ascii="Times New Roman" w:hAnsi="Times New Roman" w:cs="Times New Roman"/>
          <w:sz w:val="28"/>
          <w:szCs w:val="28"/>
        </w:rPr>
        <w:t>прямого</w:t>
      </w:r>
      <w:r w:rsidR="00837CD5" w:rsidRPr="002F3A28">
        <w:rPr>
          <w:rFonts w:ascii="Times New Roman" w:hAnsi="Times New Roman" w:cs="Times New Roman"/>
          <w:sz w:val="28"/>
          <w:szCs w:val="28"/>
        </w:rPr>
        <w:t xml:space="preserve"> влияния на ГРЗ</w:t>
      </w:r>
      <w:r w:rsidR="00812548" w:rsidRPr="002F3A28">
        <w:rPr>
          <w:rFonts w:ascii="Times New Roman" w:hAnsi="Times New Roman" w:cs="Times New Roman"/>
          <w:sz w:val="28"/>
          <w:szCs w:val="28"/>
        </w:rPr>
        <w:t>, а воздействует на них посредством сокращения темпов экономического роста</w:t>
      </w:r>
      <w:r w:rsidR="006A65A0" w:rsidRPr="002F3A28">
        <w:rPr>
          <w:rFonts w:ascii="Times New Roman" w:hAnsi="Times New Roman" w:cs="Times New Roman"/>
          <w:sz w:val="28"/>
          <w:szCs w:val="28"/>
        </w:rPr>
        <w:t xml:space="preserve"> (</w:t>
      </w:r>
      <w:proofErr w:type="spellStart"/>
      <w:r w:rsidR="006A65A0" w:rsidRPr="002F3A28">
        <w:rPr>
          <w:rFonts w:ascii="Times New Roman" w:hAnsi="Times New Roman" w:cs="Times New Roman"/>
          <w:sz w:val="28"/>
          <w:szCs w:val="28"/>
        </w:rPr>
        <w:t>Behera</w:t>
      </w:r>
      <w:proofErr w:type="spellEnd"/>
      <w:r w:rsidR="006A65A0" w:rsidRPr="002F3A28">
        <w:rPr>
          <w:rFonts w:ascii="Times New Roman" w:hAnsi="Times New Roman" w:cs="Times New Roman"/>
          <w:sz w:val="28"/>
          <w:szCs w:val="28"/>
        </w:rPr>
        <w:t xml:space="preserve"> и </w:t>
      </w:r>
      <w:proofErr w:type="spellStart"/>
      <w:r w:rsidR="006A65A0" w:rsidRPr="002F3A28">
        <w:rPr>
          <w:rFonts w:ascii="Times New Roman" w:hAnsi="Times New Roman" w:cs="Times New Roman"/>
          <w:sz w:val="28"/>
          <w:szCs w:val="28"/>
        </w:rPr>
        <w:t>Dash</w:t>
      </w:r>
      <w:proofErr w:type="spellEnd"/>
      <w:r w:rsidR="006A65A0" w:rsidRPr="002F3A28">
        <w:rPr>
          <w:rFonts w:ascii="Times New Roman" w:hAnsi="Times New Roman" w:cs="Times New Roman"/>
          <w:sz w:val="28"/>
          <w:szCs w:val="28"/>
        </w:rPr>
        <w:t>, 2019)</w:t>
      </w:r>
      <w:r w:rsidR="00812548" w:rsidRPr="002F3A28">
        <w:rPr>
          <w:rFonts w:ascii="Times New Roman" w:hAnsi="Times New Roman" w:cs="Times New Roman"/>
          <w:sz w:val="28"/>
          <w:szCs w:val="28"/>
        </w:rPr>
        <w:t>.</w:t>
      </w:r>
      <w:r w:rsidR="004C3924" w:rsidRPr="002F3A28">
        <w:rPr>
          <w:rFonts w:ascii="Times New Roman" w:hAnsi="Times New Roman" w:cs="Times New Roman"/>
          <w:sz w:val="28"/>
          <w:szCs w:val="28"/>
        </w:rPr>
        <w:t xml:space="preserve"> </w:t>
      </w:r>
    </w:p>
    <w:p w14:paraId="3CFFEBC5" w14:textId="1304B9A4" w:rsidR="00B945CB" w:rsidRPr="002F3A28" w:rsidRDefault="008616C5" w:rsidP="00B0438D">
      <w:pPr>
        <w:spacing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Торнтон</w:t>
      </w:r>
      <w:proofErr w:type="spellEnd"/>
      <w:r>
        <w:rPr>
          <w:rFonts w:ascii="Times New Roman" w:hAnsi="Times New Roman" w:cs="Times New Roman"/>
          <w:sz w:val="28"/>
          <w:szCs w:val="28"/>
        </w:rPr>
        <w:t xml:space="preserve"> и </w:t>
      </w:r>
      <w:r w:rsidR="00370138">
        <w:rPr>
          <w:rFonts w:ascii="Times New Roman" w:hAnsi="Times New Roman" w:cs="Times New Roman"/>
          <w:sz w:val="28"/>
          <w:szCs w:val="28"/>
        </w:rPr>
        <w:t>Р</w:t>
      </w:r>
      <w:r>
        <w:rPr>
          <w:rFonts w:ascii="Times New Roman" w:hAnsi="Times New Roman" w:cs="Times New Roman"/>
          <w:sz w:val="28"/>
          <w:szCs w:val="28"/>
        </w:rPr>
        <w:t>айс (</w:t>
      </w:r>
      <w:proofErr w:type="spellStart"/>
      <w:r w:rsidR="004510CF" w:rsidRPr="002F3A28">
        <w:rPr>
          <w:rFonts w:ascii="Times New Roman" w:hAnsi="Times New Roman" w:cs="Times New Roman"/>
          <w:sz w:val="28"/>
          <w:szCs w:val="28"/>
        </w:rPr>
        <w:t>Thornton</w:t>
      </w:r>
      <w:proofErr w:type="spellEnd"/>
      <w:r w:rsidR="004510CF" w:rsidRPr="002F3A28">
        <w:rPr>
          <w:rFonts w:ascii="Times New Roman" w:hAnsi="Times New Roman" w:cs="Times New Roman"/>
          <w:sz w:val="28"/>
          <w:szCs w:val="28"/>
        </w:rPr>
        <w:t xml:space="preserve"> и </w:t>
      </w:r>
      <w:proofErr w:type="spellStart"/>
      <w:r w:rsidR="004510CF" w:rsidRPr="002F3A28">
        <w:rPr>
          <w:rFonts w:ascii="Times New Roman" w:hAnsi="Times New Roman" w:cs="Times New Roman"/>
          <w:sz w:val="28"/>
          <w:szCs w:val="28"/>
        </w:rPr>
        <w:t>Rice</w:t>
      </w:r>
      <w:proofErr w:type="spellEnd"/>
      <w:r>
        <w:rPr>
          <w:rFonts w:ascii="Times New Roman" w:hAnsi="Times New Roman" w:cs="Times New Roman"/>
          <w:sz w:val="28"/>
          <w:szCs w:val="28"/>
        </w:rPr>
        <w:t xml:space="preserve">, </w:t>
      </w:r>
      <w:r w:rsidR="004510CF" w:rsidRPr="002F3A28">
        <w:rPr>
          <w:rFonts w:ascii="Times New Roman" w:hAnsi="Times New Roman" w:cs="Times New Roman"/>
          <w:sz w:val="28"/>
          <w:szCs w:val="28"/>
        </w:rPr>
        <w:t>2008) в качестве одной из детерминант рассматрив</w:t>
      </w:r>
      <w:r w:rsidR="006520E8" w:rsidRPr="002F3A28">
        <w:rPr>
          <w:rFonts w:ascii="Times New Roman" w:hAnsi="Times New Roman" w:cs="Times New Roman"/>
          <w:sz w:val="28"/>
          <w:szCs w:val="28"/>
        </w:rPr>
        <w:t xml:space="preserve">ают экономическое неравенство, измеренное коэффициентом </w:t>
      </w:r>
      <w:r w:rsidR="006520E8" w:rsidRPr="002F3A28">
        <w:rPr>
          <w:rFonts w:ascii="Times New Roman" w:hAnsi="Times New Roman" w:cs="Times New Roman"/>
          <w:sz w:val="28"/>
          <w:szCs w:val="28"/>
        </w:rPr>
        <w:lastRenderedPageBreak/>
        <w:t xml:space="preserve">Джини. </w:t>
      </w:r>
      <w:r w:rsidR="00FE0D57" w:rsidRPr="002F3A28">
        <w:rPr>
          <w:rFonts w:ascii="Times New Roman" w:hAnsi="Times New Roman" w:cs="Times New Roman"/>
          <w:sz w:val="28"/>
          <w:szCs w:val="28"/>
        </w:rPr>
        <w:t>Об</w:t>
      </w:r>
      <w:r w:rsidR="00090361" w:rsidRPr="002F3A28">
        <w:rPr>
          <w:rFonts w:ascii="Times New Roman" w:hAnsi="Times New Roman" w:cs="Times New Roman"/>
          <w:sz w:val="28"/>
          <w:szCs w:val="28"/>
        </w:rPr>
        <w:t>основание для включени</w:t>
      </w:r>
      <w:r w:rsidR="00795FDE" w:rsidRPr="002F3A28">
        <w:rPr>
          <w:rFonts w:ascii="Times New Roman" w:hAnsi="Times New Roman" w:cs="Times New Roman"/>
          <w:sz w:val="28"/>
          <w:szCs w:val="28"/>
        </w:rPr>
        <w:t>я</w:t>
      </w:r>
      <w:r w:rsidR="00090361" w:rsidRPr="002F3A28">
        <w:rPr>
          <w:rFonts w:ascii="Times New Roman" w:hAnsi="Times New Roman" w:cs="Times New Roman"/>
          <w:sz w:val="28"/>
          <w:szCs w:val="28"/>
        </w:rPr>
        <w:t xml:space="preserve"> переменной в модель – ее д</w:t>
      </w:r>
      <w:r w:rsidR="007B2623" w:rsidRPr="002F3A28">
        <w:rPr>
          <w:rFonts w:ascii="Times New Roman" w:hAnsi="Times New Roman" w:cs="Times New Roman"/>
          <w:sz w:val="28"/>
          <w:szCs w:val="28"/>
        </w:rPr>
        <w:t xml:space="preserve">оказанное </w:t>
      </w:r>
      <w:r w:rsidR="00090361" w:rsidRPr="002F3A28">
        <w:rPr>
          <w:rFonts w:ascii="Times New Roman" w:hAnsi="Times New Roman" w:cs="Times New Roman"/>
          <w:sz w:val="28"/>
          <w:szCs w:val="28"/>
        </w:rPr>
        <w:t>положительное влияние на смертность</w:t>
      </w:r>
      <w:r w:rsidR="00A9396C" w:rsidRPr="002F3A28">
        <w:rPr>
          <w:rFonts w:ascii="Times New Roman" w:hAnsi="Times New Roman" w:cs="Times New Roman"/>
          <w:sz w:val="28"/>
          <w:szCs w:val="28"/>
        </w:rPr>
        <w:t xml:space="preserve"> и </w:t>
      </w:r>
      <w:r w:rsidR="003851B8" w:rsidRPr="002F3A28">
        <w:rPr>
          <w:rFonts w:ascii="Times New Roman" w:hAnsi="Times New Roman" w:cs="Times New Roman"/>
          <w:sz w:val="28"/>
          <w:szCs w:val="28"/>
        </w:rPr>
        <w:t xml:space="preserve">отрицательно на ментальное и психологическое здоровье населения. </w:t>
      </w:r>
      <w:r w:rsidR="007A7D40" w:rsidRPr="002F3A28">
        <w:rPr>
          <w:rFonts w:ascii="Times New Roman" w:hAnsi="Times New Roman" w:cs="Times New Roman"/>
          <w:sz w:val="28"/>
          <w:szCs w:val="28"/>
        </w:rPr>
        <w:t xml:space="preserve">Таким образом, распределение доходов </w:t>
      </w:r>
      <w:r w:rsidR="007F28AF" w:rsidRPr="002F3A28">
        <w:rPr>
          <w:rFonts w:ascii="Times New Roman" w:hAnsi="Times New Roman" w:cs="Times New Roman"/>
          <w:sz w:val="28"/>
          <w:szCs w:val="28"/>
        </w:rPr>
        <w:t xml:space="preserve">воздействует на РЗ через </w:t>
      </w:r>
      <w:r w:rsidR="00531A91" w:rsidRPr="002F3A28">
        <w:rPr>
          <w:rFonts w:ascii="Times New Roman" w:hAnsi="Times New Roman" w:cs="Times New Roman"/>
          <w:sz w:val="28"/>
          <w:szCs w:val="28"/>
        </w:rPr>
        <w:t>здоровье населения (ч</w:t>
      </w:r>
      <w:r w:rsidR="000249E5" w:rsidRPr="002F3A28">
        <w:rPr>
          <w:rFonts w:ascii="Times New Roman" w:hAnsi="Times New Roman" w:cs="Times New Roman"/>
          <w:sz w:val="28"/>
          <w:szCs w:val="28"/>
        </w:rPr>
        <w:t xml:space="preserve">ем ниже смертность и чем лучше показатели ментального здоровья – тем ниже РЗ, </w:t>
      </w:r>
      <w:r w:rsidR="005934ED" w:rsidRPr="002F3A28">
        <w:rPr>
          <w:rFonts w:ascii="Times New Roman" w:hAnsi="Times New Roman" w:cs="Times New Roman"/>
          <w:sz w:val="28"/>
          <w:szCs w:val="28"/>
        </w:rPr>
        <w:t>и наоборот). Более того, неравенство может оказывать непосред</w:t>
      </w:r>
      <w:r w:rsidR="00A610B6" w:rsidRPr="002F3A28">
        <w:rPr>
          <w:rFonts w:ascii="Times New Roman" w:hAnsi="Times New Roman" w:cs="Times New Roman"/>
          <w:sz w:val="28"/>
          <w:szCs w:val="28"/>
        </w:rPr>
        <w:t xml:space="preserve">ственное влияние, если </w:t>
      </w:r>
      <w:r w:rsidR="007E6448" w:rsidRPr="002F3A28">
        <w:rPr>
          <w:rFonts w:ascii="Times New Roman" w:hAnsi="Times New Roman" w:cs="Times New Roman"/>
          <w:sz w:val="28"/>
          <w:szCs w:val="28"/>
        </w:rPr>
        <w:t>пред</w:t>
      </w:r>
      <w:r w:rsidR="00BC4E8C" w:rsidRPr="002F3A28">
        <w:rPr>
          <w:rFonts w:ascii="Times New Roman" w:hAnsi="Times New Roman" w:cs="Times New Roman"/>
          <w:sz w:val="28"/>
          <w:szCs w:val="28"/>
        </w:rPr>
        <w:t>почтения в отношении РЗ зависят от распределения доходов.</w:t>
      </w:r>
    </w:p>
    <w:p w14:paraId="3ACB8F33" w14:textId="3763D688" w:rsidR="000B00B5" w:rsidRPr="0008063E" w:rsidRDefault="000B00B5" w:rsidP="00EF6B9B">
      <w:pPr>
        <w:pStyle w:val="2"/>
        <w:numPr>
          <w:ilvl w:val="0"/>
          <w:numId w:val="16"/>
        </w:numPr>
        <w:spacing w:line="360" w:lineRule="auto"/>
        <w:rPr>
          <w:rFonts w:cs="Times New Roman"/>
          <w:szCs w:val="28"/>
        </w:rPr>
      </w:pPr>
      <w:bookmarkStart w:id="13" w:name="_Toc70707706"/>
      <w:r w:rsidRPr="0008063E">
        <w:rPr>
          <w:rFonts w:cs="Times New Roman"/>
          <w:szCs w:val="28"/>
        </w:rPr>
        <w:t>Социальн</w:t>
      </w:r>
      <w:r w:rsidR="00795FDE" w:rsidRPr="0008063E">
        <w:rPr>
          <w:rFonts w:cs="Times New Roman"/>
          <w:szCs w:val="28"/>
        </w:rPr>
        <w:t>о-демографические</w:t>
      </w:r>
      <w:r w:rsidRPr="0008063E">
        <w:rPr>
          <w:rFonts w:cs="Times New Roman"/>
          <w:szCs w:val="28"/>
        </w:rPr>
        <w:t xml:space="preserve"> и институциональные детерминанты.</w:t>
      </w:r>
      <w:bookmarkEnd w:id="13"/>
    </w:p>
    <w:p w14:paraId="4C944957" w14:textId="6C7E7927" w:rsidR="0051521D" w:rsidRPr="005158A5" w:rsidRDefault="00F07B2E" w:rsidP="00B0438D">
      <w:pPr>
        <w:pStyle w:val="3"/>
        <w:spacing w:line="360" w:lineRule="auto"/>
        <w:ind w:firstLine="567"/>
        <w:rPr>
          <w:rFonts w:ascii="Times New Roman" w:hAnsi="Times New Roman" w:cs="Times New Roman"/>
          <w:i/>
          <w:iCs/>
          <w:color w:val="auto"/>
          <w:sz w:val="28"/>
          <w:szCs w:val="28"/>
        </w:rPr>
      </w:pPr>
      <w:bookmarkStart w:id="14" w:name="_Toc70707707"/>
      <w:r w:rsidRPr="005158A5">
        <w:rPr>
          <w:rFonts w:ascii="Times New Roman" w:hAnsi="Times New Roman" w:cs="Times New Roman"/>
          <w:i/>
          <w:iCs/>
          <w:color w:val="auto"/>
          <w:sz w:val="28"/>
          <w:szCs w:val="28"/>
        </w:rPr>
        <w:t xml:space="preserve">4.1. </w:t>
      </w:r>
      <w:r w:rsidR="0051521D" w:rsidRPr="005158A5">
        <w:rPr>
          <w:rFonts w:ascii="Times New Roman" w:hAnsi="Times New Roman" w:cs="Times New Roman"/>
          <w:i/>
          <w:iCs/>
          <w:color w:val="auto"/>
          <w:sz w:val="28"/>
          <w:szCs w:val="28"/>
        </w:rPr>
        <w:t>Возрастное перераспределение население</w:t>
      </w:r>
      <w:bookmarkEnd w:id="14"/>
    </w:p>
    <w:p w14:paraId="4AAD10AE" w14:textId="1A98A7A8" w:rsidR="0051521D" w:rsidRPr="002F3A28" w:rsidRDefault="002932FC"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определенные периоды </w:t>
      </w:r>
      <w:r w:rsidR="00407149" w:rsidRPr="002F3A28">
        <w:rPr>
          <w:rFonts w:ascii="Times New Roman" w:hAnsi="Times New Roman" w:cs="Times New Roman"/>
          <w:sz w:val="28"/>
          <w:szCs w:val="28"/>
        </w:rPr>
        <w:t>своей жизни</w:t>
      </w:r>
      <w:r w:rsidRPr="002F3A28">
        <w:rPr>
          <w:rFonts w:ascii="Times New Roman" w:hAnsi="Times New Roman" w:cs="Times New Roman"/>
          <w:sz w:val="28"/>
          <w:szCs w:val="28"/>
        </w:rPr>
        <w:t xml:space="preserve"> люди потребляют различное</w:t>
      </w:r>
      <w:r w:rsidR="0042165A" w:rsidRPr="002F3A28">
        <w:rPr>
          <w:rFonts w:ascii="Times New Roman" w:hAnsi="Times New Roman" w:cs="Times New Roman"/>
          <w:sz w:val="28"/>
          <w:szCs w:val="28"/>
        </w:rPr>
        <w:t xml:space="preserve"> количество услуг здравоохранения. </w:t>
      </w:r>
      <w:r w:rsidR="009160C1" w:rsidRPr="002F3A28">
        <w:rPr>
          <w:rFonts w:ascii="Times New Roman" w:hAnsi="Times New Roman" w:cs="Times New Roman"/>
          <w:sz w:val="28"/>
          <w:szCs w:val="28"/>
        </w:rPr>
        <w:t>Пер</w:t>
      </w:r>
      <w:r w:rsidR="00B43E90" w:rsidRPr="002F3A28">
        <w:rPr>
          <w:rFonts w:ascii="Times New Roman" w:hAnsi="Times New Roman" w:cs="Times New Roman"/>
          <w:sz w:val="28"/>
          <w:szCs w:val="28"/>
        </w:rPr>
        <w:t xml:space="preserve">иоды наибольшего потребления </w:t>
      </w:r>
      <w:r w:rsidR="006D6E2F" w:rsidRPr="002F3A28">
        <w:rPr>
          <w:rFonts w:ascii="Times New Roman" w:hAnsi="Times New Roman" w:cs="Times New Roman"/>
          <w:sz w:val="28"/>
          <w:szCs w:val="28"/>
        </w:rPr>
        <w:t xml:space="preserve">выпадают </w:t>
      </w:r>
      <w:r w:rsidR="005520F4" w:rsidRPr="002F3A28">
        <w:rPr>
          <w:rFonts w:ascii="Times New Roman" w:hAnsi="Times New Roman" w:cs="Times New Roman"/>
          <w:sz w:val="28"/>
          <w:szCs w:val="28"/>
        </w:rPr>
        <w:t xml:space="preserve">на </w:t>
      </w:r>
      <w:r w:rsidR="002E4470" w:rsidRPr="002F3A28">
        <w:rPr>
          <w:rFonts w:ascii="Times New Roman" w:hAnsi="Times New Roman" w:cs="Times New Roman"/>
          <w:sz w:val="28"/>
          <w:szCs w:val="28"/>
        </w:rPr>
        <w:t xml:space="preserve">период </w:t>
      </w:r>
      <w:r w:rsidR="000C5B46" w:rsidRPr="002F3A28">
        <w:rPr>
          <w:rFonts w:ascii="Times New Roman" w:hAnsi="Times New Roman" w:cs="Times New Roman"/>
          <w:sz w:val="28"/>
          <w:szCs w:val="28"/>
        </w:rPr>
        <w:t>детс</w:t>
      </w:r>
      <w:r w:rsidR="00385CF0" w:rsidRPr="002F3A28">
        <w:rPr>
          <w:rFonts w:ascii="Times New Roman" w:hAnsi="Times New Roman" w:cs="Times New Roman"/>
          <w:sz w:val="28"/>
          <w:szCs w:val="28"/>
        </w:rPr>
        <w:t>тва</w:t>
      </w:r>
      <w:r w:rsidR="000C5B46" w:rsidRPr="002F3A28">
        <w:rPr>
          <w:rFonts w:ascii="Times New Roman" w:hAnsi="Times New Roman" w:cs="Times New Roman"/>
          <w:sz w:val="28"/>
          <w:szCs w:val="28"/>
        </w:rPr>
        <w:t xml:space="preserve"> и </w:t>
      </w:r>
      <w:r w:rsidR="00385CF0" w:rsidRPr="002F3A28">
        <w:rPr>
          <w:rFonts w:ascii="Times New Roman" w:hAnsi="Times New Roman" w:cs="Times New Roman"/>
          <w:sz w:val="28"/>
          <w:szCs w:val="28"/>
        </w:rPr>
        <w:t>пожилой</w:t>
      </w:r>
      <w:r w:rsidR="000C5B46" w:rsidRPr="002F3A28">
        <w:rPr>
          <w:rFonts w:ascii="Times New Roman" w:hAnsi="Times New Roman" w:cs="Times New Roman"/>
          <w:sz w:val="28"/>
          <w:szCs w:val="28"/>
        </w:rPr>
        <w:t xml:space="preserve"> </w:t>
      </w:r>
      <w:r w:rsidR="005520F4" w:rsidRPr="002F3A28">
        <w:rPr>
          <w:rFonts w:ascii="Times New Roman" w:hAnsi="Times New Roman" w:cs="Times New Roman"/>
          <w:sz w:val="28"/>
          <w:szCs w:val="28"/>
        </w:rPr>
        <w:t>возраст</w:t>
      </w:r>
      <w:r w:rsidR="000C5B46" w:rsidRPr="002F3A28">
        <w:rPr>
          <w:rFonts w:ascii="Times New Roman" w:hAnsi="Times New Roman" w:cs="Times New Roman"/>
          <w:sz w:val="28"/>
          <w:szCs w:val="28"/>
        </w:rPr>
        <w:t>.</w:t>
      </w:r>
      <w:r w:rsidR="004715EC" w:rsidRPr="002F3A28">
        <w:rPr>
          <w:rFonts w:ascii="Times New Roman" w:hAnsi="Times New Roman" w:cs="Times New Roman"/>
          <w:sz w:val="28"/>
          <w:szCs w:val="28"/>
        </w:rPr>
        <w:t xml:space="preserve"> Растущая продолжительнос</w:t>
      </w:r>
      <w:r w:rsidR="00407149" w:rsidRPr="002F3A28">
        <w:rPr>
          <w:rFonts w:ascii="Times New Roman" w:hAnsi="Times New Roman" w:cs="Times New Roman"/>
          <w:sz w:val="28"/>
          <w:szCs w:val="28"/>
        </w:rPr>
        <w:t>ть</w:t>
      </w:r>
      <w:r w:rsidR="00385CF0" w:rsidRPr="002F3A28">
        <w:rPr>
          <w:rFonts w:ascii="Times New Roman" w:hAnsi="Times New Roman" w:cs="Times New Roman"/>
          <w:sz w:val="28"/>
          <w:szCs w:val="28"/>
        </w:rPr>
        <w:t xml:space="preserve"> </w:t>
      </w:r>
      <w:r w:rsidR="006B7EB5" w:rsidRPr="002F3A28">
        <w:rPr>
          <w:rFonts w:ascii="Times New Roman" w:hAnsi="Times New Roman" w:cs="Times New Roman"/>
          <w:sz w:val="28"/>
          <w:szCs w:val="28"/>
        </w:rPr>
        <w:t xml:space="preserve">жизни </w:t>
      </w:r>
      <w:r w:rsidR="00385CF0" w:rsidRPr="002F3A28">
        <w:rPr>
          <w:rFonts w:ascii="Times New Roman" w:hAnsi="Times New Roman" w:cs="Times New Roman"/>
          <w:sz w:val="28"/>
          <w:szCs w:val="28"/>
        </w:rPr>
        <w:t xml:space="preserve">в совокупности </w:t>
      </w:r>
      <w:r w:rsidR="00EF1A43" w:rsidRPr="002F3A28">
        <w:rPr>
          <w:rFonts w:ascii="Times New Roman" w:hAnsi="Times New Roman" w:cs="Times New Roman"/>
          <w:sz w:val="28"/>
          <w:szCs w:val="28"/>
        </w:rPr>
        <w:t xml:space="preserve">со снижением </w:t>
      </w:r>
      <w:r w:rsidR="008B085B" w:rsidRPr="002F3A28">
        <w:rPr>
          <w:rFonts w:ascii="Times New Roman" w:hAnsi="Times New Roman" w:cs="Times New Roman"/>
          <w:sz w:val="28"/>
          <w:szCs w:val="28"/>
        </w:rPr>
        <w:t>коэффициента рождаемости привели к старению населению во многих странах</w:t>
      </w:r>
      <w:r w:rsidR="00FF57E0" w:rsidRPr="002F3A28">
        <w:rPr>
          <w:rFonts w:ascii="Times New Roman" w:hAnsi="Times New Roman" w:cs="Times New Roman"/>
          <w:sz w:val="28"/>
          <w:szCs w:val="28"/>
        </w:rPr>
        <w:t xml:space="preserve"> и к необходимости повышать расходы на здравоохранение.</w:t>
      </w:r>
      <w:r w:rsidR="00407149" w:rsidRPr="002F3A28">
        <w:rPr>
          <w:rFonts w:ascii="Times New Roman" w:hAnsi="Times New Roman" w:cs="Times New Roman"/>
          <w:sz w:val="28"/>
          <w:szCs w:val="28"/>
        </w:rPr>
        <w:t xml:space="preserve"> </w:t>
      </w:r>
      <w:r w:rsidR="005520F4" w:rsidRPr="002F3A28">
        <w:rPr>
          <w:rFonts w:ascii="Times New Roman" w:hAnsi="Times New Roman" w:cs="Times New Roman"/>
          <w:sz w:val="28"/>
          <w:szCs w:val="28"/>
        </w:rPr>
        <w:t xml:space="preserve"> Поэтому </w:t>
      </w:r>
      <w:r w:rsidR="0088135F" w:rsidRPr="002F3A28">
        <w:rPr>
          <w:rFonts w:ascii="Times New Roman" w:hAnsi="Times New Roman" w:cs="Times New Roman"/>
          <w:sz w:val="28"/>
          <w:szCs w:val="28"/>
        </w:rPr>
        <w:t>в качестве фактора РЗ часто рассматривают</w:t>
      </w:r>
      <w:r w:rsidR="00652666" w:rsidRPr="002F3A28">
        <w:rPr>
          <w:rFonts w:ascii="Times New Roman" w:hAnsi="Times New Roman" w:cs="Times New Roman"/>
          <w:sz w:val="28"/>
          <w:szCs w:val="28"/>
        </w:rPr>
        <w:t xml:space="preserve"> </w:t>
      </w:r>
      <w:r w:rsidR="0038062F" w:rsidRPr="002F3A28">
        <w:rPr>
          <w:rFonts w:ascii="Times New Roman" w:hAnsi="Times New Roman" w:cs="Times New Roman"/>
          <w:sz w:val="28"/>
          <w:szCs w:val="28"/>
        </w:rPr>
        <w:t>дол</w:t>
      </w:r>
      <w:r w:rsidR="005F741D" w:rsidRPr="002F3A28">
        <w:rPr>
          <w:rFonts w:ascii="Times New Roman" w:hAnsi="Times New Roman" w:cs="Times New Roman"/>
          <w:sz w:val="28"/>
          <w:szCs w:val="28"/>
        </w:rPr>
        <w:t xml:space="preserve">ю </w:t>
      </w:r>
      <w:r w:rsidR="00305AEB" w:rsidRPr="002F3A28">
        <w:rPr>
          <w:rFonts w:ascii="Times New Roman" w:hAnsi="Times New Roman" w:cs="Times New Roman"/>
          <w:sz w:val="28"/>
          <w:szCs w:val="28"/>
        </w:rPr>
        <w:t xml:space="preserve">детей и долю пожилого населению, при этом возрастные рамки, определяющие </w:t>
      </w:r>
      <w:r w:rsidR="00720806" w:rsidRPr="002F3A28">
        <w:rPr>
          <w:rFonts w:ascii="Times New Roman" w:hAnsi="Times New Roman" w:cs="Times New Roman"/>
          <w:sz w:val="28"/>
          <w:szCs w:val="28"/>
        </w:rPr>
        <w:t xml:space="preserve">эти категории различны в </w:t>
      </w:r>
      <w:r w:rsidR="002110AB" w:rsidRPr="002F3A28">
        <w:rPr>
          <w:rFonts w:ascii="Times New Roman" w:hAnsi="Times New Roman" w:cs="Times New Roman"/>
          <w:sz w:val="28"/>
          <w:szCs w:val="28"/>
        </w:rPr>
        <w:t>разных работах</w:t>
      </w:r>
      <w:r w:rsidR="002F3E48" w:rsidRPr="002F3A28">
        <w:rPr>
          <w:rFonts w:ascii="Times New Roman" w:hAnsi="Times New Roman" w:cs="Times New Roman"/>
          <w:sz w:val="28"/>
          <w:szCs w:val="28"/>
        </w:rPr>
        <w:t xml:space="preserve">. </w:t>
      </w:r>
    </w:p>
    <w:p w14:paraId="1350CDD2" w14:textId="3BB422C7" w:rsidR="009474FC" w:rsidRPr="002F3A28" w:rsidRDefault="002F3E4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работе </w:t>
      </w:r>
      <w:proofErr w:type="spellStart"/>
      <w:r w:rsidR="008616C5">
        <w:rPr>
          <w:rFonts w:ascii="Times New Roman" w:hAnsi="Times New Roman" w:cs="Times New Roman"/>
          <w:sz w:val="28"/>
          <w:szCs w:val="28"/>
        </w:rPr>
        <w:t>Гердтман</w:t>
      </w:r>
      <w:proofErr w:type="spellEnd"/>
      <w:r w:rsidR="008616C5">
        <w:rPr>
          <w:rFonts w:ascii="Times New Roman" w:hAnsi="Times New Roman" w:cs="Times New Roman"/>
          <w:sz w:val="28"/>
          <w:szCs w:val="28"/>
        </w:rPr>
        <w:t xml:space="preserve"> и Джонсон (</w:t>
      </w:r>
      <w:r w:rsidR="006C56B4" w:rsidRPr="002F3A28">
        <w:rPr>
          <w:rFonts w:ascii="Times New Roman" w:hAnsi="Times New Roman" w:cs="Times New Roman"/>
          <w:sz w:val="28"/>
          <w:szCs w:val="28"/>
          <w:lang w:val="en-GB"/>
        </w:rPr>
        <w:t>Gerdtham</w:t>
      </w:r>
      <w:r w:rsidR="006C56B4" w:rsidRPr="002F3A28">
        <w:rPr>
          <w:rFonts w:ascii="Times New Roman" w:hAnsi="Times New Roman" w:cs="Times New Roman"/>
          <w:sz w:val="28"/>
          <w:szCs w:val="28"/>
        </w:rPr>
        <w:t xml:space="preserve"> </w:t>
      </w:r>
      <w:r w:rsidR="00B6366D" w:rsidRPr="002F3A28">
        <w:rPr>
          <w:rFonts w:ascii="Times New Roman" w:hAnsi="Times New Roman" w:cs="Times New Roman"/>
          <w:sz w:val="28"/>
          <w:szCs w:val="28"/>
        </w:rPr>
        <w:t>и</w:t>
      </w:r>
      <w:r w:rsidR="006C56B4" w:rsidRPr="002F3A28">
        <w:rPr>
          <w:rFonts w:ascii="Times New Roman" w:hAnsi="Times New Roman" w:cs="Times New Roman"/>
          <w:sz w:val="28"/>
          <w:szCs w:val="28"/>
        </w:rPr>
        <w:t xml:space="preserve"> </w:t>
      </w:r>
      <w:r w:rsidR="006C56B4" w:rsidRPr="002F3A28">
        <w:rPr>
          <w:rFonts w:ascii="Times New Roman" w:hAnsi="Times New Roman" w:cs="Times New Roman"/>
          <w:sz w:val="28"/>
          <w:szCs w:val="28"/>
          <w:lang w:val="en-GB"/>
        </w:rPr>
        <w:t>Jonson</w:t>
      </w:r>
      <w:r w:rsidR="008616C5">
        <w:rPr>
          <w:rFonts w:ascii="Times New Roman" w:hAnsi="Times New Roman" w:cs="Times New Roman"/>
          <w:sz w:val="28"/>
          <w:szCs w:val="28"/>
        </w:rPr>
        <w:t>,</w:t>
      </w:r>
      <w:r w:rsidR="006C56B4" w:rsidRPr="002F3A28">
        <w:rPr>
          <w:rFonts w:ascii="Times New Roman" w:hAnsi="Times New Roman" w:cs="Times New Roman"/>
          <w:sz w:val="28"/>
          <w:szCs w:val="28"/>
        </w:rPr>
        <w:t xml:space="preserve"> 2000)</w:t>
      </w:r>
      <w:r w:rsidR="00EA7773" w:rsidRPr="002F3A28">
        <w:rPr>
          <w:rFonts w:ascii="Times New Roman" w:hAnsi="Times New Roman" w:cs="Times New Roman"/>
          <w:sz w:val="28"/>
          <w:szCs w:val="28"/>
        </w:rPr>
        <w:t xml:space="preserve"> перечислено множество работ</w:t>
      </w:r>
      <w:r w:rsidR="0016044C" w:rsidRPr="002F3A28">
        <w:rPr>
          <w:rFonts w:ascii="Times New Roman" w:hAnsi="Times New Roman" w:cs="Times New Roman"/>
          <w:sz w:val="28"/>
          <w:szCs w:val="28"/>
        </w:rPr>
        <w:t>, в которы</w:t>
      </w:r>
      <w:r w:rsidR="00A9638E" w:rsidRPr="002F3A28">
        <w:rPr>
          <w:rFonts w:ascii="Times New Roman" w:hAnsi="Times New Roman" w:cs="Times New Roman"/>
          <w:sz w:val="28"/>
          <w:szCs w:val="28"/>
        </w:rPr>
        <w:t>х</w:t>
      </w:r>
      <w:r w:rsidR="0016044C" w:rsidRPr="002F3A28">
        <w:rPr>
          <w:rFonts w:ascii="Times New Roman" w:hAnsi="Times New Roman" w:cs="Times New Roman"/>
          <w:sz w:val="28"/>
          <w:szCs w:val="28"/>
        </w:rPr>
        <w:t xml:space="preserve"> </w:t>
      </w:r>
      <w:r w:rsidR="00B27C8B" w:rsidRPr="002F3A28">
        <w:rPr>
          <w:rFonts w:ascii="Times New Roman" w:hAnsi="Times New Roman" w:cs="Times New Roman"/>
          <w:sz w:val="28"/>
          <w:szCs w:val="28"/>
        </w:rPr>
        <w:t xml:space="preserve">перечисленные </w:t>
      </w:r>
      <w:r w:rsidR="0016044C" w:rsidRPr="002F3A28">
        <w:rPr>
          <w:rFonts w:ascii="Times New Roman" w:hAnsi="Times New Roman" w:cs="Times New Roman"/>
          <w:sz w:val="28"/>
          <w:szCs w:val="28"/>
        </w:rPr>
        <w:t>переменн</w:t>
      </w:r>
      <w:r w:rsidR="00B27C8B" w:rsidRPr="002F3A28">
        <w:rPr>
          <w:rFonts w:ascii="Times New Roman" w:hAnsi="Times New Roman" w:cs="Times New Roman"/>
          <w:sz w:val="28"/>
          <w:szCs w:val="28"/>
        </w:rPr>
        <w:t>ые</w:t>
      </w:r>
      <w:r w:rsidR="0016044C" w:rsidRPr="002F3A28">
        <w:rPr>
          <w:rFonts w:ascii="Times New Roman" w:hAnsi="Times New Roman" w:cs="Times New Roman"/>
          <w:sz w:val="28"/>
          <w:szCs w:val="28"/>
        </w:rPr>
        <w:t xml:space="preserve"> </w:t>
      </w:r>
      <w:r w:rsidR="00B27C8B" w:rsidRPr="002F3A28">
        <w:rPr>
          <w:rFonts w:ascii="Times New Roman" w:hAnsi="Times New Roman" w:cs="Times New Roman"/>
          <w:sz w:val="28"/>
          <w:szCs w:val="28"/>
        </w:rPr>
        <w:t>б</w:t>
      </w:r>
      <w:r w:rsidR="0016044C" w:rsidRPr="002F3A28">
        <w:rPr>
          <w:rFonts w:ascii="Times New Roman" w:hAnsi="Times New Roman" w:cs="Times New Roman"/>
          <w:sz w:val="28"/>
          <w:szCs w:val="28"/>
        </w:rPr>
        <w:t>ыл</w:t>
      </w:r>
      <w:r w:rsidR="00B27C8B" w:rsidRPr="002F3A28">
        <w:rPr>
          <w:rFonts w:ascii="Times New Roman" w:hAnsi="Times New Roman" w:cs="Times New Roman"/>
          <w:sz w:val="28"/>
          <w:szCs w:val="28"/>
        </w:rPr>
        <w:t>и</w:t>
      </w:r>
      <w:r w:rsidR="0016044C" w:rsidRPr="002F3A28">
        <w:rPr>
          <w:rFonts w:ascii="Times New Roman" w:hAnsi="Times New Roman" w:cs="Times New Roman"/>
          <w:sz w:val="28"/>
          <w:szCs w:val="28"/>
        </w:rPr>
        <w:t xml:space="preserve"> включен</w:t>
      </w:r>
      <w:r w:rsidR="00B27C8B" w:rsidRPr="002F3A28">
        <w:rPr>
          <w:rFonts w:ascii="Times New Roman" w:hAnsi="Times New Roman" w:cs="Times New Roman"/>
          <w:sz w:val="28"/>
          <w:szCs w:val="28"/>
        </w:rPr>
        <w:t>ы</w:t>
      </w:r>
      <w:r w:rsidR="0016044C" w:rsidRPr="002F3A28">
        <w:rPr>
          <w:rFonts w:ascii="Times New Roman" w:hAnsi="Times New Roman" w:cs="Times New Roman"/>
          <w:sz w:val="28"/>
          <w:szCs w:val="28"/>
        </w:rPr>
        <w:t xml:space="preserve"> в регрессию</w:t>
      </w:r>
      <w:r w:rsidR="00531584" w:rsidRPr="002F3A28">
        <w:rPr>
          <w:rFonts w:ascii="Times New Roman" w:hAnsi="Times New Roman" w:cs="Times New Roman"/>
          <w:sz w:val="28"/>
          <w:szCs w:val="28"/>
        </w:rPr>
        <w:t>. Результаты не были однозначными, а во многих работах переменные ок</w:t>
      </w:r>
      <w:r w:rsidR="0073096D" w:rsidRPr="002F3A28">
        <w:rPr>
          <w:rFonts w:ascii="Times New Roman" w:hAnsi="Times New Roman" w:cs="Times New Roman"/>
          <w:sz w:val="28"/>
          <w:szCs w:val="28"/>
        </w:rPr>
        <w:t xml:space="preserve">азывались незначимыми. </w:t>
      </w:r>
    </w:p>
    <w:p w14:paraId="468D4FEA" w14:textId="00369F81" w:rsidR="00927D7A" w:rsidRPr="002F3A28" w:rsidRDefault="00367AE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В </w:t>
      </w:r>
      <w:r w:rsidR="00740CE4" w:rsidRPr="002F3A28">
        <w:rPr>
          <w:rFonts w:ascii="Times New Roman" w:hAnsi="Times New Roman" w:cs="Times New Roman"/>
          <w:sz w:val="28"/>
          <w:szCs w:val="28"/>
        </w:rPr>
        <w:t xml:space="preserve">более </w:t>
      </w:r>
      <w:r w:rsidR="00FA6891" w:rsidRPr="002F3A28">
        <w:rPr>
          <w:rFonts w:ascii="Times New Roman" w:hAnsi="Times New Roman" w:cs="Times New Roman"/>
          <w:sz w:val="28"/>
          <w:szCs w:val="28"/>
        </w:rPr>
        <w:t xml:space="preserve">современной </w:t>
      </w:r>
      <w:r w:rsidRPr="002F3A28">
        <w:rPr>
          <w:rFonts w:ascii="Times New Roman" w:hAnsi="Times New Roman" w:cs="Times New Roman"/>
          <w:sz w:val="28"/>
          <w:szCs w:val="28"/>
        </w:rPr>
        <w:t xml:space="preserve">работе </w:t>
      </w:r>
      <w:r w:rsidR="009A5989">
        <w:rPr>
          <w:rFonts w:ascii="Times New Roman" w:hAnsi="Times New Roman" w:cs="Times New Roman"/>
          <w:sz w:val="28"/>
          <w:szCs w:val="28"/>
        </w:rPr>
        <w:t>(</w:t>
      </w:r>
      <w:r w:rsidR="002D3BE3" w:rsidRPr="002F3A28">
        <w:rPr>
          <w:rFonts w:ascii="Times New Roman" w:hAnsi="Times New Roman" w:cs="Times New Roman"/>
          <w:sz w:val="28"/>
          <w:szCs w:val="28"/>
          <w:lang w:val="en-GB"/>
        </w:rPr>
        <w:t>Ke</w:t>
      </w:r>
      <w:r w:rsidR="009A5989">
        <w:rPr>
          <w:rFonts w:ascii="Times New Roman" w:hAnsi="Times New Roman" w:cs="Times New Roman"/>
          <w:sz w:val="28"/>
          <w:szCs w:val="28"/>
        </w:rPr>
        <w:t xml:space="preserve"> </w:t>
      </w:r>
      <w:r w:rsidR="009A5989">
        <w:rPr>
          <w:rFonts w:ascii="Times New Roman" w:hAnsi="Times New Roman" w:cs="Times New Roman"/>
          <w:sz w:val="28"/>
          <w:szCs w:val="28"/>
          <w:lang w:val="en-US"/>
        </w:rPr>
        <w:t>et</w:t>
      </w:r>
      <w:r w:rsidR="009A5989" w:rsidRPr="009A5989">
        <w:rPr>
          <w:rFonts w:ascii="Times New Roman" w:hAnsi="Times New Roman" w:cs="Times New Roman"/>
          <w:sz w:val="28"/>
          <w:szCs w:val="28"/>
        </w:rPr>
        <w:t xml:space="preserve">. </w:t>
      </w:r>
      <w:r w:rsidR="009A5989">
        <w:rPr>
          <w:rFonts w:ascii="Times New Roman" w:hAnsi="Times New Roman" w:cs="Times New Roman"/>
          <w:sz w:val="28"/>
          <w:szCs w:val="28"/>
          <w:lang w:val="en-US"/>
        </w:rPr>
        <w:t>al</w:t>
      </w:r>
      <w:r w:rsidR="009A5989" w:rsidRPr="009A5989">
        <w:rPr>
          <w:rFonts w:ascii="Times New Roman" w:hAnsi="Times New Roman" w:cs="Times New Roman"/>
          <w:sz w:val="28"/>
          <w:szCs w:val="28"/>
        </w:rPr>
        <w:t>.</w:t>
      </w:r>
      <w:r w:rsidR="009A5989">
        <w:rPr>
          <w:rFonts w:ascii="Times New Roman" w:hAnsi="Times New Roman" w:cs="Times New Roman"/>
          <w:sz w:val="28"/>
          <w:szCs w:val="28"/>
        </w:rPr>
        <w:t xml:space="preserve">, </w:t>
      </w:r>
      <w:r w:rsidR="002D3BE3" w:rsidRPr="002F3A28">
        <w:rPr>
          <w:rFonts w:ascii="Times New Roman" w:hAnsi="Times New Roman" w:cs="Times New Roman"/>
          <w:sz w:val="28"/>
          <w:szCs w:val="28"/>
        </w:rPr>
        <w:t>2011</w:t>
      </w:r>
      <w:r w:rsidR="00B6366D" w:rsidRPr="002F3A28">
        <w:rPr>
          <w:rFonts w:ascii="Times New Roman" w:hAnsi="Times New Roman" w:cs="Times New Roman"/>
          <w:sz w:val="28"/>
          <w:szCs w:val="28"/>
        </w:rPr>
        <w:t xml:space="preserve">) </w:t>
      </w:r>
      <w:r w:rsidR="00FA6891" w:rsidRPr="002F3A28">
        <w:rPr>
          <w:rFonts w:ascii="Times New Roman" w:hAnsi="Times New Roman" w:cs="Times New Roman"/>
          <w:sz w:val="28"/>
          <w:szCs w:val="28"/>
        </w:rPr>
        <w:t>при моделировании РЗ, ГРЗ и расходов населен</w:t>
      </w:r>
      <w:r w:rsidR="00656850" w:rsidRPr="002F3A28">
        <w:rPr>
          <w:rFonts w:ascii="Times New Roman" w:hAnsi="Times New Roman" w:cs="Times New Roman"/>
          <w:sz w:val="28"/>
          <w:szCs w:val="28"/>
        </w:rPr>
        <w:t xml:space="preserve">ия возрастная структура населения также рассматривается как один из факторов, </w:t>
      </w:r>
      <w:r w:rsidR="002941BF" w:rsidRPr="002F3A28">
        <w:rPr>
          <w:rFonts w:ascii="Times New Roman" w:hAnsi="Times New Roman" w:cs="Times New Roman"/>
          <w:sz w:val="28"/>
          <w:szCs w:val="28"/>
        </w:rPr>
        <w:t xml:space="preserve">несмотря на ее незначимость в ранее проведённых исследованиях. </w:t>
      </w:r>
      <w:r w:rsidR="00974D52" w:rsidRPr="002F3A28">
        <w:rPr>
          <w:rFonts w:ascii="Times New Roman" w:hAnsi="Times New Roman" w:cs="Times New Roman"/>
          <w:sz w:val="28"/>
          <w:szCs w:val="28"/>
        </w:rPr>
        <w:t>В качестве независимой переменной авторы используют только долю пожилого населения</w:t>
      </w:r>
      <w:r w:rsidR="00AB5ED8" w:rsidRPr="002F3A28">
        <w:rPr>
          <w:rFonts w:ascii="Times New Roman" w:hAnsi="Times New Roman" w:cs="Times New Roman"/>
          <w:sz w:val="28"/>
          <w:szCs w:val="28"/>
        </w:rPr>
        <w:t>, так как их больше интересует, как старе</w:t>
      </w:r>
      <w:r w:rsidR="00D02D06" w:rsidRPr="002F3A28">
        <w:rPr>
          <w:rFonts w:ascii="Times New Roman" w:hAnsi="Times New Roman" w:cs="Times New Roman"/>
          <w:sz w:val="28"/>
          <w:szCs w:val="28"/>
        </w:rPr>
        <w:t>ние населения влияет на РЗ</w:t>
      </w:r>
      <w:r w:rsidR="00FF6F83" w:rsidRPr="002F3A28">
        <w:rPr>
          <w:rFonts w:ascii="Times New Roman" w:hAnsi="Times New Roman" w:cs="Times New Roman"/>
          <w:sz w:val="28"/>
          <w:szCs w:val="28"/>
        </w:rPr>
        <w:t>.</w:t>
      </w:r>
      <w:r w:rsidR="00D3057D" w:rsidRPr="002F3A28">
        <w:rPr>
          <w:rFonts w:ascii="Times New Roman" w:hAnsi="Times New Roman" w:cs="Times New Roman"/>
          <w:sz w:val="28"/>
          <w:szCs w:val="28"/>
        </w:rPr>
        <w:t xml:space="preserve"> </w:t>
      </w:r>
      <w:r w:rsidR="000752B9" w:rsidRPr="002F3A28">
        <w:rPr>
          <w:rFonts w:ascii="Times New Roman" w:hAnsi="Times New Roman" w:cs="Times New Roman"/>
          <w:sz w:val="28"/>
          <w:szCs w:val="28"/>
        </w:rPr>
        <w:t xml:space="preserve">В построенной динамической </w:t>
      </w:r>
      <w:r w:rsidR="00E006FA" w:rsidRPr="002F3A28">
        <w:rPr>
          <w:rFonts w:ascii="Times New Roman" w:hAnsi="Times New Roman" w:cs="Times New Roman"/>
          <w:sz w:val="28"/>
          <w:szCs w:val="28"/>
        </w:rPr>
        <w:t>модели</w:t>
      </w:r>
      <w:r w:rsidR="000752B9" w:rsidRPr="002F3A28">
        <w:rPr>
          <w:rFonts w:ascii="Times New Roman" w:hAnsi="Times New Roman" w:cs="Times New Roman"/>
          <w:sz w:val="28"/>
          <w:szCs w:val="28"/>
        </w:rPr>
        <w:t xml:space="preserve"> переменная оказалась нез</w:t>
      </w:r>
      <w:r w:rsidR="00432601" w:rsidRPr="002F3A28">
        <w:rPr>
          <w:rFonts w:ascii="Times New Roman" w:hAnsi="Times New Roman" w:cs="Times New Roman"/>
          <w:sz w:val="28"/>
          <w:szCs w:val="28"/>
        </w:rPr>
        <w:t>начима</w:t>
      </w:r>
      <w:r w:rsidR="00ED4132" w:rsidRPr="002F3A28">
        <w:rPr>
          <w:rFonts w:ascii="Times New Roman" w:hAnsi="Times New Roman" w:cs="Times New Roman"/>
          <w:sz w:val="28"/>
          <w:szCs w:val="28"/>
        </w:rPr>
        <w:t>. Для статической модели результаты оказались следующими</w:t>
      </w:r>
      <w:r w:rsidR="00D135A6" w:rsidRPr="002F3A28">
        <w:rPr>
          <w:rFonts w:ascii="Times New Roman" w:hAnsi="Times New Roman" w:cs="Times New Roman"/>
          <w:sz w:val="28"/>
          <w:szCs w:val="28"/>
        </w:rPr>
        <w:t>: повышение доли людей старше 60 лет вы</w:t>
      </w:r>
      <w:r w:rsidR="00D91AD6" w:rsidRPr="002F3A28">
        <w:rPr>
          <w:rFonts w:ascii="Times New Roman" w:hAnsi="Times New Roman" w:cs="Times New Roman"/>
          <w:sz w:val="28"/>
          <w:szCs w:val="28"/>
        </w:rPr>
        <w:t xml:space="preserve">зывает </w:t>
      </w:r>
      <w:r w:rsidR="005B2C06" w:rsidRPr="002F3A28">
        <w:rPr>
          <w:rFonts w:ascii="Times New Roman" w:hAnsi="Times New Roman" w:cs="Times New Roman"/>
          <w:sz w:val="28"/>
          <w:szCs w:val="28"/>
        </w:rPr>
        <w:t>повышение</w:t>
      </w:r>
      <w:r w:rsidR="00D91AD6" w:rsidRPr="002F3A28">
        <w:rPr>
          <w:rFonts w:ascii="Times New Roman" w:hAnsi="Times New Roman" w:cs="Times New Roman"/>
          <w:sz w:val="28"/>
          <w:szCs w:val="28"/>
        </w:rPr>
        <w:t xml:space="preserve"> ГРЗ</w:t>
      </w:r>
      <w:r w:rsidR="00093B52" w:rsidRPr="002F3A28">
        <w:rPr>
          <w:rFonts w:ascii="Times New Roman" w:hAnsi="Times New Roman" w:cs="Times New Roman"/>
          <w:sz w:val="28"/>
          <w:szCs w:val="28"/>
        </w:rPr>
        <w:t xml:space="preserve"> в группе стран с низким и средним доходом и повышение расходов </w:t>
      </w:r>
      <w:r w:rsidR="00510C91" w:rsidRPr="002F3A28">
        <w:rPr>
          <w:rFonts w:ascii="Times New Roman" w:hAnsi="Times New Roman" w:cs="Times New Roman"/>
          <w:sz w:val="28"/>
          <w:szCs w:val="28"/>
        </w:rPr>
        <w:t xml:space="preserve">населения </w:t>
      </w:r>
      <w:r w:rsidR="00510C91" w:rsidRPr="002F3A28">
        <w:rPr>
          <w:rFonts w:ascii="Times New Roman" w:hAnsi="Times New Roman" w:cs="Times New Roman"/>
          <w:sz w:val="28"/>
          <w:szCs w:val="28"/>
        </w:rPr>
        <w:lastRenderedPageBreak/>
        <w:t>на здравоохранение в странах с доходом выше среднего</w:t>
      </w:r>
      <w:r w:rsidR="00D91AD6" w:rsidRPr="002F3A28">
        <w:rPr>
          <w:rFonts w:ascii="Times New Roman" w:hAnsi="Times New Roman" w:cs="Times New Roman"/>
          <w:sz w:val="28"/>
          <w:szCs w:val="28"/>
        </w:rPr>
        <w:t>.</w:t>
      </w:r>
      <w:r w:rsidR="00DF7276" w:rsidRPr="002F3A28">
        <w:rPr>
          <w:rFonts w:ascii="Times New Roman" w:hAnsi="Times New Roman" w:cs="Times New Roman"/>
          <w:sz w:val="28"/>
          <w:szCs w:val="28"/>
        </w:rPr>
        <w:t xml:space="preserve"> Стоит отметить</w:t>
      </w:r>
      <w:r w:rsidR="00805CDA" w:rsidRPr="002F3A28">
        <w:rPr>
          <w:rFonts w:ascii="Times New Roman" w:hAnsi="Times New Roman" w:cs="Times New Roman"/>
          <w:sz w:val="28"/>
          <w:szCs w:val="28"/>
        </w:rPr>
        <w:t xml:space="preserve">, что расходы население в большей степени зависят от возрастной структуры в странах, которые получают </w:t>
      </w:r>
      <w:r w:rsidR="00133B82" w:rsidRPr="002F3A28">
        <w:rPr>
          <w:rFonts w:ascii="Times New Roman" w:hAnsi="Times New Roman" w:cs="Times New Roman"/>
          <w:sz w:val="28"/>
          <w:szCs w:val="28"/>
        </w:rPr>
        <w:t xml:space="preserve">иностранную помощь (коэффициент </w:t>
      </w:r>
      <w:r w:rsidR="00320DAC" w:rsidRPr="002F3A28">
        <w:rPr>
          <w:rFonts w:ascii="Times New Roman" w:hAnsi="Times New Roman" w:cs="Times New Roman"/>
          <w:sz w:val="28"/>
          <w:szCs w:val="28"/>
        </w:rPr>
        <w:t>равен 0.74)</w:t>
      </w:r>
      <w:r w:rsidR="007228F3" w:rsidRPr="002F3A28">
        <w:rPr>
          <w:rFonts w:ascii="Times New Roman" w:hAnsi="Times New Roman" w:cs="Times New Roman"/>
          <w:sz w:val="28"/>
          <w:szCs w:val="28"/>
        </w:rPr>
        <w:t xml:space="preserve">. </w:t>
      </w:r>
    </w:p>
    <w:p w14:paraId="6009E917" w14:textId="521611C6" w:rsidR="005A26D7" w:rsidRPr="00060CCA" w:rsidRDefault="00481548" w:rsidP="00B0438D">
      <w:pPr>
        <w:pStyle w:val="3"/>
        <w:spacing w:line="360" w:lineRule="auto"/>
        <w:ind w:firstLine="567"/>
        <w:rPr>
          <w:rFonts w:ascii="Times New Roman" w:hAnsi="Times New Roman" w:cs="Times New Roman"/>
          <w:i/>
          <w:iCs/>
          <w:color w:val="auto"/>
          <w:sz w:val="28"/>
          <w:szCs w:val="28"/>
        </w:rPr>
      </w:pPr>
      <w:r w:rsidRPr="005158A5">
        <w:rPr>
          <w:rFonts w:ascii="Times New Roman" w:hAnsi="Times New Roman" w:cs="Times New Roman"/>
          <w:i/>
          <w:iCs/>
          <w:color w:val="auto"/>
          <w:sz w:val="28"/>
          <w:szCs w:val="28"/>
        </w:rPr>
        <w:t xml:space="preserve"> </w:t>
      </w:r>
      <w:bookmarkStart w:id="15" w:name="_Toc70707708"/>
      <w:r w:rsidR="000318B4" w:rsidRPr="005158A5">
        <w:rPr>
          <w:rFonts w:ascii="Times New Roman" w:hAnsi="Times New Roman" w:cs="Times New Roman"/>
          <w:i/>
          <w:iCs/>
          <w:color w:val="auto"/>
          <w:sz w:val="28"/>
          <w:szCs w:val="28"/>
        </w:rPr>
        <w:t xml:space="preserve">4.2. </w:t>
      </w:r>
      <w:r w:rsidRPr="005158A5">
        <w:rPr>
          <w:rFonts w:ascii="Times New Roman" w:hAnsi="Times New Roman" w:cs="Times New Roman"/>
          <w:i/>
          <w:iCs/>
          <w:color w:val="auto"/>
          <w:sz w:val="28"/>
          <w:szCs w:val="28"/>
        </w:rPr>
        <w:t>Система медицинского страховани</w:t>
      </w:r>
      <w:r w:rsidR="00824707" w:rsidRPr="005158A5">
        <w:rPr>
          <w:rFonts w:ascii="Times New Roman" w:hAnsi="Times New Roman" w:cs="Times New Roman"/>
          <w:i/>
          <w:iCs/>
          <w:color w:val="auto"/>
          <w:sz w:val="28"/>
          <w:szCs w:val="28"/>
        </w:rPr>
        <w:t>я.</w:t>
      </w:r>
      <w:bookmarkEnd w:id="15"/>
    </w:p>
    <w:p w14:paraId="0C373DB8" w14:textId="3526FBA4" w:rsidR="00824707" w:rsidRPr="002F3A28" w:rsidRDefault="000A2CD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При распределении расходов на здравоохранение между несколькими агентами</w:t>
      </w:r>
      <w:r w:rsidR="00997262" w:rsidRPr="002F3A28">
        <w:rPr>
          <w:rFonts w:ascii="Times New Roman" w:hAnsi="Times New Roman" w:cs="Times New Roman"/>
          <w:sz w:val="28"/>
          <w:szCs w:val="28"/>
        </w:rPr>
        <w:t xml:space="preserve"> в том числе и страховыми компаниями возникает такое явление, как моральный риск. </w:t>
      </w:r>
      <w:proofErr w:type="spellStart"/>
      <w:r w:rsidR="009A5989">
        <w:rPr>
          <w:rFonts w:ascii="Times New Roman" w:hAnsi="Times New Roman" w:cs="Times New Roman"/>
          <w:sz w:val="28"/>
          <w:szCs w:val="28"/>
        </w:rPr>
        <w:t>Гердтман</w:t>
      </w:r>
      <w:proofErr w:type="spellEnd"/>
      <w:r w:rsidR="009A5989">
        <w:rPr>
          <w:rFonts w:ascii="Times New Roman" w:hAnsi="Times New Roman" w:cs="Times New Roman"/>
          <w:sz w:val="28"/>
          <w:szCs w:val="28"/>
        </w:rPr>
        <w:t xml:space="preserve"> и Джонсон (</w:t>
      </w:r>
      <w:r w:rsidR="00EE7B3F" w:rsidRPr="002F3A28">
        <w:rPr>
          <w:rFonts w:ascii="Times New Roman" w:hAnsi="Times New Roman" w:cs="Times New Roman"/>
          <w:sz w:val="28"/>
          <w:szCs w:val="28"/>
          <w:lang w:val="en-US"/>
        </w:rPr>
        <w:t>Gerdtham</w:t>
      </w:r>
      <w:r w:rsidR="00EE7B3F" w:rsidRPr="002F3A28">
        <w:rPr>
          <w:rFonts w:ascii="Times New Roman" w:hAnsi="Times New Roman" w:cs="Times New Roman"/>
          <w:sz w:val="28"/>
          <w:szCs w:val="28"/>
        </w:rPr>
        <w:t xml:space="preserve"> и </w:t>
      </w:r>
      <w:r w:rsidR="00EE7B3F" w:rsidRPr="002F3A28">
        <w:rPr>
          <w:rFonts w:ascii="Times New Roman" w:hAnsi="Times New Roman" w:cs="Times New Roman"/>
          <w:sz w:val="28"/>
          <w:szCs w:val="28"/>
          <w:lang w:val="en-US"/>
        </w:rPr>
        <w:t>Jonsson</w:t>
      </w:r>
      <w:r w:rsidR="009A5989">
        <w:rPr>
          <w:rFonts w:ascii="Times New Roman" w:hAnsi="Times New Roman" w:cs="Times New Roman"/>
          <w:sz w:val="28"/>
          <w:szCs w:val="28"/>
        </w:rPr>
        <w:t>,</w:t>
      </w:r>
      <w:r w:rsidR="00EE7B3F" w:rsidRPr="002F3A28">
        <w:rPr>
          <w:rFonts w:ascii="Times New Roman" w:hAnsi="Times New Roman" w:cs="Times New Roman"/>
          <w:sz w:val="28"/>
          <w:szCs w:val="28"/>
        </w:rPr>
        <w:t xml:space="preserve"> 2000)</w:t>
      </w:r>
      <w:r w:rsidR="009569DB" w:rsidRPr="002F3A28">
        <w:rPr>
          <w:rFonts w:ascii="Times New Roman" w:hAnsi="Times New Roman" w:cs="Times New Roman"/>
          <w:sz w:val="28"/>
          <w:szCs w:val="28"/>
        </w:rPr>
        <w:t xml:space="preserve"> описывают </w:t>
      </w:r>
      <w:r w:rsidR="002C3C32" w:rsidRPr="002F3A28">
        <w:rPr>
          <w:rFonts w:ascii="Times New Roman" w:hAnsi="Times New Roman" w:cs="Times New Roman"/>
          <w:sz w:val="28"/>
          <w:szCs w:val="28"/>
        </w:rPr>
        <w:t xml:space="preserve">проявление морального риска в статике и динамике. </w:t>
      </w:r>
      <w:r w:rsidR="007A3BF0" w:rsidRPr="002F3A28">
        <w:rPr>
          <w:rFonts w:ascii="Times New Roman" w:hAnsi="Times New Roman" w:cs="Times New Roman"/>
          <w:sz w:val="28"/>
          <w:szCs w:val="28"/>
        </w:rPr>
        <w:t>Стати</w:t>
      </w:r>
      <w:r w:rsidR="0026114E" w:rsidRPr="002F3A28">
        <w:rPr>
          <w:rFonts w:ascii="Times New Roman" w:hAnsi="Times New Roman" w:cs="Times New Roman"/>
          <w:sz w:val="28"/>
          <w:szCs w:val="28"/>
        </w:rPr>
        <w:t>ческий эффект заключается в том, что л</w:t>
      </w:r>
      <w:r w:rsidR="00242B2A" w:rsidRPr="002F3A28">
        <w:rPr>
          <w:rFonts w:ascii="Times New Roman" w:hAnsi="Times New Roman" w:cs="Times New Roman"/>
          <w:sz w:val="28"/>
          <w:szCs w:val="28"/>
        </w:rPr>
        <w:t>юди</w:t>
      </w:r>
      <w:r w:rsidR="007C19B4" w:rsidRPr="002F3A28">
        <w:rPr>
          <w:rFonts w:ascii="Times New Roman" w:hAnsi="Times New Roman" w:cs="Times New Roman"/>
          <w:sz w:val="28"/>
          <w:szCs w:val="28"/>
        </w:rPr>
        <w:t xml:space="preserve"> стремятся чаще приобретать товары и услуги системы здравоохранения, если их расхо</w:t>
      </w:r>
      <w:r w:rsidR="00474DA4" w:rsidRPr="002F3A28">
        <w:rPr>
          <w:rFonts w:ascii="Times New Roman" w:hAnsi="Times New Roman" w:cs="Times New Roman"/>
          <w:sz w:val="28"/>
          <w:szCs w:val="28"/>
        </w:rPr>
        <w:t>д</w:t>
      </w:r>
      <w:r w:rsidR="007C19B4" w:rsidRPr="002F3A28">
        <w:rPr>
          <w:rFonts w:ascii="Times New Roman" w:hAnsi="Times New Roman" w:cs="Times New Roman"/>
          <w:sz w:val="28"/>
          <w:szCs w:val="28"/>
        </w:rPr>
        <w:t>ы покрывает страховая компания.</w:t>
      </w:r>
      <w:r w:rsidR="00011736" w:rsidRPr="002F3A28">
        <w:rPr>
          <w:rFonts w:ascii="Times New Roman" w:hAnsi="Times New Roman" w:cs="Times New Roman"/>
          <w:sz w:val="28"/>
          <w:szCs w:val="28"/>
        </w:rPr>
        <w:t xml:space="preserve"> </w:t>
      </w:r>
      <w:r w:rsidR="00223BDB" w:rsidRPr="002F3A28">
        <w:rPr>
          <w:rFonts w:ascii="Times New Roman" w:hAnsi="Times New Roman" w:cs="Times New Roman"/>
          <w:sz w:val="28"/>
          <w:szCs w:val="28"/>
        </w:rPr>
        <w:t>У врачей также искажаются стимулы в случае</w:t>
      </w:r>
      <w:r w:rsidR="00893824" w:rsidRPr="002F3A28">
        <w:rPr>
          <w:rFonts w:ascii="Times New Roman" w:hAnsi="Times New Roman" w:cs="Times New Roman"/>
          <w:sz w:val="28"/>
          <w:szCs w:val="28"/>
        </w:rPr>
        <w:t xml:space="preserve">, если их заработная плата зависит от числа </w:t>
      </w:r>
      <w:r w:rsidR="00C81158" w:rsidRPr="002F3A28">
        <w:rPr>
          <w:rFonts w:ascii="Times New Roman" w:hAnsi="Times New Roman" w:cs="Times New Roman"/>
          <w:sz w:val="28"/>
          <w:szCs w:val="28"/>
        </w:rPr>
        <w:t xml:space="preserve">предоставленных услуг. То есть </w:t>
      </w:r>
      <w:r w:rsidR="008374FF" w:rsidRPr="002F3A28">
        <w:rPr>
          <w:rFonts w:ascii="Times New Roman" w:hAnsi="Times New Roman" w:cs="Times New Roman"/>
          <w:sz w:val="28"/>
          <w:szCs w:val="28"/>
        </w:rPr>
        <w:t>поведение и врачей, и пациентов снижает эффективность действующей системы здравоохранения</w:t>
      </w:r>
      <w:r w:rsidR="00BF400C" w:rsidRPr="002F3A28">
        <w:rPr>
          <w:rFonts w:ascii="Times New Roman" w:hAnsi="Times New Roman" w:cs="Times New Roman"/>
          <w:sz w:val="28"/>
          <w:szCs w:val="28"/>
        </w:rPr>
        <w:t xml:space="preserve">. </w:t>
      </w:r>
      <w:r w:rsidR="00045BD1" w:rsidRPr="002F3A28">
        <w:rPr>
          <w:rFonts w:ascii="Times New Roman" w:hAnsi="Times New Roman" w:cs="Times New Roman"/>
          <w:sz w:val="28"/>
          <w:szCs w:val="28"/>
        </w:rPr>
        <w:t xml:space="preserve">Динамический эффект заключается в </w:t>
      </w:r>
      <w:r w:rsidR="006D23A3" w:rsidRPr="002F3A28">
        <w:rPr>
          <w:rFonts w:ascii="Times New Roman" w:hAnsi="Times New Roman" w:cs="Times New Roman"/>
          <w:sz w:val="28"/>
          <w:szCs w:val="28"/>
        </w:rPr>
        <w:t>стимулах внедрять новые технологии</w:t>
      </w:r>
      <w:r w:rsidR="00AA3683" w:rsidRPr="002F3A28">
        <w:rPr>
          <w:rFonts w:ascii="Times New Roman" w:hAnsi="Times New Roman" w:cs="Times New Roman"/>
          <w:sz w:val="28"/>
          <w:szCs w:val="28"/>
        </w:rPr>
        <w:t xml:space="preserve">, на которые бы не было спроса при отсутствии системы медицинского страхования. </w:t>
      </w:r>
      <w:r w:rsidR="00940F5B" w:rsidRPr="002F3A28">
        <w:rPr>
          <w:rFonts w:ascii="Times New Roman" w:hAnsi="Times New Roman" w:cs="Times New Roman"/>
          <w:sz w:val="28"/>
          <w:szCs w:val="28"/>
        </w:rPr>
        <w:t xml:space="preserve">Эти проблемы возникают из-за невозможности страховой компании </w:t>
      </w:r>
      <w:r w:rsidR="00C30373" w:rsidRPr="002F3A28">
        <w:rPr>
          <w:rFonts w:ascii="Times New Roman" w:hAnsi="Times New Roman" w:cs="Times New Roman"/>
          <w:sz w:val="28"/>
          <w:szCs w:val="28"/>
        </w:rPr>
        <w:t xml:space="preserve">постоянно отслеживать и регулировать поведение </w:t>
      </w:r>
      <w:r w:rsidR="007A3BF0" w:rsidRPr="002F3A28">
        <w:rPr>
          <w:rFonts w:ascii="Times New Roman" w:hAnsi="Times New Roman" w:cs="Times New Roman"/>
          <w:sz w:val="28"/>
          <w:szCs w:val="28"/>
        </w:rPr>
        <w:t>организации, которая предоставляет услугу, и индивида, который ее приобретает.</w:t>
      </w:r>
      <w:r w:rsidR="00973CC5" w:rsidRPr="002F3A28">
        <w:rPr>
          <w:rFonts w:ascii="Times New Roman" w:hAnsi="Times New Roman" w:cs="Times New Roman"/>
          <w:sz w:val="28"/>
          <w:szCs w:val="28"/>
        </w:rPr>
        <w:t xml:space="preserve"> Таким образом, в теории </w:t>
      </w:r>
      <w:r w:rsidR="000E2040" w:rsidRPr="002F3A28">
        <w:rPr>
          <w:rFonts w:ascii="Times New Roman" w:hAnsi="Times New Roman" w:cs="Times New Roman"/>
          <w:sz w:val="28"/>
          <w:szCs w:val="28"/>
        </w:rPr>
        <w:t>включени</w:t>
      </w:r>
      <w:r w:rsidR="00C15B7B" w:rsidRPr="002F3A28">
        <w:rPr>
          <w:rFonts w:ascii="Times New Roman" w:hAnsi="Times New Roman" w:cs="Times New Roman"/>
          <w:sz w:val="28"/>
          <w:szCs w:val="28"/>
        </w:rPr>
        <w:t>е</w:t>
      </w:r>
      <w:r w:rsidR="000E2040" w:rsidRPr="002F3A28">
        <w:rPr>
          <w:rFonts w:ascii="Times New Roman" w:hAnsi="Times New Roman" w:cs="Times New Roman"/>
          <w:sz w:val="28"/>
          <w:szCs w:val="28"/>
        </w:rPr>
        <w:t xml:space="preserve"> большей доли населения страны в систему страхования </w:t>
      </w:r>
      <w:r w:rsidR="00E77BE3" w:rsidRPr="002F3A28">
        <w:rPr>
          <w:rFonts w:ascii="Times New Roman" w:hAnsi="Times New Roman" w:cs="Times New Roman"/>
          <w:sz w:val="28"/>
          <w:szCs w:val="28"/>
        </w:rPr>
        <w:t xml:space="preserve">способно привести к увеличению РЗ, что </w:t>
      </w:r>
      <w:r w:rsidR="00D00D1D" w:rsidRPr="002F3A28">
        <w:rPr>
          <w:rFonts w:ascii="Times New Roman" w:hAnsi="Times New Roman" w:cs="Times New Roman"/>
          <w:sz w:val="28"/>
          <w:szCs w:val="28"/>
        </w:rPr>
        <w:t>поддерживается как со стороны спроса, так и со стороны предложения.</w:t>
      </w:r>
    </w:p>
    <w:p w14:paraId="3C1DF65D" w14:textId="04B19713" w:rsidR="004A32F8" w:rsidRPr="002F3A28" w:rsidRDefault="009A5989" w:rsidP="00B0438D">
      <w:pPr>
        <w:spacing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Гердтман</w:t>
      </w:r>
      <w:proofErr w:type="spellEnd"/>
      <w:r>
        <w:rPr>
          <w:rFonts w:ascii="Times New Roman" w:hAnsi="Times New Roman" w:cs="Times New Roman"/>
          <w:sz w:val="28"/>
          <w:szCs w:val="28"/>
        </w:rPr>
        <w:t xml:space="preserve"> и Джонсон (</w:t>
      </w:r>
      <w:r w:rsidRPr="002F3A28">
        <w:rPr>
          <w:rFonts w:ascii="Times New Roman" w:hAnsi="Times New Roman" w:cs="Times New Roman"/>
          <w:sz w:val="28"/>
          <w:szCs w:val="28"/>
          <w:lang w:val="en-US"/>
        </w:rPr>
        <w:t>Gerdtham</w:t>
      </w:r>
      <w:r w:rsidRPr="002F3A28">
        <w:rPr>
          <w:rFonts w:ascii="Times New Roman" w:hAnsi="Times New Roman" w:cs="Times New Roman"/>
          <w:sz w:val="28"/>
          <w:szCs w:val="28"/>
        </w:rPr>
        <w:t xml:space="preserve"> и </w:t>
      </w:r>
      <w:r w:rsidRPr="002F3A28">
        <w:rPr>
          <w:rFonts w:ascii="Times New Roman" w:hAnsi="Times New Roman" w:cs="Times New Roman"/>
          <w:sz w:val="28"/>
          <w:szCs w:val="28"/>
          <w:lang w:val="en-US"/>
        </w:rPr>
        <w:t>Jonsson</w:t>
      </w:r>
      <w:r>
        <w:rPr>
          <w:rFonts w:ascii="Times New Roman" w:hAnsi="Times New Roman" w:cs="Times New Roman"/>
          <w:sz w:val="28"/>
          <w:szCs w:val="28"/>
        </w:rPr>
        <w:t>,</w:t>
      </w:r>
      <w:r w:rsidRPr="002F3A28">
        <w:rPr>
          <w:rFonts w:ascii="Times New Roman" w:hAnsi="Times New Roman" w:cs="Times New Roman"/>
          <w:sz w:val="28"/>
          <w:szCs w:val="28"/>
        </w:rPr>
        <w:t xml:space="preserve"> 2000)</w:t>
      </w:r>
      <w:r w:rsidR="00F20BE0" w:rsidRPr="002F3A28">
        <w:rPr>
          <w:rFonts w:ascii="Times New Roman" w:hAnsi="Times New Roman" w:cs="Times New Roman"/>
          <w:sz w:val="28"/>
          <w:szCs w:val="28"/>
        </w:rPr>
        <w:t xml:space="preserve"> отмечают ограниченное число работ, </w:t>
      </w:r>
      <w:r w:rsidR="00791582" w:rsidRPr="002F3A28">
        <w:rPr>
          <w:rFonts w:ascii="Times New Roman" w:hAnsi="Times New Roman" w:cs="Times New Roman"/>
          <w:sz w:val="28"/>
          <w:szCs w:val="28"/>
        </w:rPr>
        <w:t xml:space="preserve">которые исследовали влияние страхования на РЗ. </w:t>
      </w:r>
      <w:r w:rsidR="00223A82" w:rsidRPr="002F3A28">
        <w:rPr>
          <w:rFonts w:ascii="Times New Roman" w:hAnsi="Times New Roman" w:cs="Times New Roman"/>
          <w:sz w:val="28"/>
          <w:szCs w:val="28"/>
        </w:rPr>
        <w:t>В</w:t>
      </w:r>
      <w:r w:rsidR="00B04BE2" w:rsidRPr="002F3A28">
        <w:rPr>
          <w:rFonts w:ascii="Times New Roman" w:hAnsi="Times New Roman" w:cs="Times New Roman"/>
          <w:sz w:val="28"/>
          <w:szCs w:val="28"/>
        </w:rPr>
        <w:t xml:space="preserve"> некоторых спецификациях модел</w:t>
      </w:r>
      <w:r w:rsidR="00C33A04" w:rsidRPr="002F3A28">
        <w:rPr>
          <w:rFonts w:ascii="Times New Roman" w:hAnsi="Times New Roman" w:cs="Times New Roman"/>
          <w:sz w:val="28"/>
          <w:szCs w:val="28"/>
        </w:rPr>
        <w:t>ей</w:t>
      </w:r>
      <w:r w:rsidR="00B04BE2" w:rsidRPr="002F3A28">
        <w:rPr>
          <w:rFonts w:ascii="Times New Roman" w:hAnsi="Times New Roman" w:cs="Times New Roman"/>
          <w:sz w:val="28"/>
          <w:szCs w:val="28"/>
        </w:rPr>
        <w:t xml:space="preserve"> было</w:t>
      </w:r>
      <w:r w:rsidR="00D36B71" w:rsidRPr="002F3A28">
        <w:rPr>
          <w:rFonts w:ascii="Times New Roman" w:hAnsi="Times New Roman" w:cs="Times New Roman"/>
          <w:sz w:val="28"/>
          <w:szCs w:val="28"/>
        </w:rPr>
        <w:t xml:space="preserve"> выявлено положительное влия</w:t>
      </w:r>
      <w:r w:rsidR="002811CA" w:rsidRPr="002F3A28">
        <w:rPr>
          <w:rFonts w:ascii="Times New Roman" w:hAnsi="Times New Roman" w:cs="Times New Roman"/>
          <w:sz w:val="28"/>
          <w:szCs w:val="28"/>
        </w:rPr>
        <w:t xml:space="preserve">ние процента населения, чьи РЗ покрыты </w:t>
      </w:r>
      <w:r w:rsidR="005C7127" w:rsidRPr="002F3A28">
        <w:rPr>
          <w:rFonts w:ascii="Times New Roman" w:hAnsi="Times New Roman" w:cs="Times New Roman"/>
          <w:sz w:val="28"/>
          <w:szCs w:val="28"/>
        </w:rPr>
        <w:t>государственной страховкой.</w:t>
      </w:r>
      <w:r w:rsidR="00C33A04" w:rsidRPr="002F3A28">
        <w:rPr>
          <w:rFonts w:ascii="Times New Roman" w:hAnsi="Times New Roman" w:cs="Times New Roman"/>
          <w:sz w:val="28"/>
          <w:szCs w:val="28"/>
        </w:rPr>
        <w:t xml:space="preserve"> Однако </w:t>
      </w:r>
      <w:r w:rsidR="00C64C83" w:rsidRPr="002F3A28">
        <w:rPr>
          <w:rFonts w:ascii="Times New Roman" w:hAnsi="Times New Roman" w:cs="Times New Roman"/>
          <w:sz w:val="28"/>
          <w:szCs w:val="28"/>
        </w:rPr>
        <w:t>добавление этой переменной в рассмотрение не улучшает показатели качества модели</w:t>
      </w:r>
      <w:r w:rsidR="00AD0733" w:rsidRPr="002F3A28">
        <w:rPr>
          <w:rFonts w:ascii="Times New Roman" w:hAnsi="Times New Roman" w:cs="Times New Roman"/>
          <w:sz w:val="28"/>
          <w:szCs w:val="28"/>
        </w:rPr>
        <w:t xml:space="preserve">, если в нее изначально были включены </w:t>
      </w:r>
      <w:r w:rsidR="00C77EF3" w:rsidRPr="002F3A28">
        <w:rPr>
          <w:rFonts w:ascii="Times New Roman" w:hAnsi="Times New Roman" w:cs="Times New Roman"/>
          <w:sz w:val="28"/>
          <w:szCs w:val="28"/>
        </w:rPr>
        <w:t>переменные, описывающие институциональное устройство систем</w:t>
      </w:r>
      <w:r w:rsidR="00492663" w:rsidRPr="002F3A28">
        <w:rPr>
          <w:rFonts w:ascii="Times New Roman" w:hAnsi="Times New Roman" w:cs="Times New Roman"/>
          <w:sz w:val="28"/>
          <w:szCs w:val="28"/>
        </w:rPr>
        <w:t>ы</w:t>
      </w:r>
      <w:r w:rsidR="004A32F8" w:rsidRPr="002F3A28">
        <w:rPr>
          <w:rFonts w:ascii="Times New Roman" w:hAnsi="Times New Roman" w:cs="Times New Roman"/>
          <w:sz w:val="28"/>
          <w:szCs w:val="28"/>
        </w:rPr>
        <w:t>.</w:t>
      </w:r>
    </w:p>
    <w:p w14:paraId="53873699" w14:textId="7D1FAE26" w:rsidR="00F20BE0" w:rsidRPr="002F3A28" w:rsidRDefault="004A32F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Стоит также отметить, что </w:t>
      </w:r>
      <w:r w:rsidR="0092157C" w:rsidRPr="002F3A28">
        <w:rPr>
          <w:rFonts w:ascii="Times New Roman" w:hAnsi="Times New Roman" w:cs="Times New Roman"/>
          <w:sz w:val="28"/>
          <w:szCs w:val="28"/>
        </w:rPr>
        <w:t xml:space="preserve">увеличение числа людей, включенных в систему страхования, снижает расходы населения на здравоохранение. </w:t>
      </w:r>
      <w:r w:rsidR="00583A13" w:rsidRPr="002F3A28">
        <w:rPr>
          <w:rFonts w:ascii="Times New Roman" w:hAnsi="Times New Roman" w:cs="Times New Roman"/>
          <w:sz w:val="28"/>
          <w:szCs w:val="28"/>
        </w:rPr>
        <w:t xml:space="preserve">То есть </w:t>
      </w:r>
      <w:r w:rsidR="00583A13" w:rsidRPr="002F3A28">
        <w:rPr>
          <w:rFonts w:ascii="Times New Roman" w:hAnsi="Times New Roman" w:cs="Times New Roman"/>
          <w:sz w:val="28"/>
          <w:szCs w:val="28"/>
        </w:rPr>
        <w:lastRenderedPageBreak/>
        <w:t xml:space="preserve">с </w:t>
      </w:r>
      <w:r w:rsidR="00E57720" w:rsidRPr="002F3A28">
        <w:rPr>
          <w:rFonts w:ascii="Times New Roman" w:hAnsi="Times New Roman" w:cs="Times New Roman"/>
          <w:sz w:val="28"/>
          <w:szCs w:val="28"/>
        </w:rPr>
        <w:t>совоку</w:t>
      </w:r>
      <w:r w:rsidR="00583A13" w:rsidRPr="002F3A28">
        <w:rPr>
          <w:rFonts w:ascii="Times New Roman" w:hAnsi="Times New Roman" w:cs="Times New Roman"/>
          <w:sz w:val="28"/>
          <w:szCs w:val="28"/>
        </w:rPr>
        <w:t xml:space="preserve">пности с тем фактом, что ГРЗ однозначно повышаются, нельзя определенно </w:t>
      </w:r>
      <w:r w:rsidR="00E57720" w:rsidRPr="002F3A28">
        <w:rPr>
          <w:rFonts w:ascii="Times New Roman" w:hAnsi="Times New Roman" w:cs="Times New Roman"/>
          <w:sz w:val="28"/>
          <w:szCs w:val="28"/>
        </w:rPr>
        <w:t>установить</w:t>
      </w:r>
      <w:r w:rsidR="00CB0E9B" w:rsidRPr="002F3A28">
        <w:rPr>
          <w:rFonts w:ascii="Times New Roman" w:hAnsi="Times New Roman" w:cs="Times New Roman"/>
          <w:sz w:val="28"/>
          <w:szCs w:val="28"/>
        </w:rPr>
        <w:t>,</w:t>
      </w:r>
      <w:r w:rsidR="00E57720" w:rsidRPr="002F3A28">
        <w:rPr>
          <w:rFonts w:ascii="Times New Roman" w:hAnsi="Times New Roman" w:cs="Times New Roman"/>
          <w:sz w:val="28"/>
          <w:szCs w:val="28"/>
        </w:rPr>
        <w:t xml:space="preserve"> в каком направлении двигаются РЗ. </w:t>
      </w:r>
      <w:r w:rsidR="00C77EF3" w:rsidRPr="002F3A28">
        <w:rPr>
          <w:rFonts w:ascii="Times New Roman" w:hAnsi="Times New Roman" w:cs="Times New Roman"/>
          <w:sz w:val="28"/>
          <w:szCs w:val="28"/>
        </w:rPr>
        <w:t xml:space="preserve"> </w:t>
      </w:r>
      <w:r w:rsidR="00E57720" w:rsidRPr="002F3A28">
        <w:rPr>
          <w:rFonts w:ascii="Times New Roman" w:hAnsi="Times New Roman" w:cs="Times New Roman"/>
          <w:sz w:val="28"/>
          <w:szCs w:val="28"/>
        </w:rPr>
        <w:t xml:space="preserve">Тем не менее </w:t>
      </w:r>
      <w:r w:rsidR="00FD5FFB" w:rsidRPr="002F3A28">
        <w:rPr>
          <w:rFonts w:ascii="Times New Roman" w:hAnsi="Times New Roman" w:cs="Times New Roman"/>
          <w:sz w:val="28"/>
          <w:szCs w:val="28"/>
        </w:rPr>
        <w:t xml:space="preserve">можно предположить, что ГРЗ растут быстрее, чем снижаются расходы населения, что обусловлено тем фактом, что государство стремится предоставить </w:t>
      </w:r>
      <w:r w:rsidR="000E030E" w:rsidRPr="002F3A28">
        <w:rPr>
          <w:rFonts w:ascii="Times New Roman" w:hAnsi="Times New Roman" w:cs="Times New Roman"/>
          <w:sz w:val="28"/>
          <w:szCs w:val="28"/>
        </w:rPr>
        <w:t>всему населению равный доступ к системе здравоохранения.</w:t>
      </w:r>
      <w:r w:rsidR="00BF0BB5" w:rsidRPr="002F3A28">
        <w:rPr>
          <w:rFonts w:ascii="Times New Roman" w:hAnsi="Times New Roman" w:cs="Times New Roman"/>
          <w:sz w:val="28"/>
          <w:szCs w:val="28"/>
        </w:rPr>
        <w:t xml:space="preserve"> </w:t>
      </w:r>
      <w:r w:rsidR="00402C13" w:rsidRPr="002F3A28">
        <w:rPr>
          <w:rFonts w:ascii="Times New Roman" w:hAnsi="Times New Roman" w:cs="Times New Roman"/>
          <w:sz w:val="28"/>
          <w:szCs w:val="28"/>
        </w:rPr>
        <w:t>Более того</w:t>
      </w:r>
      <w:r w:rsidR="00B54C2C" w:rsidRPr="002F3A28">
        <w:rPr>
          <w:rFonts w:ascii="Times New Roman" w:hAnsi="Times New Roman" w:cs="Times New Roman"/>
          <w:sz w:val="28"/>
          <w:szCs w:val="28"/>
        </w:rPr>
        <w:t>, наличие медицинского страхование стимулирует людей повышать РЗ</w:t>
      </w:r>
      <w:r w:rsidR="00781C2C" w:rsidRPr="002F3A28">
        <w:rPr>
          <w:rFonts w:ascii="Times New Roman" w:hAnsi="Times New Roman" w:cs="Times New Roman"/>
          <w:sz w:val="28"/>
          <w:szCs w:val="28"/>
        </w:rPr>
        <w:t xml:space="preserve">. </w:t>
      </w:r>
      <w:r w:rsidR="00A45B9C" w:rsidRPr="002F3A28">
        <w:rPr>
          <w:rFonts w:ascii="Times New Roman" w:hAnsi="Times New Roman" w:cs="Times New Roman"/>
          <w:sz w:val="28"/>
          <w:szCs w:val="28"/>
        </w:rPr>
        <w:t xml:space="preserve">Положительное влияние </w:t>
      </w:r>
      <w:r w:rsidR="007B6670" w:rsidRPr="002F3A28">
        <w:rPr>
          <w:rFonts w:ascii="Times New Roman" w:hAnsi="Times New Roman" w:cs="Times New Roman"/>
          <w:sz w:val="28"/>
          <w:szCs w:val="28"/>
        </w:rPr>
        <w:t>распространенности систем медицинского страхование</w:t>
      </w:r>
      <w:r w:rsidR="00562F6E" w:rsidRPr="002F3A28">
        <w:rPr>
          <w:rFonts w:ascii="Times New Roman" w:hAnsi="Times New Roman" w:cs="Times New Roman"/>
          <w:sz w:val="28"/>
          <w:szCs w:val="28"/>
        </w:rPr>
        <w:t xml:space="preserve"> на РЗ было подтверждено и эмпирическими исследованиями</w:t>
      </w:r>
      <w:r w:rsidR="00237167" w:rsidRPr="002F3A28">
        <w:rPr>
          <w:rFonts w:ascii="Times New Roman" w:hAnsi="Times New Roman" w:cs="Times New Roman"/>
          <w:sz w:val="28"/>
          <w:szCs w:val="28"/>
        </w:rPr>
        <w:t xml:space="preserve"> (</w:t>
      </w:r>
      <w:proofErr w:type="spellStart"/>
      <w:r w:rsidR="003A2E81" w:rsidRPr="002F3A28">
        <w:rPr>
          <w:rFonts w:ascii="Times New Roman" w:hAnsi="Times New Roman" w:cs="Times New Roman"/>
          <w:sz w:val="28"/>
          <w:szCs w:val="28"/>
        </w:rPr>
        <w:t>Hartwig</w:t>
      </w:r>
      <w:proofErr w:type="spellEnd"/>
      <w:r w:rsidR="003A2E81" w:rsidRPr="002F3A28">
        <w:rPr>
          <w:rFonts w:ascii="Times New Roman" w:hAnsi="Times New Roman" w:cs="Times New Roman"/>
          <w:sz w:val="28"/>
          <w:szCs w:val="28"/>
        </w:rPr>
        <w:t xml:space="preserve"> и </w:t>
      </w:r>
      <w:proofErr w:type="spellStart"/>
      <w:r w:rsidR="003A2E81" w:rsidRPr="002F3A28">
        <w:rPr>
          <w:rFonts w:ascii="Times New Roman" w:hAnsi="Times New Roman" w:cs="Times New Roman"/>
          <w:sz w:val="28"/>
          <w:szCs w:val="28"/>
        </w:rPr>
        <w:t>Sturm</w:t>
      </w:r>
      <w:proofErr w:type="spellEnd"/>
      <w:r w:rsidR="00237167" w:rsidRPr="002F3A28">
        <w:rPr>
          <w:rFonts w:ascii="Times New Roman" w:hAnsi="Times New Roman" w:cs="Times New Roman"/>
          <w:sz w:val="28"/>
          <w:szCs w:val="28"/>
        </w:rPr>
        <w:t xml:space="preserve">, </w:t>
      </w:r>
      <w:r w:rsidR="003A2E81" w:rsidRPr="002F3A28">
        <w:rPr>
          <w:rFonts w:ascii="Times New Roman" w:hAnsi="Times New Roman" w:cs="Times New Roman"/>
          <w:sz w:val="28"/>
          <w:szCs w:val="28"/>
        </w:rPr>
        <w:t>2014</w:t>
      </w:r>
      <w:r w:rsidR="007B18E0" w:rsidRPr="002F3A28">
        <w:rPr>
          <w:rFonts w:ascii="Times New Roman" w:hAnsi="Times New Roman" w:cs="Times New Roman"/>
          <w:sz w:val="28"/>
          <w:szCs w:val="28"/>
        </w:rPr>
        <w:t xml:space="preserve">; </w:t>
      </w:r>
      <w:proofErr w:type="spellStart"/>
      <w:r w:rsidR="007F2376" w:rsidRPr="002F3A28">
        <w:rPr>
          <w:rFonts w:ascii="Times New Roman" w:hAnsi="Times New Roman" w:cs="Times New Roman"/>
          <w:sz w:val="28"/>
          <w:szCs w:val="28"/>
        </w:rPr>
        <w:t>Thornton</w:t>
      </w:r>
      <w:proofErr w:type="spellEnd"/>
      <w:r w:rsidR="007F2376" w:rsidRPr="002F3A28">
        <w:rPr>
          <w:rFonts w:ascii="Times New Roman" w:hAnsi="Times New Roman" w:cs="Times New Roman"/>
          <w:sz w:val="28"/>
          <w:szCs w:val="28"/>
        </w:rPr>
        <w:t xml:space="preserve"> и </w:t>
      </w:r>
      <w:proofErr w:type="spellStart"/>
      <w:r w:rsidR="007F2376" w:rsidRPr="002F3A28">
        <w:rPr>
          <w:rFonts w:ascii="Times New Roman" w:hAnsi="Times New Roman" w:cs="Times New Roman"/>
          <w:sz w:val="28"/>
          <w:szCs w:val="28"/>
        </w:rPr>
        <w:t>Rice</w:t>
      </w:r>
      <w:proofErr w:type="spellEnd"/>
      <w:r w:rsidR="007F2376" w:rsidRPr="002F3A28">
        <w:rPr>
          <w:rFonts w:ascii="Times New Roman" w:hAnsi="Times New Roman" w:cs="Times New Roman"/>
          <w:sz w:val="28"/>
          <w:szCs w:val="28"/>
        </w:rPr>
        <w:t>, 2008</w:t>
      </w:r>
      <w:r w:rsidR="003A2E81" w:rsidRPr="002F3A28">
        <w:rPr>
          <w:rFonts w:ascii="Times New Roman" w:hAnsi="Times New Roman" w:cs="Times New Roman"/>
          <w:sz w:val="28"/>
          <w:szCs w:val="28"/>
        </w:rPr>
        <w:t>)</w:t>
      </w:r>
      <w:r w:rsidR="00237167" w:rsidRPr="002F3A28">
        <w:rPr>
          <w:rFonts w:ascii="Times New Roman" w:hAnsi="Times New Roman" w:cs="Times New Roman"/>
          <w:sz w:val="28"/>
          <w:szCs w:val="28"/>
        </w:rPr>
        <w:t xml:space="preserve">. </w:t>
      </w:r>
    </w:p>
    <w:p w14:paraId="5A4E6971" w14:textId="5149D004" w:rsidR="00E7709D" w:rsidRPr="005158A5" w:rsidRDefault="000318B4" w:rsidP="00B0438D">
      <w:pPr>
        <w:pStyle w:val="3"/>
        <w:spacing w:line="360" w:lineRule="auto"/>
        <w:ind w:firstLine="567"/>
        <w:rPr>
          <w:rFonts w:ascii="Times New Roman" w:hAnsi="Times New Roman" w:cs="Times New Roman"/>
          <w:i/>
          <w:iCs/>
          <w:color w:val="auto"/>
          <w:sz w:val="28"/>
          <w:szCs w:val="28"/>
        </w:rPr>
      </w:pPr>
      <w:bookmarkStart w:id="16" w:name="_Toc70707709"/>
      <w:r w:rsidRPr="005158A5">
        <w:rPr>
          <w:rFonts w:ascii="Times New Roman" w:hAnsi="Times New Roman" w:cs="Times New Roman"/>
          <w:i/>
          <w:iCs/>
          <w:color w:val="auto"/>
          <w:sz w:val="28"/>
          <w:szCs w:val="28"/>
        </w:rPr>
        <w:t xml:space="preserve">4.3. </w:t>
      </w:r>
      <w:r w:rsidR="00E7709D" w:rsidRPr="005158A5">
        <w:rPr>
          <w:rFonts w:ascii="Times New Roman" w:hAnsi="Times New Roman" w:cs="Times New Roman"/>
          <w:i/>
          <w:iCs/>
          <w:color w:val="auto"/>
          <w:sz w:val="28"/>
          <w:szCs w:val="28"/>
        </w:rPr>
        <w:t>Институциональные перемен</w:t>
      </w:r>
      <w:r w:rsidR="00886AA7" w:rsidRPr="005158A5">
        <w:rPr>
          <w:rFonts w:ascii="Times New Roman" w:hAnsi="Times New Roman" w:cs="Times New Roman"/>
          <w:i/>
          <w:iCs/>
          <w:color w:val="auto"/>
          <w:sz w:val="28"/>
          <w:szCs w:val="28"/>
        </w:rPr>
        <w:t>н</w:t>
      </w:r>
      <w:r w:rsidR="00E7709D" w:rsidRPr="005158A5">
        <w:rPr>
          <w:rFonts w:ascii="Times New Roman" w:hAnsi="Times New Roman" w:cs="Times New Roman"/>
          <w:i/>
          <w:iCs/>
          <w:color w:val="auto"/>
          <w:sz w:val="28"/>
          <w:szCs w:val="28"/>
        </w:rPr>
        <w:t>ы</w:t>
      </w:r>
      <w:r w:rsidR="00ED5DE6" w:rsidRPr="005158A5">
        <w:rPr>
          <w:rFonts w:ascii="Times New Roman" w:hAnsi="Times New Roman" w:cs="Times New Roman"/>
          <w:i/>
          <w:iCs/>
          <w:color w:val="auto"/>
          <w:sz w:val="28"/>
          <w:szCs w:val="28"/>
        </w:rPr>
        <w:t>е</w:t>
      </w:r>
      <w:r w:rsidR="00E7709D" w:rsidRPr="005158A5">
        <w:rPr>
          <w:rFonts w:ascii="Times New Roman" w:hAnsi="Times New Roman" w:cs="Times New Roman"/>
          <w:i/>
          <w:iCs/>
          <w:color w:val="auto"/>
          <w:sz w:val="28"/>
          <w:szCs w:val="28"/>
        </w:rPr>
        <w:t>.</w:t>
      </w:r>
      <w:bookmarkEnd w:id="16"/>
    </w:p>
    <w:p w14:paraId="5A16B768" w14:textId="414C56E9" w:rsidR="008A435A" w:rsidRPr="002F3A28" w:rsidRDefault="00E7709D"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Помимо </w:t>
      </w:r>
      <w:r w:rsidR="000D325A" w:rsidRPr="002F3A28">
        <w:rPr>
          <w:rFonts w:ascii="Times New Roman" w:hAnsi="Times New Roman" w:cs="Times New Roman"/>
          <w:sz w:val="28"/>
          <w:szCs w:val="28"/>
        </w:rPr>
        <w:t xml:space="preserve">доли людей, включенных в систему медицинского страхованию, </w:t>
      </w:r>
      <w:r w:rsidR="008A435A" w:rsidRPr="002F3A28">
        <w:rPr>
          <w:rFonts w:ascii="Times New Roman" w:hAnsi="Times New Roman" w:cs="Times New Roman"/>
          <w:sz w:val="28"/>
          <w:szCs w:val="28"/>
        </w:rPr>
        <w:t>внимание в работах уделялось также другим институциональным переменным, описывающим устройство системы здравоохранения той или иной страны.</w:t>
      </w:r>
    </w:p>
    <w:p w14:paraId="75A9389F" w14:textId="62239F7B" w:rsidR="00E3224B" w:rsidRPr="002F3A28" w:rsidRDefault="006D2B04" w:rsidP="00B0438D">
      <w:pPr>
        <w:spacing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Гердтман</w:t>
      </w:r>
      <w:proofErr w:type="spellEnd"/>
      <w:r>
        <w:rPr>
          <w:rFonts w:ascii="Times New Roman" w:hAnsi="Times New Roman" w:cs="Times New Roman"/>
          <w:sz w:val="28"/>
          <w:szCs w:val="28"/>
        </w:rPr>
        <w:t xml:space="preserve"> и др. (</w:t>
      </w:r>
      <w:proofErr w:type="spellStart"/>
      <w:r w:rsidR="002623C7" w:rsidRPr="002F3A28">
        <w:rPr>
          <w:rFonts w:ascii="Times New Roman" w:hAnsi="Times New Roman" w:cs="Times New Roman"/>
          <w:sz w:val="28"/>
          <w:szCs w:val="28"/>
        </w:rPr>
        <w:t>Gerdtham</w:t>
      </w:r>
      <w:proofErr w:type="spellEnd"/>
      <w:r w:rsidR="002623C7" w:rsidRPr="002F3A28">
        <w:rPr>
          <w:rFonts w:ascii="Times New Roman" w:hAnsi="Times New Roman" w:cs="Times New Roman"/>
          <w:sz w:val="28"/>
          <w:szCs w:val="28"/>
        </w:rPr>
        <w:t xml:space="preserve"> </w:t>
      </w:r>
      <w:proofErr w:type="spellStart"/>
      <w:r w:rsidR="002623C7" w:rsidRPr="002F3A28">
        <w:rPr>
          <w:rFonts w:ascii="Times New Roman" w:hAnsi="Times New Roman" w:cs="Times New Roman"/>
          <w:sz w:val="28"/>
          <w:szCs w:val="28"/>
        </w:rPr>
        <w:t>et</w:t>
      </w:r>
      <w:proofErr w:type="spellEnd"/>
      <w:r w:rsidR="002623C7" w:rsidRPr="002F3A28">
        <w:rPr>
          <w:rFonts w:ascii="Times New Roman" w:hAnsi="Times New Roman" w:cs="Times New Roman"/>
          <w:sz w:val="28"/>
          <w:szCs w:val="28"/>
        </w:rPr>
        <w:t xml:space="preserve"> </w:t>
      </w:r>
      <w:proofErr w:type="spellStart"/>
      <w:r w:rsidR="002623C7" w:rsidRPr="002F3A28">
        <w:rPr>
          <w:rFonts w:ascii="Times New Roman" w:hAnsi="Times New Roman" w:cs="Times New Roman"/>
          <w:sz w:val="28"/>
          <w:szCs w:val="28"/>
        </w:rPr>
        <w:t>al</w:t>
      </w:r>
      <w:proofErr w:type="spellEnd"/>
      <w:r w:rsidR="002623C7" w:rsidRPr="002F3A28">
        <w:rPr>
          <w:rFonts w:ascii="Times New Roman" w:hAnsi="Times New Roman" w:cs="Times New Roman"/>
          <w:sz w:val="28"/>
          <w:szCs w:val="28"/>
        </w:rPr>
        <w:t>.</w:t>
      </w:r>
      <w:r>
        <w:rPr>
          <w:rFonts w:ascii="Times New Roman" w:hAnsi="Times New Roman" w:cs="Times New Roman"/>
          <w:sz w:val="28"/>
          <w:szCs w:val="28"/>
        </w:rPr>
        <w:t xml:space="preserve">, </w:t>
      </w:r>
      <w:r w:rsidR="00A67D5C" w:rsidRPr="002F3A28">
        <w:rPr>
          <w:rFonts w:ascii="Times New Roman" w:hAnsi="Times New Roman" w:cs="Times New Roman"/>
          <w:sz w:val="28"/>
          <w:szCs w:val="28"/>
        </w:rPr>
        <w:t>1998</w:t>
      </w:r>
      <w:r w:rsidR="002623C7" w:rsidRPr="002F3A28">
        <w:rPr>
          <w:rFonts w:ascii="Times New Roman" w:hAnsi="Times New Roman" w:cs="Times New Roman"/>
          <w:sz w:val="28"/>
          <w:szCs w:val="28"/>
        </w:rPr>
        <w:t>) – одна из первых работ, в которо</w:t>
      </w:r>
      <w:r w:rsidR="00BD3126" w:rsidRPr="002F3A28">
        <w:rPr>
          <w:rFonts w:ascii="Times New Roman" w:hAnsi="Times New Roman" w:cs="Times New Roman"/>
          <w:sz w:val="28"/>
          <w:szCs w:val="28"/>
        </w:rPr>
        <w:t xml:space="preserve">й изучается влияние непосредственно институциональных переменных на РЗ. </w:t>
      </w:r>
      <w:r w:rsidR="008114A4" w:rsidRPr="002F3A28">
        <w:rPr>
          <w:rFonts w:ascii="Times New Roman" w:hAnsi="Times New Roman" w:cs="Times New Roman"/>
          <w:sz w:val="28"/>
          <w:szCs w:val="28"/>
        </w:rPr>
        <w:t xml:space="preserve">В основном эти переменные выражены в формате </w:t>
      </w:r>
      <w:proofErr w:type="spellStart"/>
      <w:r w:rsidR="008114A4" w:rsidRPr="002F3A28">
        <w:rPr>
          <w:rFonts w:ascii="Times New Roman" w:hAnsi="Times New Roman" w:cs="Times New Roman"/>
          <w:sz w:val="28"/>
          <w:szCs w:val="28"/>
        </w:rPr>
        <w:t>дамми</w:t>
      </w:r>
      <w:proofErr w:type="spellEnd"/>
      <w:r w:rsidR="008114A4" w:rsidRPr="002F3A28">
        <w:rPr>
          <w:rFonts w:ascii="Times New Roman" w:hAnsi="Times New Roman" w:cs="Times New Roman"/>
          <w:sz w:val="28"/>
          <w:szCs w:val="28"/>
        </w:rPr>
        <w:t>-переменных</w:t>
      </w:r>
      <w:r w:rsidR="00F11FB3" w:rsidRPr="002F3A28">
        <w:rPr>
          <w:rFonts w:ascii="Times New Roman" w:hAnsi="Times New Roman" w:cs="Times New Roman"/>
          <w:sz w:val="28"/>
          <w:szCs w:val="28"/>
        </w:rPr>
        <w:t>, например, переменн</w:t>
      </w:r>
      <w:r w:rsidR="00C354D4" w:rsidRPr="002F3A28">
        <w:rPr>
          <w:rFonts w:ascii="Times New Roman" w:hAnsi="Times New Roman" w:cs="Times New Roman"/>
          <w:sz w:val="28"/>
          <w:szCs w:val="28"/>
        </w:rPr>
        <w:t>ые</w:t>
      </w:r>
      <w:r w:rsidR="00F11FB3" w:rsidRPr="002F3A28">
        <w:rPr>
          <w:rFonts w:ascii="Times New Roman" w:hAnsi="Times New Roman" w:cs="Times New Roman"/>
          <w:sz w:val="28"/>
          <w:szCs w:val="28"/>
        </w:rPr>
        <w:t xml:space="preserve"> «</w:t>
      </w:r>
      <w:r w:rsidR="00E73C79" w:rsidRPr="002F3A28">
        <w:rPr>
          <w:rFonts w:ascii="Times New Roman" w:hAnsi="Times New Roman" w:cs="Times New Roman"/>
          <w:sz w:val="28"/>
          <w:szCs w:val="28"/>
        </w:rPr>
        <w:t>наличие системы государственного возмещения расходов»</w:t>
      </w:r>
      <w:r w:rsidR="00C354D4" w:rsidRPr="002F3A28">
        <w:rPr>
          <w:rFonts w:ascii="Times New Roman" w:hAnsi="Times New Roman" w:cs="Times New Roman"/>
          <w:sz w:val="28"/>
          <w:szCs w:val="28"/>
        </w:rPr>
        <w:t>, «</w:t>
      </w:r>
      <w:r w:rsidR="00494758" w:rsidRPr="002F3A28">
        <w:rPr>
          <w:rFonts w:ascii="Times New Roman" w:hAnsi="Times New Roman" w:cs="Times New Roman"/>
          <w:sz w:val="28"/>
          <w:szCs w:val="28"/>
        </w:rPr>
        <w:t xml:space="preserve">наличие </w:t>
      </w:r>
      <w:r w:rsidR="00F77362" w:rsidRPr="002F3A28">
        <w:rPr>
          <w:rFonts w:ascii="Times New Roman" w:hAnsi="Times New Roman" w:cs="Times New Roman"/>
          <w:sz w:val="28"/>
          <w:szCs w:val="28"/>
        </w:rPr>
        <w:t>интегрированных государственных систем здравоохранения»</w:t>
      </w:r>
      <w:r w:rsidR="00A25BA2" w:rsidRPr="002F3A28">
        <w:rPr>
          <w:rFonts w:ascii="Times New Roman" w:hAnsi="Times New Roman" w:cs="Times New Roman"/>
          <w:sz w:val="28"/>
          <w:szCs w:val="28"/>
        </w:rPr>
        <w:t xml:space="preserve"> или «наличие бюджетного потолка на </w:t>
      </w:r>
      <w:r w:rsidR="00BB7FC7" w:rsidRPr="002F3A28">
        <w:rPr>
          <w:rFonts w:ascii="Times New Roman" w:hAnsi="Times New Roman" w:cs="Times New Roman"/>
          <w:sz w:val="28"/>
          <w:szCs w:val="28"/>
        </w:rPr>
        <w:t xml:space="preserve">РЗ» принимают 1, </w:t>
      </w:r>
      <w:r w:rsidR="000557E5" w:rsidRPr="002F3A28">
        <w:rPr>
          <w:rFonts w:ascii="Times New Roman" w:hAnsi="Times New Roman" w:cs="Times New Roman"/>
          <w:sz w:val="28"/>
          <w:szCs w:val="28"/>
        </w:rPr>
        <w:t xml:space="preserve">при наличии в стране </w:t>
      </w:r>
      <w:r w:rsidR="00746146" w:rsidRPr="002F3A28">
        <w:rPr>
          <w:rFonts w:ascii="Times New Roman" w:hAnsi="Times New Roman" w:cs="Times New Roman"/>
          <w:sz w:val="28"/>
          <w:szCs w:val="28"/>
        </w:rPr>
        <w:t xml:space="preserve">перечисленных пунктов, и 0 – иначе. </w:t>
      </w:r>
      <w:r w:rsidR="00306A02" w:rsidRPr="002F3A28">
        <w:rPr>
          <w:rFonts w:ascii="Times New Roman" w:hAnsi="Times New Roman" w:cs="Times New Roman"/>
          <w:sz w:val="28"/>
          <w:szCs w:val="28"/>
        </w:rPr>
        <w:t xml:space="preserve">Однако также рассматривались и </w:t>
      </w:r>
      <w:r w:rsidR="000A456A" w:rsidRPr="002F3A28">
        <w:rPr>
          <w:rFonts w:ascii="Times New Roman" w:hAnsi="Times New Roman" w:cs="Times New Roman"/>
          <w:sz w:val="28"/>
          <w:szCs w:val="28"/>
        </w:rPr>
        <w:t xml:space="preserve">дискретные и </w:t>
      </w:r>
      <w:r w:rsidR="00306A02" w:rsidRPr="002F3A28">
        <w:rPr>
          <w:rFonts w:ascii="Times New Roman" w:hAnsi="Times New Roman" w:cs="Times New Roman"/>
          <w:sz w:val="28"/>
          <w:szCs w:val="28"/>
        </w:rPr>
        <w:t xml:space="preserve">непрерывные переменные такие, как </w:t>
      </w:r>
      <w:r w:rsidR="00363411" w:rsidRPr="002F3A28">
        <w:rPr>
          <w:rFonts w:ascii="Times New Roman" w:hAnsi="Times New Roman" w:cs="Times New Roman"/>
          <w:sz w:val="28"/>
          <w:szCs w:val="28"/>
        </w:rPr>
        <w:t>«</w:t>
      </w:r>
      <w:r w:rsidR="00E20C16" w:rsidRPr="002F3A28">
        <w:rPr>
          <w:rFonts w:ascii="Times New Roman" w:hAnsi="Times New Roman" w:cs="Times New Roman"/>
          <w:sz w:val="28"/>
          <w:szCs w:val="28"/>
        </w:rPr>
        <w:t xml:space="preserve">число врачей на </w:t>
      </w:r>
      <w:r w:rsidR="00C458BE" w:rsidRPr="002F3A28">
        <w:rPr>
          <w:rFonts w:ascii="Times New Roman" w:hAnsi="Times New Roman" w:cs="Times New Roman"/>
          <w:sz w:val="28"/>
          <w:szCs w:val="28"/>
        </w:rPr>
        <w:t xml:space="preserve">1000 человек населения», </w:t>
      </w:r>
      <w:r w:rsidR="002326A8" w:rsidRPr="002F3A28">
        <w:rPr>
          <w:rFonts w:ascii="Times New Roman" w:hAnsi="Times New Roman" w:cs="Times New Roman"/>
          <w:sz w:val="28"/>
          <w:szCs w:val="28"/>
        </w:rPr>
        <w:t xml:space="preserve">«доля </w:t>
      </w:r>
      <w:r w:rsidR="004D4313" w:rsidRPr="002F3A28">
        <w:rPr>
          <w:rFonts w:ascii="Times New Roman" w:hAnsi="Times New Roman" w:cs="Times New Roman"/>
          <w:sz w:val="28"/>
          <w:szCs w:val="28"/>
        </w:rPr>
        <w:t>государственных койк</w:t>
      </w:r>
      <w:r w:rsidR="00F219A9" w:rsidRPr="002F3A28">
        <w:rPr>
          <w:rFonts w:ascii="Times New Roman" w:hAnsi="Times New Roman" w:cs="Times New Roman"/>
          <w:sz w:val="28"/>
          <w:szCs w:val="28"/>
        </w:rPr>
        <w:t>а</w:t>
      </w:r>
      <w:r w:rsidR="004D4313" w:rsidRPr="002F3A28">
        <w:rPr>
          <w:rFonts w:ascii="Times New Roman" w:hAnsi="Times New Roman" w:cs="Times New Roman"/>
          <w:sz w:val="28"/>
          <w:szCs w:val="28"/>
        </w:rPr>
        <w:t>-мест для стационарного лечения среди общего числа койка-мест»</w:t>
      </w:r>
      <w:r w:rsidR="00344AAB" w:rsidRPr="002F3A28">
        <w:rPr>
          <w:rFonts w:ascii="Times New Roman" w:hAnsi="Times New Roman" w:cs="Times New Roman"/>
          <w:sz w:val="28"/>
          <w:szCs w:val="28"/>
        </w:rPr>
        <w:t xml:space="preserve"> и другие.</w:t>
      </w:r>
      <w:r w:rsidR="006155D1" w:rsidRPr="002F3A28">
        <w:rPr>
          <w:rFonts w:ascii="Times New Roman" w:hAnsi="Times New Roman" w:cs="Times New Roman"/>
          <w:sz w:val="28"/>
          <w:szCs w:val="28"/>
        </w:rPr>
        <w:t xml:space="preserve"> </w:t>
      </w:r>
    </w:p>
    <w:p w14:paraId="62D9D061" w14:textId="43945878" w:rsidR="00B256B5" w:rsidRPr="002F3A28" w:rsidRDefault="006155D1"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Большая часть рассматриваемых переменных оказалась незначима. </w:t>
      </w:r>
      <w:r w:rsidR="005F4535" w:rsidRPr="002F3A28">
        <w:rPr>
          <w:rFonts w:ascii="Times New Roman" w:hAnsi="Times New Roman" w:cs="Times New Roman"/>
          <w:sz w:val="28"/>
          <w:szCs w:val="28"/>
        </w:rPr>
        <w:t>Однако было выявлено, что н</w:t>
      </w:r>
      <w:r w:rsidR="0047437D" w:rsidRPr="002F3A28">
        <w:rPr>
          <w:rFonts w:ascii="Times New Roman" w:hAnsi="Times New Roman" w:cs="Times New Roman"/>
          <w:sz w:val="28"/>
          <w:szCs w:val="28"/>
        </w:rPr>
        <w:t xml:space="preserve"> большее число </w:t>
      </w:r>
      <w:r w:rsidR="00CB1E2E" w:rsidRPr="002F3A28">
        <w:rPr>
          <w:rFonts w:ascii="Times New Roman" w:hAnsi="Times New Roman" w:cs="Times New Roman"/>
          <w:sz w:val="28"/>
          <w:szCs w:val="28"/>
        </w:rPr>
        <w:t>врачей сокращает</w:t>
      </w:r>
      <w:r w:rsidR="00646E87" w:rsidRPr="002F3A28">
        <w:rPr>
          <w:rFonts w:ascii="Times New Roman" w:hAnsi="Times New Roman" w:cs="Times New Roman"/>
          <w:sz w:val="28"/>
          <w:szCs w:val="28"/>
        </w:rPr>
        <w:t xml:space="preserve"> РЗ</w:t>
      </w:r>
      <w:r w:rsidR="007B5FFF" w:rsidRPr="002F3A28">
        <w:rPr>
          <w:rFonts w:ascii="Times New Roman" w:hAnsi="Times New Roman" w:cs="Times New Roman"/>
          <w:sz w:val="28"/>
          <w:szCs w:val="28"/>
        </w:rPr>
        <w:t>.</w:t>
      </w:r>
      <w:r w:rsidR="00533D13" w:rsidRPr="002F3A28">
        <w:rPr>
          <w:rFonts w:ascii="Times New Roman" w:hAnsi="Times New Roman" w:cs="Times New Roman"/>
          <w:sz w:val="28"/>
          <w:szCs w:val="28"/>
        </w:rPr>
        <w:t xml:space="preserve"> </w:t>
      </w:r>
      <w:r w:rsidR="00753662" w:rsidRPr="002F3A28">
        <w:rPr>
          <w:rFonts w:ascii="Times New Roman" w:hAnsi="Times New Roman" w:cs="Times New Roman"/>
          <w:sz w:val="28"/>
          <w:szCs w:val="28"/>
        </w:rPr>
        <w:t xml:space="preserve">С числом врачей результат неожиданный, что авторы объясняют следующим: </w:t>
      </w:r>
      <w:r w:rsidR="0079009C" w:rsidRPr="002F3A28">
        <w:rPr>
          <w:rFonts w:ascii="Times New Roman" w:hAnsi="Times New Roman" w:cs="Times New Roman"/>
          <w:sz w:val="28"/>
          <w:szCs w:val="28"/>
        </w:rPr>
        <w:t>увелич</w:t>
      </w:r>
      <w:r w:rsidR="00A91FEF" w:rsidRPr="002F3A28">
        <w:rPr>
          <w:rFonts w:ascii="Times New Roman" w:hAnsi="Times New Roman" w:cs="Times New Roman"/>
          <w:sz w:val="28"/>
          <w:szCs w:val="28"/>
        </w:rPr>
        <w:t xml:space="preserve">ение числа врачей снижает в среднем уровень доходов. Тем не менее отмечается, что </w:t>
      </w:r>
      <w:r w:rsidR="001752A1" w:rsidRPr="002F3A28">
        <w:rPr>
          <w:rFonts w:ascii="Times New Roman" w:hAnsi="Times New Roman" w:cs="Times New Roman"/>
          <w:sz w:val="28"/>
          <w:szCs w:val="28"/>
        </w:rPr>
        <w:t xml:space="preserve">число врачей положительно влияет на РЗ в странах, где действует система оплаты труда </w:t>
      </w:r>
      <w:r w:rsidR="009D6EE7" w:rsidRPr="002F3A28">
        <w:rPr>
          <w:rFonts w:ascii="Times New Roman" w:hAnsi="Times New Roman" w:cs="Times New Roman"/>
          <w:sz w:val="28"/>
          <w:szCs w:val="28"/>
        </w:rPr>
        <w:t xml:space="preserve">«плата за услуги». </w:t>
      </w:r>
      <w:proofErr w:type="spellStart"/>
      <w:r w:rsidR="006D2B04">
        <w:rPr>
          <w:rFonts w:ascii="Times New Roman" w:hAnsi="Times New Roman" w:cs="Times New Roman"/>
          <w:sz w:val="28"/>
          <w:szCs w:val="28"/>
        </w:rPr>
        <w:t>Торнтон</w:t>
      </w:r>
      <w:proofErr w:type="spellEnd"/>
      <w:r w:rsidR="006D2B04">
        <w:rPr>
          <w:rFonts w:ascii="Times New Roman" w:hAnsi="Times New Roman" w:cs="Times New Roman"/>
          <w:sz w:val="28"/>
          <w:szCs w:val="28"/>
        </w:rPr>
        <w:t xml:space="preserve"> и Райс (</w:t>
      </w:r>
      <w:proofErr w:type="spellStart"/>
      <w:r w:rsidR="00C91D5A" w:rsidRPr="002F3A28">
        <w:rPr>
          <w:rFonts w:ascii="Times New Roman" w:hAnsi="Times New Roman" w:cs="Times New Roman"/>
          <w:sz w:val="28"/>
          <w:szCs w:val="28"/>
        </w:rPr>
        <w:t>Thornton</w:t>
      </w:r>
      <w:proofErr w:type="spellEnd"/>
      <w:r w:rsidR="00C91D5A" w:rsidRPr="002F3A28">
        <w:rPr>
          <w:rFonts w:ascii="Times New Roman" w:hAnsi="Times New Roman" w:cs="Times New Roman"/>
          <w:sz w:val="28"/>
          <w:szCs w:val="28"/>
        </w:rPr>
        <w:t xml:space="preserve"> </w:t>
      </w:r>
      <w:r w:rsidR="00C91D5A" w:rsidRPr="002F3A28">
        <w:rPr>
          <w:rFonts w:ascii="Times New Roman" w:hAnsi="Times New Roman" w:cs="Times New Roman"/>
          <w:sz w:val="28"/>
          <w:szCs w:val="28"/>
        </w:rPr>
        <w:lastRenderedPageBreak/>
        <w:t xml:space="preserve">и </w:t>
      </w:r>
      <w:proofErr w:type="spellStart"/>
      <w:r w:rsidR="00C91D5A" w:rsidRPr="002F3A28">
        <w:rPr>
          <w:rFonts w:ascii="Times New Roman" w:hAnsi="Times New Roman" w:cs="Times New Roman"/>
          <w:sz w:val="28"/>
          <w:szCs w:val="28"/>
        </w:rPr>
        <w:t>Rice</w:t>
      </w:r>
      <w:proofErr w:type="spellEnd"/>
      <w:r w:rsidR="006D2B04">
        <w:rPr>
          <w:rFonts w:ascii="Times New Roman" w:hAnsi="Times New Roman" w:cs="Times New Roman"/>
          <w:sz w:val="28"/>
          <w:szCs w:val="28"/>
        </w:rPr>
        <w:t xml:space="preserve">, </w:t>
      </w:r>
      <w:r w:rsidR="00C91D5A" w:rsidRPr="002F3A28">
        <w:rPr>
          <w:rFonts w:ascii="Times New Roman" w:hAnsi="Times New Roman" w:cs="Times New Roman"/>
          <w:sz w:val="28"/>
          <w:szCs w:val="28"/>
        </w:rPr>
        <w:t>2008)</w:t>
      </w:r>
      <w:r w:rsidR="00122AB7" w:rsidRPr="002F3A28">
        <w:rPr>
          <w:rFonts w:ascii="Times New Roman" w:hAnsi="Times New Roman" w:cs="Times New Roman"/>
          <w:sz w:val="28"/>
          <w:szCs w:val="28"/>
        </w:rPr>
        <w:t xml:space="preserve"> пишут, что </w:t>
      </w:r>
      <w:r w:rsidR="004D4411" w:rsidRPr="002F3A28">
        <w:rPr>
          <w:rFonts w:ascii="Times New Roman" w:hAnsi="Times New Roman" w:cs="Times New Roman"/>
          <w:sz w:val="28"/>
          <w:szCs w:val="28"/>
        </w:rPr>
        <w:t xml:space="preserve">в </w:t>
      </w:r>
      <w:r w:rsidR="00017303" w:rsidRPr="002F3A28">
        <w:rPr>
          <w:rFonts w:ascii="Times New Roman" w:hAnsi="Times New Roman" w:cs="Times New Roman"/>
          <w:sz w:val="28"/>
          <w:szCs w:val="28"/>
        </w:rPr>
        <w:t xml:space="preserve">условиях совершенной конкуренции </w:t>
      </w:r>
      <w:r w:rsidR="001B12D1" w:rsidRPr="002F3A28">
        <w:rPr>
          <w:rFonts w:ascii="Times New Roman" w:hAnsi="Times New Roman" w:cs="Times New Roman"/>
          <w:sz w:val="28"/>
          <w:szCs w:val="28"/>
        </w:rPr>
        <w:t xml:space="preserve">увеличение числа врачей приводит к снижению </w:t>
      </w:r>
      <w:r w:rsidR="001B5C46" w:rsidRPr="002F3A28">
        <w:rPr>
          <w:rFonts w:ascii="Times New Roman" w:hAnsi="Times New Roman" w:cs="Times New Roman"/>
          <w:sz w:val="28"/>
          <w:szCs w:val="28"/>
        </w:rPr>
        <w:t xml:space="preserve">РЗ из-за неэластичного спроса. </w:t>
      </w:r>
      <w:r w:rsidR="00341728" w:rsidRPr="002F3A28">
        <w:rPr>
          <w:rFonts w:ascii="Times New Roman" w:hAnsi="Times New Roman" w:cs="Times New Roman"/>
          <w:sz w:val="28"/>
          <w:szCs w:val="28"/>
        </w:rPr>
        <w:t>Однако в системе здравоохранения не действует типичный рыночный механизм</w:t>
      </w:r>
      <w:r w:rsidR="001B3103" w:rsidRPr="002F3A28">
        <w:rPr>
          <w:rFonts w:ascii="Times New Roman" w:hAnsi="Times New Roman" w:cs="Times New Roman"/>
          <w:sz w:val="28"/>
          <w:szCs w:val="28"/>
        </w:rPr>
        <w:t>. Одна из характеристик системы – индуцированный спрос, то есть спрос</w:t>
      </w:r>
      <w:r w:rsidR="00625AC6" w:rsidRPr="002F3A28">
        <w:rPr>
          <w:rFonts w:ascii="Times New Roman" w:hAnsi="Times New Roman" w:cs="Times New Roman"/>
          <w:sz w:val="28"/>
          <w:szCs w:val="28"/>
        </w:rPr>
        <w:t xml:space="preserve">, вызванный предложением, что </w:t>
      </w:r>
      <w:r w:rsidR="008146AF" w:rsidRPr="002F3A28">
        <w:rPr>
          <w:rFonts w:ascii="Times New Roman" w:hAnsi="Times New Roman" w:cs="Times New Roman"/>
          <w:sz w:val="28"/>
          <w:szCs w:val="28"/>
        </w:rPr>
        <w:t>дол</w:t>
      </w:r>
      <w:r w:rsidR="00A72E24" w:rsidRPr="002F3A28">
        <w:rPr>
          <w:rFonts w:ascii="Times New Roman" w:hAnsi="Times New Roman" w:cs="Times New Roman"/>
          <w:sz w:val="28"/>
          <w:szCs w:val="28"/>
        </w:rPr>
        <w:t>жно проявляться в положительном влиянии числа врачей</w:t>
      </w:r>
      <w:r w:rsidR="00FC4DEF" w:rsidRPr="002F3A28">
        <w:rPr>
          <w:rFonts w:ascii="Times New Roman" w:hAnsi="Times New Roman" w:cs="Times New Roman"/>
          <w:sz w:val="28"/>
          <w:szCs w:val="28"/>
        </w:rPr>
        <w:t xml:space="preserve"> на </w:t>
      </w:r>
      <w:commentRangeStart w:id="17"/>
      <w:r w:rsidR="009E7205" w:rsidRPr="002F3A28">
        <w:rPr>
          <w:rFonts w:ascii="Times New Roman" w:hAnsi="Times New Roman" w:cs="Times New Roman"/>
          <w:sz w:val="28"/>
          <w:szCs w:val="28"/>
        </w:rPr>
        <w:t>РЗ</w:t>
      </w:r>
      <w:commentRangeEnd w:id="17"/>
      <w:r w:rsidR="00BD27BC" w:rsidRPr="002F3A28">
        <w:rPr>
          <w:rStyle w:val="a7"/>
          <w:rFonts w:ascii="Times New Roman" w:hAnsi="Times New Roman" w:cs="Times New Roman"/>
          <w:sz w:val="28"/>
          <w:szCs w:val="28"/>
        </w:rPr>
        <w:commentReference w:id="17"/>
      </w:r>
      <w:r w:rsidR="00A72E24" w:rsidRPr="002F3A28">
        <w:rPr>
          <w:rFonts w:ascii="Times New Roman" w:hAnsi="Times New Roman" w:cs="Times New Roman"/>
          <w:sz w:val="28"/>
          <w:szCs w:val="28"/>
        </w:rPr>
        <w:t xml:space="preserve">. </w:t>
      </w:r>
      <w:r w:rsidR="004958D1" w:rsidRPr="002F3A28">
        <w:rPr>
          <w:rFonts w:ascii="Times New Roman" w:hAnsi="Times New Roman" w:cs="Times New Roman"/>
          <w:sz w:val="28"/>
          <w:szCs w:val="28"/>
        </w:rPr>
        <w:t xml:space="preserve">Более того, </w:t>
      </w:r>
      <w:r w:rsidR="00672CED" w:rsidRPr="002F3A28">
        <w:rPr>
          <w:rFonts w:ascii="Times New Roman" w:hAnsi="Times New Roman" w:cs="Times New Roman"/>
          <w:sz w:val="28"/>
          <w:szCs w:val="28"/>
        </w:rPr>
        <w:t>рост РЗ под воздействием от роста числа врачей поддерживается и со стороны спроса. Рост числа поставщиков по отношению к численности населения подразумевает более легкий доступ к услугам системы здравоохранения, что может увеличить спрос и РЗ как результат</w:t>
      </w:r>
      <w:r w:rsidR="004C0798" w:rsidRPr="002F3A28">
        <w:rPr>
          <w:rFonts w:ascii="Times New Roman" w:hAnsi="Times New Roman" w:cs="Times New Roman"/>
          <w:sz w:val="28"/>
          <w:szCs w:val="28"/>
        </w:rPr>
        <w:t xml:space="preserve"> (</w:t>
      </w:r>
      <w:proofErr w:type="spellStart"/>
      <w:r w:rsidR="004C0798" w:rsidRPr="002F3A28">
        <w:rPr>
          <w:rFonts w:ascii="Times New Roman" w:hAnsi="Times New Roman" w:cs="Times New Roman"/>
          <w:sz w:val="28"/>
          <w:szCs w:val="28"/>
        </w:rPr>
        <w:t>Amiri</w:t>
      </w:r>
      <w:proofErr w:type="spellEnd"/>
      <w:r w:rsidR="004C0798" w:rsidRPr="002F3A28">
        <w:rPr>
          <w:rFonts w:ascii="Times New Roman" w:hAnsi="Times New Roman" w:cs="Times New Roman"/>
          <w:sz w:val="28"/>
          <w:szCs w:val="28"/>
        </w:rPr>
        <w:t xml:space="preserve"> </w:t>
      </w:r>
      <w:proofErr w:type="spellStart"/>
      <w:r w:rsidR="004C0798" w:rsidRPr="002F3A28">
        <w:rPr>
          <w:rFonts w:ascii="Times New Roman" w:hAnsi="Times New Roman" w:cs="Times New Roman"/>
          <w:sz w:val="28"/>
          <w:szCs w:val="28"/>
        </w:rPr>
        <w:t>et</w:t>
      </w:r>
      <w:proofErr w:type="spellEnd"/>
      <w:r w:rsidR="004C0798" w:rsidRPr="002F3A28">
        <w:rPr>
          <w:rFonts w:ascii="Times New Roman" w:hAnsi="Times New Roman" w:cs="Times New Roman"/>
          <w:sz w:val="28"/>
          <w:szCs w:val="28"/>
        </w:rPr>
        <w:t xml:space="preserve"> </w:t>
      </w:r>
      <w:proofErr w:type="spellStart"/>
      <w:r w:rsidR="004C0798" w:rsidRPr="002F3A28">
        <w:rPr>
          <w:rFonts w:ascii="Times New Roman" w:hAnsi="Times New Roman" w:cs="Times New Roman"/>
          <w:sz w:val="28"/>
          <w:szCs w:val="28"/>
        </w:rPr>
        <w:t>al</w:t>
      </w:r>
      <w:proofErr w:type="spellEnd"/>
      <w:r w:rsidR="004C0798" w:rsidRPr="002F3A28">
        <w:rPr>
          <w:rFonts w:ascii="Times New Roman" w:hAnsi="Times New Roman" w:cs="Times New Roman"/>
          <w:sz w:val="28"/>
          <w:szCs w:val="28"/>
        </w:rPr>
        <w:t>., 2021)</w:t>
      </w:r>
      <w:r w:rsidR="00672CED" w:rsidRPr="002F3A28">
        <w:rPr>
          <w:rFonts w:ascii="Times New Roman" w:hAnsi="Times New Roman" w:cs="Times New Roman"/>
          <w:sz w:val="28"/>
          <w:szCs w:val="28"/>
        </w:rPr>
        <w:t>.</w:t>
      </w:r>
    </w:p>
    <w:p w14:paraId="360A1CED" w14:textId="0CF516ED" w:rsidR="00E22DD2" w:rsidRPr="002F3A28" w:rsidRDefault="003C7BA7"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Также </w:t>
      </w:r>
      <w:proofErr w:type="spellStart"/>
      <w:r w:rsidR="0054303A">
        <w:rPr>
          <w:rFonts w:ascii="Times New Roman" w:hAnsi="Times New Roman" w:cs="Times New Roman"/>
          <w:sz w:val="28"/>
          <w:szCs w:val="28"/>
        </w:rPr>
        <w:t>Гердтман</w:t>
      </w:r>
      <w:proofErr w:type="spellEnd"/>
      <w:r w:rsidR="0054303A">
        <w:rPr>
          <w:rFonts w:ascii="Times New Roman" w:hAnsi="Times New Roman" w:cs="Times New Roman"/>
          <w:sz w:val="28"/>
          <w:szCs w:val="28"/>
        </w:rPr>
        <w:t xml:space="preserve"> и др. (</w:t>
      </w:r>
      <w:proofErr w:type="spellStart"/>
      <w:r w:rsidR="0054303A" w:rsidRPr="002F3A28">
        <w:rPr>
          <w:rFonts w:ascii="Times New Roman" w:hAnsi="Times New Roman" w:cs="Times New Roman"/>
          <w:sz w:val="28"/>
          <w:szCs w:val="28"/>
        </w:rPr>
        <w:t>Gerdtham</w:t>
      </w:r>
      <w:proofErr w:type="spellEnd"/>
      <w:r w:rsidR="0054303A" w:rsidRPr="002F3A28">
        <w:rPr>
          <w:rFonts w:ascii="Times New Roman" w:hAnsi="Times New Roman" w:cs="Times New Roman"/>
          <w:sz w:val="28"/>
          <w:szCs w:val="28"/>
        </w:rPr>
        <w:t xml:space="preserve"> </w:t>
      </w:r>
      <w:proofErr w:type="spellStart"/>
      <w:r w:rsidR="0054303A" w:rsidRPr="002F3A28">
        <w:rPr>
          <w:rFonts w:ascii="Times New Roman" w:hAnsi="Times New Roman" w:cs="Times New Roman"/>
          <w:sz w:val="28"/>
          <w:szCs w:val="28"/>
        </w:rPr>
        <w:t>et</w:t>
      </w:r>
      <w:proofErr w:type="spellEnd"/>
      <w:r w:rsidR="0054303A" w:rsidRPr="002F3A28">
        <w:rPr>
          <w:rFonts w:ascii="Times New Roman" w:hAnsi="Times New Roman" w:cs="Times New Roman"/>
          <w:sz w:val="28"/>
          <w:szCs w:val="28"/>
        </w:rPr>
        <w:t xml:space="preserve"> </w:t>
      </w:r>
      <w:proofErr w:type="spellStart"/>
      <w:r w:rsidR="0054303A" w:rsidRPr="002F3A28">
        <w:rPr>
          <w:rFonts w:ascii="Times New Roman" w:hAnsi="Times New Roman" w:cs="Times New Roman"/>
          <w:sz w:val="28"/>
          <w:szCs w:val="28"/>
        </w:rPr>
        <w:t>al</w:t>
      </w:r>
      <w:proofErr w:type="spellEnd"/>
      <w:r w:rsidR="0054303A" w:rsidRPr="002F3A28">
        <w:rPr>
          <w:rFonts w:ascii="Times New Roman" w:hAnsi="Times New Roman" w:cs="Times New Roman"/>
          <w:sz w:val="28"/>
          <w:szCs w:val="28"/>
        </w:rPr>
        <w:t>.</w:t>
      </w:r>
      <w:r w:rsidR="0054303A">
        <w:rPr>
          <w:rFonts w:ascii="Times New Roman" w:hAnsi="Times New Roman" w:cs="Times New Roman"/>
          <w:sz w:val="28"/>
          <w:szCs w:val="28"/>
        </w:rPr>
        <w:t xml:space="preserve">, </w:t>
      </w:r>
      <w:r w:rsidR="0054303A" w:rsidRPr="002F3A28">
        <w:rPr>
          <w:rFonts w:ascii="Times New Roman" w:hAnsi="Times New Roman" w:cs="Times New Roman"/>
          <w:sz w:val="28"/>
          <w:szCs w:val="28"/>
        </w:rPr>
        <w:t xml:space="preserve">1998) </w:t>
      </w:r>
      <w:r w:rsidRPr="002F3A28">
        <w:rPr>
          <w:rFonts w:ascii="Times New Roman" w:hAnsi="Times New Roman" w:cs="Times New Roman"/>
          <w:sz w:val="28"/>
          <w:szCs w:val="28"/>
        </w:rPr>
        <w:t xml:space="preserve">заключили, что </w:t>
      </w:r>
      <w:r w:rsidR="00CE0E44" w:rsidRPr="002F3A28">
        <w:rPr>
          <w:rFonts w:ascii="Times New Roman" w:hAnsi="Times New Roman" w:cs="Times New Roman"/>
          <w:sz w:val="28"/>
          <w:szCs w:val="28"/>
        </w:rPr>
        <w:t>рост доли расходов на стационарное лечение увеличивает РЗ</w:t>
      </w:r>
      <w:r w:rsidR="004D742C" w:rsidRPr="002F3A28">
        <w:rPr>
          <w:rFonts w:ascii="Times New Roman" w:hAnsi="Times New Roman" w:cs="Times New Roman"/>
          <w:sz w:val="28"/>
          <w:szCs w:val="28"/>
        </w:rPr>
        <w:t xml:space="preserve">, рост доли </w:t>
      </w:r>
      <w:r w:rsidR="00A83383" w:rsidRPr="002F3A28">
        <w:rPr>
          <w:rFonts w:ascii="Times New Roman" w:hAnsi="Times New Roman" w:cs="Times New Roman"/>
          <w:sz w:val="28"/>
          <w:szCs w:val="28"/>
        </w:rPr>
        <w:t xml:space="preserve">государственного покрытия расходов на медицинское обслуживание </w:t>
      </w:r>
      <w:r w:rsidR="00F070F2" w:rsidRPr="002F3A28">
        <w:rPr>
          <w:rFonts w:ascii="Times New Roman" w:hAnsi="Times New Roman" w:cs="Times New Roman"/>
          <w:sz w:val="28"/>
          <w:szCs w:val="28"/>
        </w:rPr>
        <w:t xml:space="preserve">и рост отношения государственных койко-мест к общему числу койко-мест </w:t>
      </w:r>
      <w:r w:rsidR="00F3224F" w:rsidRPr="002F3A28">
        <w:rPr>
          <w:rFonts w:ascii="Times New Roman" w:hAnsi="Times New Roman" w:cs="Times New Roman"/>
          <w:sz w:val="28"/>
          <w:szCs w:val="28"/>
        </w:rPr>
        <w:t xml:space="preserve">снижает РЗ. </w:t>
      </w:r>
      <w:r w:rsidR="001C3A41" w:rsidRPr="002F3A28">
        <w:rPr>
          <w:rFonts w:ascii="Times New Roman" w:hAnsi="Times New Roman" w:cs="Times New Roman"/>
          <w:sz w:val="28"/>
          <w:szCs w:val="28"/>
        </w:rPr>
        <w:t xml:space="preserve">Более того, система государственного возмещения расходов </w:t>
      </w:r>
      <w:r w:rsidR="00205DCF" w:rsidRPr="002F3A28">
        <w:rPr>
          <w:rFonts w:ascii="Times New Roman" w:hAnsi="Times New Roman" w:cs="Times New Roman"/>
          <w:sz w:val="28"/>
          <w:szCs w:val="28"/>
        </w:rPr>
        <w:t xml:space="preserve">дешевле </w:t>
      </w:r>
      <w:r w:rsidR="00F03741" w:rsidRPr="002F3A28">
        <w:rPr>
          <w:rFonts w:ascii="Times New Roman" w:hAnsi="Times New Roman" w:cs="Times New Roman"/>
          <w:sz w:val="28"/>
          <w:szCs w:val="28"/>
        </w:rPr>
        <w:t xml:space="preserve">системы государственных контрактов. </w:t>
      </w:r>
      <w:r w:rsidR="001B7E46" w:rsidRPr="002F3A28">
        <w:rPr>
          <w:rFonts w:ascii="Times New Roman" w:hAnsi="Times New Roman" w:cs="Times New Roman"/>
          <w:sz w:val="28"/>
          <w:szCs w:val="28"/>
        </w:rPr>
        <w:t xml:space="preserve">Наличие бюджетного потолка как для </w:t>
      </w:r>
      <w:r w:rsidR="003344CA" w:rsidRPr="002F3A28">
        <w:rPr>
          <w:rFonts w:ascii="Times New Roman" w:hAnsi="Times New Roman" w:cs="Times New Roman"/>
          <w:sz w:val="28"/>
          <w:szCs w:val="28"/>
        </w:rPr>
        <w:t xml:space="preserve">амбулаторного лечения, так и для стационарного лечения не снижает </w:t>
      </w:r>
      <w:r w:rsidR="00646E87" w:rsidRPr="002F3A28">
        <w:rPr>
          <w:rFonts w:ascii="Times New Roman" w:hAnsi="Times New Roman" w:cs="Times New Roman"/>
          <w:sz w:val="28"/>
          <w:szCs w:val="28"/>
        </w:rPr>
        <w:t xml:space="preserve">значительно расходов. </w:t>
      </w:r>
      <w:r w:rsidR="00A91FCF" w:rsidRPr="002F3A28">
        <w:rPr>
          <w:rFonts w:ascii="Times New Roman" w:hAnsi="Times New Roman" w:cs="Times New Roman"/>
          <w:sz w:val="28"/>
          <w:szCs w:val="28"/>
        </w:rPr>
        <w:t xml:space="preserve">Существенно ниже расходы в странах, в которых </w:t>
      </w:r>
      <w:r w:rsidR="008A542B" w:rsidRPr="002F3A28">
        <w:rPr>
          <w:rFonts w:ascii="Times New Roman" w:hAnsi="Times New Roman" w:cs="Times New Roman"/>
          <w:sz w:val="28"/>
          <w:szCs w:val="28"/>
        </w:rPr>
        <w:t xml:space="preserve">терапевты </w:t>
      </w:r>
      <w:r w:rsidR="00B87E0F" w:rsidRPr="002F3A28">
        <w:rPr>
          <w:rFonts w:ascii="Times New Roman" w:hAnsi="Times New Roman" w:cs="Times New Roman"/>
          <w:sz w:val="28"/>
          <w:szCs w:val="28"/>
        </w:rPr>
        <w:t>играют роль первого эшелона (</w:t>
      </w:r>
      <w:r w:rsidR="00B87E0F" w:rsidRPr="002F3A28">
        <w:rPr>
          <w:rFonts w:ascii="Times New Roman" w:hAnsi="Times New Roman" w:cs="Times New Roman"/>
          <w:sz w:val="28"/>
          <w:szCs w:val="28"/>
          <w:lang w:val="en-US"/>
        </w:rPr>
        <w:t>gatekeepers</w:t>
      </w:r>
      <w:r w:rsidR="00B87E0F" w:rsidRPr="002F3A28">
        <w:rPr>
          <w:rFonts w:ascii="Times New Roman" w:hAnsi="Times New Roman" w:cs="Times New Roman"/>
          <w:sz w:val="28"/>
          <w:szCs w:val="28"/>
        </w:rPr>
        <w:t>).</w:t>
      </w:r>
      <w:r w:rsidR="007F7C43" w:rsidRPr="002F3A28">
        <w:rPr>
          <w:rFonts w:ascii="Times New Roman" w:hAnsi="Times New Roman" w:cs="Times New Roman"/>
          <w:sz w:val="28"/>
          <w:szCs w:val="28"/>
        </w:rPr>
        <w:t xml:space="preserve"> Авторы не нашли значимой зависимости РЗ от </w:t>
      </w:r>
      <w:r w:rsidR="00F3060B" w:rsidRPr="002F3A28">
        <w:rPr>
          <w:rFonts w:ascii="Times New Roman" w:hAnsi="Times New Roman" w:cs="Times New Roman"/>
          <w:sz w:val="28"/>
          <w:szCs w:val="28"/>
        </w:rPr>
        <w:t xml:space="preserve">системы финансирования: </w:t>
      </w:r>
      <w:r w:rsidR="008F16E8" w:rsidRPr="002F3A28">
        <w:rPr>
          <w:rFonts w:ascii="Times New Roman" w:hAnsi="Times New Roman" w:cs="Times New Roman"/>
          <w:sz w:val="28"/>
          <w:szCs w:val="28"/>
        </w:rPr>
        <w:t>плата за один день стационарного лечения (</w:t>
      </w:r>
      <w:r w:rsidR="008F16E8" w:rsidRPr="002F3A28">
        <w:rPr>
          <w:rFonts w:ascii="Times New Roman" w:hAnsi="Times New Roman" w:cs="Times New Roman"/>
          <w:sz w:val="28"/>
          <w:szCs w:val="28"/>
          <w:lang w:val="en-US"/>
        </w:rPr>
        <w:t>bed</w:t>
      </w:r>
      <w:r w:rsidR="008F16E8" w:rsidRPr="002F3A28">
        <w:rPr>
          <w:rFonts w:ascii="Times New Roman" w:hAnsi="Times New Roman" w:cs="Times New Roman"/>
          <w:sz w:val="28"/>
          <w:szCs w:val="28"/>
        </w:rPr>
        <w:t>-</w:t>
      </w:r>
      <w:r w:rsidR="008F16E8" w:rsidRPr="002F3A28">
        <w:rPr>
          <w:rFonts w:ascii="Times New Roman" w:hAnsi="Times New Roman" w:cs="Times New Roman"/>
          <w:sz w:val="28"/>
          <w:szCs w:val="28"/>
          <w:lang w:val="en-US"/>
        </w:rPr>
        <w:t>day</w:t>
      </w:r>
      <w:r w:rsidR="008F16E8" w:rsidRPr="002F3A28">
        <w:rPr>
          <w:rFonts w:ascii="Times New Roman" w:hAnsi="Times New Roman" w:cs="Times New Roman"/>
          <w:sz w:val="28"/>
          <w:szCs w:val="28"/>
        </w:rPr>
        <w:t>)</w:t>
      </w:r>
      <w:r w:rsidR="002B5741" w:rsidRPr="002F3A28">
        <w:rPr>
          <w:rFonts w:ascii="Times New Roman" w:hAnsi="Times New Roman" w:cs="Times New Roman"/>
          <w:sz w:val="28"/>
          <w:szCs w:val="28"/>
        </w:rPr>
        <w:t xml:space="preserve"> или плата </w:t>
      </w:r>
      <w:r w:rsidR="00605B68" w:rsidRPr="002F3A28">
        <w:rPr>
          <w:rFonts w:ascii="Times New Roman" w:hAnsi="Times New Roman" w:cs="Times New Roman"/>
          <w:sz w:val="28"/>
          <w:szCs w:val="28"/>
        </w:rPr>
        <w:t xml:space="preserve">за </w:t>
      </w:r>
      <w:r w:rsidR="002B5741" w:rsidRPr="002F3A28">
        <w:rPr>
          <w:rFonts w:ascii="Times New Roman" w:hAnsi="Times New Roman" w:cs="Times New Roman"/>
          <w:sz w:val="28"/>
          <w:szCs w:val="28"/>
        </w:rPr>
        <w:t xml:space="preserve">услугу </w:t>
      </w:r>
      <w:r w:rsidR="00A560F4" w:rsidRPr="002F3A28">
        <w:rPr>
          <w:rFonts w:ascii="Times New Roman" w:hAnsi="Times New Roman" w:cs="Times New Roman"/>
          <w:sz w:val="28"/>
          <w:szCs w:val="28"/>
        </w:rPr>
        <w:t>в рамках стационарного лечения (</w:t>
      </w:r>
      <w:proofErr w:type="spellStart"/>
      <w:r w:rsidR="00A560F4" w:rsidRPr="002F3A28">
        <w:rPr>
          <w:rFonts w:ascii="Times New Roman" w:hAnsi="Times New Roman" w:cs="Times New Roman"/>
          <w:sz w:val="28"/>
          <w:szCs w:val="28"/>
        </w:rPr>
        <w:t>fee-for-service</w:t>
      </w:r>
      <w:proofErr w:type="spellEnd"/>
      <w:r w:rsidR="00A560F4" w:rsidRPr="002F3A28">
        <w:rPr>
          <w:rFonts w:ascii="Times New Roman" w:hAnsi="Times New Roman" w:cs="Times New Roman"/>
          <w:sz w:val="28"/>
          <w:szCs w:val="28"/>
        </w:rPr>
        <w:t xml:space="preserve"> </w:t>
      </w:r>
      <w:proofErr w:type="spellStart"/>
      <w:r w:rsidR="00A560F4" w:rsidRPr="002F3A28">
        <w:rPr>
          <w:rFonts w:ascii="Times New Roman" w:hAnsi="Times New Roman" w:cs="Times New Roman"/>
          <w:sz w:val="28"/>
          <w:szCs w:val="28"/>
        </w:rPr>
        <w:t>in</w:t>
      </w:r>
      <w:proofErr w:type="spellEnd"/>
      <w:r w:rsidR="00A560F4" w:rsidRPr="002F3A28">
        <w:rPr>
          <w:rFonts w:ascii="Times New Roman" w:hAnsi="Times New Roman" w:cs="Times New Roman"/>
          <w:sz w:val="28"/>
          <w:szCs w:val="28"/>
        </w:rPr>
        <w:t xml:space="preserve"> </w:t>
      </w:r>
      <w:proofErr w:type="spellStart"/>
      <w:r w:rsidR="00A560F4" w:rsidRPr="002F3A28">
        <w:rPr>
          <w:rFonts w:ascii="Times New Roman" w:hAnsi="Times New Roman" w:cs="Times New Roman"/>
          <w:sz w:val="28"/>
          <w:szCs w:val="28"/>
        </w:rPr>
        <w:t>in-patient</w:t>
      </w:r>
      <w:proofErr w:type="spellEnd"/>
      <w:r w:rsidR="00A560F4" w:rsidRPr="002F3A28">
        <w:rPr>
          <w:rFonts w:ascii="Times New Roman" w:hAnsi="Times New Roman" w:cs="Times New Roman"/>
          <w:sz w:val="28"/>
          <w:szCs w:val="28"/>
        </w:rPr>
        <w:t xml:space="preserve"> </w:t>
      </w:r>
      <w:proofErr w:type="spellStart"/>
      <w:r w:rsidR="00A560F4" w:rsidRPr="002F3A28">
        <w:rPr>
          <w:rFonts w:ascii="Times New Roman" w:hAnsi="Times New Roman" w:cs="Times New Roman"/>
          <w:sz w:val="28"/>
          <w:szCs w:val="28"/>
        </w:rPr>
        <w:t>care</w:t>
      </w:r>
      <w:proofErr w:type="spellEnd"/>
      <w:r w:rsidR="00A560F4" w:rsidRPr="002F3A28">
        <w:rPr>
          <w:rFonts w:ascii="Times New Roman" w:hAnsi="Times New Roman" w:cs="Times New Roman"/>
          <w:sz w:val="28"/>
          <w:szCs w:val="28"/>
        </w:rPr>
        <w:t xml:space="preserve">). </w:t>
      </w:r>
      <w:r w:rsidR="00605B68" w:rsidRPr="002F3A28">
        <w:rPr>
          <w:rFonts w:ascii="Times New Roman" w:hAnsi="Times New Roman" w:cs="Times New Roman"/>
          <w:sz w:val="28"/>
          <w:szCs w:val="28"/>
        </w:rPr>
        <w:t>Стран</w:t>
      </w:r>
      <w:r w:rsidR="00B22C6E" w:rsidRPr="002F3A28">
        <w:rPr>
          <w:rFonts w:ascii="Times New Roman" w:hAnsi="Times New Roman" w:cs="Times New Roman"/>
          <w:sz w:val="28"/>
          <w:szCs w:val="28"/>
        </w:rPr>
        <w:t>ы</w:t>
      </w:r>
      <w:r w:rsidR="00605B68" w:rsidRPr="002F3A28">
        <w:rPr>
          <w:rFonts w:ascii="Times New Roman" w:hAnsi="Times New Roman" w:cs="Times New Roman"/>
          <w:sz w:val="28"/>
          <w:szCs w:val="28"/>
        </w:rPr>
        <w:t xml:space="preserve">, в которых </w:t>
      </w:r>
      <w:r w:rsidR="00D651DC" w:rsidRPr="002F3A28">
        <w:rPr>
          <w:rFonts w:ascii="Times New Roman" w:hAnsi="Times New Roman" w:cs="Times New Roman"/>
          <w:sz w:val="28"/>
          <w:szCs w:val="28"/>
        </w:rPr>
        <w:t xml:space="preserve">пациент сперва самостоятельно оплачивает РЗ, а затем </w:t>
      </w:r>
      <w:r w:rsidR="00B22C6E" w:rsidRPr="002F3A28">
        <w:rPr>
          <w:rFonts w:ascii="Times New Roman" w:hAnsi="Times New Roman" w:cs="Times New Roman"/>
          <w:sz w:val="28"/>
          <w:szCs w:val="28"/>
        </w:rPr>
        <w:t xml:space="preserve">ему эти расходы возмещаются, </w:t>
      </w:r>
      <w:r w:rsidR="002C7CC1" w:rsidRPr="002F3A28">
        <w:rPr>
          <w:rFonts w:ascii="Times New Roman" w:hAnsi="Times New Roman" w:cs="Times New Roman"/>
          <w:sz w:val="28"/>
          <w:szCs w:val="28"/>
        </w:rPr>
        <w:t>РЗ ниже.</w:t>
      </w:r>
    </w:p>
    <w:p w14:paraId="5F51EFEF" w14:textId="2FAEFE48" w:rsidR="00AA7BA9" w:rsidRPr="002F3A28" w:rsidRDefault="0054303A" w:rsidP="00B0438D">
      <w:pPr>
        <w:spacing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Хартвиг</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Старм</w:t>
      </w:r>
      <w:proofErr w:type="spellEnd"/>
      <w:r>
        <w:rPr>
          <w:rFonts w:ascii="Times New Roman" w:hAnsi="Times New Roman" w:cs="Times New Roman"/>
          <w:sz w:val="28"/>
          <w:szCs w:val="28"/>
        </w:rPr>
        <w:t xml:space="preserve"> (</w:t>
      </w:r>
      <w:r w:rsidR="008D3747" w:rsidRPr="002F3A28">
        <w:rPr>
          <w:rFonts w:ascii="Times New Roman" w:hAnsi="Times New Roman" w:cs="Times New Roman"/>
          <w:sz w:val="28"/>
          <w:szCs w:val="28"/>
          <w:lang w:val="en-US"/>
        </w:rPr>
        <w:t>Hartwig</w:t>
      </w:r>
      <w:r w:rsidR="008D3747" w:rsidRPr="002F3A28">
        <w:rPr>
          <w:rFonts w:ascii="Times New Roman" w:hAnsi="Times New Roman" w:cs="Times New Roman"/>
          <w:sz w:val="28"/>
          <w:szCs w:val="28"/>
        </w:rPr>
        <w:t xml:space="preserve"> и </w:t>
      </w:r>
      <w:r w:rsidR="008D3747" w:rsidRPr="002F3A28">
        <w:rPr>
          <w:rFonts w:ascii="Times New Roman" w:hAnsi="Times New Roman" w:cs="Times New Roman"/>
          <w:sz w:val="28"/>
          <w:szCs w:val="28"/>
          <w:lang w:val="en-US"/>
        </w:rPr>
        <w:t>Sturm</w:t>
      </w:r>
      <w:r>
        <w:rPr>
          <w:rFonts w:ascii="Times New Roman" w:hAnsi="Times New Roman" w:cs="Times New Roman"/>
          <w:sz w:val="28"/>
          <w:szCs w:val="28"/>
        </w:rPr>
        <w:t xml:space="preserve">, </w:t>
      </w:r>
      <w:r w:rsidR="008D3747" w:rsidRPr="002F3A28">
        <w:rPr>
          <w:rFonts w:ascii="Times New Roman" w:hAnsi="Times New Roman" w:cs="Times New Roman"/>
          <w:sz w:val="28"/>
          <w:szCs w:val="28"/>
        </w:rPr>
        <w:t xml:space="preserve">2014) протестировали на значимость при определении РЗ множество </w:t>
      </w:r>
      <w:r w:rsidR="0036142B" w:rsidRPr="002F3A28">
        <w:rPr>
          <w:rFonts w:ascii="Times New Roman" w:hAnsi="Times New Roman" w:cs="Times New Roman"/>
          <w:sz w:val="28"/>
          <w:szCs w:val="28"/>
        </w:rPr>
        <w:t xml:space="preserve">институциональных переменных, которые были рассмотрены в различных исследованиях ранее или которые потенциально могут иметь влияние. </w:t>
      </w:r>
      <w:r w:rsidR="00913CCB" w:rsidRPr="002F3A28">
        <w:rPr>
          <w:rFonts w:ascii="Times New Roman" w:hAnsi="Times New Roman" w:cs="Times New Roman"/>
          <w:sz w:val="28"/>
          <w:szCs w:val="28"/>
        </w:rPr>
        <w:t xml:space="preserve">Авторы приходят к выводу, что </w:t>
      </w:r>
      <w:r w:rsidR="00990072" w:rsidRPr="002F3A28">
        <w:rPr>
          <w:rFonts w:ascii="Times New Roman" w:hAnsi="Times New Roman" w:cs="Times New Roman"/>
          <w:sz w:val="28"/>
          <w:szCs w:val="28"/>
        </w:rPr>
        <w:t>ограниченное число переменных являются драйверами РЗ</w:t>
      </w:r>
      <w:r w:rsidR="002803F5" w:rsidRPr="002F3A28">
        <w:rPr>
          <w:rFonts w:ascii="Times New Roman" w:hAnsi="Times New Roman" w:cs="Times New Roman"/>
          <w:sz w:val="28"/>
          <w:szCs w:val="28"/>
        </w:rPr>
        <w:t xml:space="preserve">, в том числе расходы на администрирование системы здравоохранения, </w:t>
      </w:r>
      <w:r w:rsidR="002768DC" w:rsidRPr="002F3A28">
        <w:rPr>
          <w:rFonts w:ascii="Times New Roman" w:hAnsi="Times New Roman" w:cs="Times New Roman"/>
          <w:sz w:val="28"/>
          <w:szCs w:val="28"/>
        </w:rPr>
        <w:t xml:space="preserve">отношение </w:t>
      </w:r>
      <w:r w:rsidR="002768DC" w:rsidRPr="002F3A28">
        <w:rPr>
          <w:rFonts w:ascii="Times New Roman" w:hAnsi="Times New Roman" w:cs="Times New Roman"/>
          <w:sz w:val="28"/>
          <w:szCs w:val="28"/>
        </w:rPr>
        <w:lastRenderedPageBreak/>
        <w:t xml:space="preserve">расходов на стационарное лечение к РЗ, </w:t>
      </w:r>
      <w:r w:rsidR="009E37D8" w:rsidRPr="002F3A28">
        <w:rPr>
          <w:rFonts w:ascii="Times New Roman" w:hAnsi="Times New Roman" w:cs="Times New Roman"/>
          <w:sz w:val="28"/>
          <w:szCs w:val="28"/>
        </w:rPr>
        <w:t>число фатальных исходов при автомобильных авариях</w:t>
      </w:r>
      <w:r w:rsidR="00A562B5" w:rsidRPr="002F3A28">
        <w:rPr>
          <w:rFonts w:ascii="Times New Roman" w:hAnsi="Times New Roman" w:cs="Times New Roman"/>
          <w:sz w:val="28"/>
          <w:szCs w:val="28"/>
        </w:rPr>
        <w:t xml:space="preserve"> и другие. </w:t>
      </w:r>
    </w:p>
    <w:p w14:paraId="77B9818A" w14:textId="6F2C9229" w:rsidR="00DE5285" w:rsidRPr="0008063E" w:rsidRDefault="001937D2" w:rsidP="00EF6B9B">
      <w:pPr>
        <w:pStyle w:val="2"/>
        <w:numPr>
          <w:ilvl w:val="0"/>
          <w:numId w:val="16"/>
        </w:numPr>
        <w:spacing w:line="360" w:lineRule="auto"/>
        <w:rPr>
          <w:rFonts w:cs="Times New Roman"/>
          <w:szCs w:val="28"/>
        </w:rPr>
      </w:pPr>
      <w:bookmarkStart w:id="18" w:name="_Toc70707710"/>
      <w:r w:rsidRPr="0008063E">
        <w:rPr>
          <w:rFonts w:cs="Times New Roman"/>
          <w:szCs w:val="28"/>
        </w:rPr>
        <w:t>Конвергенция расходов на здравоохранение.</w:t>
      </w:r>
      <w:bookmarkEnd w:id="18"/>
    </w:p>
    <w:p w14:paraId="2A7D0776" w14:textId="72FB4F5D" w:rsidR="00BE01E1" w:rsidRPr="002F3A28" w:rsidRDefault="00B35FD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Су</w:t>
      </w:r>
      <w:r w:rsidR="00DB59CF" w:rsidRPr="002F3A28">
        <w:rPr>
          <w:rFonts w:ascii="Times New Roman" w:hAnsi="Times New Roman" w:cs="Times New Roman"/>
          <w:sz w:val="28"/>
          <w:szCs w:val="28"/>
        </w:rPr>
        <w:t>ществует теория, что конвергенция в уровн</w:t>
      </w:r>
      <w:r w:rsidR="00B721F7" w:rsidRPr="002F3A28">
        <w:rPr>
          <w:rFonts w:ascii="Times New Roman" w:hAnsi="Times New Roman" w:cs="Times New Roman"/>
          <w:sz w:val="28"/>
          <w:szCs w:val="28"/>
        </w:rPr>
        <w:t>е</w:t>
      </w:r>
      <w:r w:rsidR="00DB59CF" w:rsidRPr="002F3A28">
        <w:rPr>
          <w:rFonts w:ascii="Times New Roman" w:hAnsi="Times New Roman" w:cs="Times New Roman"/>
          <w:sz w:val="28"/>
          <w:szCs w:val="28"/>
        </w:rPr>
        <w:t xml:space="preserve"> экономического развития и уровне жизни </w:t>
      </w:r>
      <w:r w:rsidR="009D471E" w:rsidRPr="002F3A28">
        <w:rPr>
          <w:rFonts w:ascii="Times New Roman" w:hAnsi="Times New Roman" w:cs="Times New Roman"/>
          <w:sz w:val="28"/>
          <w:szCs w:val="28"/>
        </w:rPr>
        <w:t xml:space="preserve">населения разных стран </w:t>
      </w:r>
      <w:r w:rsidR="008768EC" w:rsidRPr="002F3A28">
        <w:rPr>
          <w:rFonts w:ascii="Times New Roman" w:hAnsi="Times New Roman" w:cs="Times New Roman"/>
          <w:sz w:val="28"/>
          <w:szCs w:val="28"/>
        </w:rPr>
        <w:t>мо</w:t>
      </w:r>
      <w:r w:rsidR="006F14FD" w:rsidRPr="002F3A28">
        <w:rPr>
          <w:rFonts w:ascii="Times New Roman" w:hAnsi="Times New Roman" w:cs="Times New Roman"/>
          <w:sz w:val="28"/>
          <w:szCs w:val="28"/>
        </w:rPr>
        <w:t>жет привести в том числе и</w:t>
      </w:r>
      <w:r w:rsidR="009D471E" w:rsidRPr="002F3A28">
        <w:rPr>
          <w:rFonts w:ascii="Times New Roman" w:hAnsi="Times New Roman" w:cs="Times New Roman"/>
          <w:sz w:val="28"/>
          <w:szCs w:val="28"/>
        </w:rPr>
        <w:t xml:space="preserve"> к конвергенции РЗ. </w:t>
      </w:r>
      <w:proofErr w:type="spellStart"/>
      <w:r w:rsidR="00287801">
        <w:rPr>
          <w:rFonts w:ascii="Times New Roman" w:hAnsi="Times New Roman" w:cs="Times New Roman"/>
          <w:sz w:val="28"/>
          <w:szCs w:val="28"/>
        </w:rPr>
        <w:t>Нгием</w:t>
      </w:r>
      <w:proofErr w:type="spellEnd"/>
      <w:r w:rsidR="00287801">
        <w:rPr>
          <w:rFonts w:ascii="Times New Roman" w:hAnsi="Times New Roman" w:cs="Times New Roman"/>
          <w:sz w:val="28"/>
          <w:szCs w:val="28"/>
        </w:rPr>
        <w:t xml:space="preserve"> и </w:t>
      </w:r>
      <w:proofErr w:type="spellStart"/>
      <w:r w:rsidR="00287801">
        <w:rPr>
          <w:rFonts w:ascii="Times New Roman" w:hAnsi="Times New Roman" w:cs="Times New Roman"/>
          <w:sz w:val="28"/>
          <w:szCs w:val="28"/>
        </w:rPr>
        <w:t>Конн</w:t>
      </w:r>
      <w:r w:rsidR="0094197D">
        <w:rPr>
          <w:rFonts w:ascii="Times New Roman" w:hAnsi="Times New Roman" w:cs="Times New Roman"/>
          <w:sz w:val="28"/>
          <w:szCs w:val="28"/>
        </w:rPr>
        <w:t>елл</w:t>
      </w:r>
      <w:r w:rsidR="00287801">
        <w:rPr>
          <w:rFonts w:ascii="Times New Roman" w:hAnsi="Times New Roman" w:cs="Times New Roman"/>
          <w:sz w:val="28"/>
          <w:szCs w:val="28"/>
        </w:rPr>
        <w:t>и</w:t>
      </w:r>
      <w:proofErr w:type="spellEnd"/>
      <w:r w:rsidR="00287801">
        <w:rPr>
          <w:rFonts w:ascii="Times New Roman" w:hAnsi="Times New Roman" w:cs="Times New Roman"/>
          <w:sz w:val="28"/>
          <w:szCs w:val="28"/>
        </w:rPr>
        <w:t xml:space="preserve"> (</w:t>
      </w:r>
      <w:proofErr w:type="spellStart"/>
      <w:r w:rsidR="006C7995" w:rsidRPr="002F3A28">
        <w:rPr>
          <w:rFonts w:ascii="Times New Roman" w:hAnsi="Times New Roman" w:cs="Times New Roman"/>
          <w:sz w:val="28"/>
          <w:szCs w:val="28"/>
        </w:rPr>
        <w:t>Nghiem</w:t>
      </w:r>
      <w:proofErr w:type="spellEnd"/>
      <w:r w:rsidR="006C7995" w:rsidRPr="002F3A28">
        <w:rPr>
          <w:rFonts w:ascii="Times New Roman" w:hAnsi="Times New Roman" w:cs="Times New Roman"/>
          <w:sz w:val="28"/>
          <w:szCs w:val="28"/>
        </w:rPr>
        <w:t xml:space="preserve"> </w:t>
      </w:r>
      <w:r w:rsidR="00433291" w:rsidRPr="002F3A28">
        <w:rPr>
          <w:rFonts w:ascii="Times New Roman" w:hAnsi="Times New Roman" w:cs="Times New Roman"/>
          <w:sz w:val="28"/>
          <w:szCs w:val="28"/>
        </w:rPr>
        <w:t xml:space="preserve">и </w:t>
      </w:r>
      <w:proofErr w:type="spellStart"/>
      <w:r w:rsidR="006C7995" w:rsidRPr="002F3A28">
        <w:rPr>
          <w:rFonts w:ascii="Times New Roman" w:hAnsi="Times New Roman" w:cs="Times New Roman"/>
          <w:sz w:val="28"/>
          <w:szCs w:val="28"/>
        </w:rPr>
        <w:t>Conne</w:t>
      </w:r>
      <w:proofErr w:type="spellEnd"/>
      <w:r w:rsidR="0094197D">
        <w:rPr>
          <w:rFonts w:ascii="Times New Roman" w:hAnsi="Times New Roman" w:cs="Times New Roman"/>
          <w:sz w:val="28"/>
          <w:szCs w:val="28"/>
          <w:lang w:val="en-US"/>
        </w:rPr>
        <w:t>ll</w:t>
      </w:r>
      <w:r w:rsidR="006C7995" w:rsidRPr="002F3A28">
        <w:rPr>
          <w:rFonts w:ascii="Times New Roman" w:hAnsi="Times New Roman" w:cs="Times New Roman"/>
          <w:sz w:val="28"/>
          <w:szCs w:val="28"/>
        </w:rPr>
        <w:t>y</w:t>
      </w:r>
      <w:r w:rsidR="00287801">
        <w:rPr>
          <w:rFonts w:ascii="Times New Roman" w:hAnsi="Times New Roman" w:cs="Times New Roman"/>
          <w:sz w:val="28"/>
          <w:szCs w:val="28"/>
        </w:rPr>
        <w:t xml:space="preserve">, </w:t>
      </w:r>
      <w:r w:rsidR="006C7995" w:rsidRPr="002F3A28">
        <w:rPr>
          <w:rFonts w:ascii="Times New Roman" w:hAnsi="Times New Roman" w:cs="Times New Roman"/>
          <w:sz w:val="28"/>
          <w:szCs w:val="28"/>
        </w:rPr>
        <w:t>2017)</w:t>
      </w:r>
      <w:r w:rsidR="00433291" w:rsidRPr="002F3A28">
        <w:rPr>
          <w:rFonts w:ascii="Times New Roman" w:hAnsi="Times New Roman" w:cs="Times New Roman"/>
          <w:sz w:val="28"/>
          <w:szCs w:val="28"/>
        </w:rPr>
        <w:t xml:space="preserve"> </w:t>
      </w:r>
      <w:r w:rsidR="00D2150A" w:rsidRPr="002F3A28">
        <w:rPr>
          <w:rFonts w:ascii="Times New Roman" w:hAnsi="Times New Roman" w:cs="Times New Roman"/>
          <w:sz w:val="28"/>
          <w:szCs w:val="28"/>
        </w:rPr>
        <w:t>обозревают литературу, в ко</w:t>
      </w:r>
      <w:r w:rsidR="00C160AE" w:rsidRPr="002F3A28">
        <w:rPr>
          <w:rFonts w:ascii="Times New Roman" w:hAnsi="Times New Roman" w:cs="Times New Roman"/>
          <w:sz w:val="28"/>
          <w:szCs w:val="28"/>
        </w:rPr>
        <w:t>торой исследуется конвергенция</w:t>
      </w:r>
      <w:r w:rsidR="00EC418E" w:rsidRPr="002F3A28">
        <w:rPr>
          <w:rFonts w:ascii="Times New Roman" w:hAnsi="Times New Roman" w:cs="Times New Roman"/>
          <w:sz w:val="28"/>
          <w:szCs w:val="28"/>
        </w:rPr>
        <w:t xml:space="preserve"> РЗ. </w:t>
      </w:r>
      <w:r w:rsidR="00CB0606" w:rsidRPr="002F3A28">
        <w:rPr>
          <w:rFonts w:ascii="Times New Roman" w:hAnsi="Times New Roman" w:cs="Times New Roman"/>
          <w:sz w:val="28"/>
          <w:szCs w:val="28"/>
        </w:rPr>
        <w:t>Та</w:t>
      </w:r>
      <w:r w:rsidR="00387915" w:rsidRPr="002F3A28">
        <w:rPr>
          <w:rFonts w:ascii="Times New Roman" w:hAnsi="Times New Roman" w:cs="Times New Roman"/>
          <w:sz w:val="28"/>
          <w:szCs w:val="28"/>
        </w:rPr>
        <w:t xml:space="preserve">к, РЗ </w:t>
      </w:r>
      <w:r w:rsidR="00AE22A7" w:rsidRPr="002F3A28">
        <w:rPr>
          <w:rFonts w:ascii="Times New Roman" w:hAnsi="Times New Roman" w:cs="Times New Roman"/>
          <w:sz w:val="28"/>
          <w:szCs w:val="28"/>
        </w:rPr>
        <w:t xml:space="preserve">различных </w:t>
      </w:r>
      <w:r w:rsidR="00387915" w:rsidRPr="002F3A28">
        <w:rPr>
          <w:rFonts w:ascii="Times New Roman" w:hAnsi="Times New Roman" w:cs="Times New Roman"/>
          <w:sz w:val="28"/>
          <w:szCs w:val="28"/>
        </w:rPr>
        <w:t xml:space="preserve">Европейских стран в </w:t>
      </w:r>
      <w:r w:rsidR="00B83D51" w:rsidRPr="002F3A28">
        <w:rPr>
          <w:rFonts w:ascii="Times New Roman" w:hAnsi="Times New Roman" w:cs="Times New Roman"/>
          <w:sz w:val="28"/>
          <w:szCs w:val="28"/>
        </w:rPr>
        <w:t xml:space="preserve">1960-1990 не сходились к одному уровню, а, наоборот, </w:t>
      </w:r>
      <w:r w:rsidR="00AE22A7" w:rsidRPr="002F3A28">
        <w:rPr>
          <w:rFonts w:ascii="Times New Roman" w:hAnsi="Times New Roman" w:cs="Times New Roman"/>
          <w:sz w:val="28"/>
          <w:szCs w:val="28"/>
        </w:rPr>
        <w:t xml:space="preserve">расходились в своих значениях. </w:t>
      </w:r>
      <w:r w:rsidR="005F6374" w:rsidRPr="002F3A28">
        <w:rPr>
          <w:rFonts w:ascii="Times New Roman" w:hAnsi="Times New Roman" w:cs="Times New Roman"/>
          <w:sz w:val="28"/>
          <w:szCs w:val="28"/>
        </w:rPr>
        <w:t>Однако было также выявлено, что дисперсия РЗ сокращается со временем</w:t>
      </w:r>
      <w:r w:rsidR="005600A1" w:rsidRPr="002F3A28">
        <w:rPr>
          <w:rFonts w:ascii="Times New Roman" w:hAnsi="Times New Roman" w:cs="Times New Roman"/>
          <w:sz w:val="28"/>
          <w:szCs w:val="28"/>
        </w:rPr>
        <w:t xml:space="preserve">, что свидетельствует о наличии </w:t>
      </w:r>
      <w:r w:rsidR="00323010" w:rsidRPr="002F3A28">
        <w:rPr>
          <w:rFonts w:ascii="Times New Roman" w:hAnsi="Times New Roman" w:cs="Times New Roman"/>
          <w:sz w:val="28"/>
          <w:szCs w:val="28"/>
        </w:rPr>
        <w:t>сигма-сходим</w:t>
      </w:r>
      <w:r w:rsidR="0066573D" w:rsidRPr="002F3A28">
        <w:rPr>
          <w:rFonts w:ascii="Times New Roman" w:hAnsi="Times New Roman" w:cs="Times New Roman"/>
          <w:sz w:val="28"/>
          <w:szCs w:val="28"/>
        </w:rPr>
        <w:t xml:space="preserve">ости, а </w:t>
      </w:r>
      <w:r w:rsidR="00D26476" w:rsidRPr="002F3A28">
        <w:rPr>
          <w:rFonts w:ascii="Times New Roman" w:hAnsi="Times New Roman" w:cs="Times New Roman"/>
          <w:sz w:val="28"/>
          <w:szCs w:val="28"/>
        </w:rPr>
        <w:t xml:space="preserve">темп роста расходов негативно коррелирует с </w:t>
      </w:r>
      <w:r w:rsidR="00BC53B3" w:rsidRPr="002F3A28">
        <w:rPr>
          <w:rFonts w:ascii="Times New Roman" w:hAnsi="Times New Roman" w:cs="Times New Roman"/>
          <w:sz w:val="28"/>
          <w:szCs w:val="28"/>
        </w:rPr>
        <w:t xml:space="preserve">первоначальным их уровнем </w:t>
      </w:r>
      <w:r w:rsidR="001164F5" w:rsidRPr="002F3A28">
        <w:rPr>
          <w:rFonts w:ascii="Times New Roman" w:hAnsi="Times New Roman" w:cs="Times New Roman"/>
          <w:sz w:val="28"/>
          <w:szCs w:val="28"/>
        </w:rPr>
        <w:t>(чем ниже расходы, с тем большим темпом они растут</w:t>
      </w:r>
      <w:r w:rsidR="002D0B2F" w:rsidRPr="002F3A28">
        <w:rPr>
          <w:rFonts w:ascii="Times New Roman" w:hAnsi="Times New Roman" w:cs="Times New Roman"/>
          <w:sz w:val="28"/>
          <w:szCs w:val="28"/>
        </w:rPr>
        <w:t xml:space="preserve"> и наоборот</w:t>
      </w:r>
      <w:r w:rsidR="001164F5" w:rsidRPr="002F3A28">
        <w:rPr>
          <w:rFonts w:ascii="Times New Roman" w:hAnsi="Times New Roman" w:cs="Times New Roman"/>
          <w:sz w:val="28"/>
          <w:szCs w:val="28"/>
        </w:rPr>
        <w:t>)</w:t>
      </w:r>
      <w:r w:rsidR="00125931" w:rsidRPr="002F3A28">
        <w:rPr>
          <w:rFonts w:ascii="Times New Roman" w:hAnsi="Times New Roman" w:cs="Times New Roman"/>
          <w:sz w:val="28"/>
          <w:szCs w:val="28"/>
        </w:rPr>
        <w:t>, что</w:t>
      </w:r>
      <w:r w:rsidR="00FE33ED" w:rsidRPr="002F3A28">
        <w:rPr>
          <w:rFonts w:ascii="Times New Roman" w:hAnsi="Times New Roman" w:cs="Times New Roman"/>
          <w:sz w:val="28"/>
          <w:szCs w:val="28"/>
        </w:rPr>
        <w:t xml:space="preserve"> свидетельствует о наличии бета-сходимости. </w:t>
      </w:r>
      <w:r w:rsidR="00AE431B" w:rsidRPr="002F3A28">
        <w:rPr>
          <w:rFonts w:ascii="Times New Roman" w:hAnsi="Times New Roman" w:cs="Times New Roman"/>
          <w:sz w:val="28"/>
          <w:szCs w:val="28"/>
        </w:rPr>
        <w:t xml:space="preserve">Наличие бета- </w:t>
      </w:r>
      <w:r w:rsidR="002A3CE1" w:rsidRPr="002F3A28">
        <w:rPr>
          <w:rFonts w:ascii="Times New Roman" w:hAnsi="Times New Roman" w:cs="Times New Roman"/>
          <w:sz w:val="28"/>
          <w:szCs w:val="28"/>
        </w:rPr>
        <w:t>и сигма-сходимост</w:t>
      </w:r>
      <w:r w:rsidR="002B7724" w:rsidRPr="002F3A28">
        <w:rPr>
          <w:rFonts w:ascii="Times New Roman" w:hAnsi="Times New Roman" w:cs="Times New Roman"/>
          <w:sz w:val="28"/>
          <w:szCs w:val="28"/>
        </w:rPr>
        <w:t>ей</w:t>
      </w:r>
      <w:r w:rsidR="002A3CE1" w:rsidRPr="002F3A28">
        <w:rPr>
          <w:rFonts w:ascii="Times New Roman" w:hAnsi="Times New Roman" w:cs="Times New Roman"/>
          <w:sz w:val="28"/>
          <w:szCs w:val="28"/>
        </w:rPr>
        <w:t xml:space="preserve"> было подтверждено и на </w:t>
      </w:r>
      <w:r w:rsidR="000B6704" w:rsidRPr="002F3A28">
        <w:rPr>
          <w:rFonts w:ascii="Times New Roman" w:hAnsi="Times New Roman" w:cs="Times New Roman"/>
          <w:sz w:val="28"/>
          <w:szCs w:val="28"/>
        </w:rPr>
        <w:t>данных стран ОЭСР за 1980-1995 пери</w:t>
      </w:r>
      <w:r w:rsidR="00FE3D71" w:rsidRPr="002F3A28">
        <w:rPr>
          <w:rFonts w:ascii="Times New Roman" w:hAnsi="Times New Roman" w:cs="Times New Roman"/>
          <w:sz w:val="28"/>
          <w:szCs w:val="28"/>
        </w:rPr>
        <w:t xml:space="preserve">од. </w:t>
      </w:r>
      <w:r w:rsidR="006F453D" w:rsidRPr="002F3A28">
        <w:rPr>
          <w:rFonts w:ascii="Times New Roman" w:hAnsi="Times New Roman" w:cs="Times New Roman"/>
          <w:sz w:val="28"/>
          <w:szCs w:val="28"/>
        </w:rPr>
        <w:t>Те</w:t>
      </w:r>
      <w:r w:rsidR="004B018C" w:rsidRPr="002F3A28">
        <w:rPr>
          <w:rFonts w:ascii="Times New Roman" w:hAnsi="Times New Roman" w:cs="Times New Roman"/>
          <w:sz w:val="28"/>
          <w:szCs w:val="28"/>
        </w:rPr>
        <w:t xml:space="preserve">м не менее единого мнения </w:t>
      </w:r>
      <w:r w:rsidR="00381D0A" w:rsidRPr="002F3A28">
        <w:rPr>
          <w:rFonts w:ascii="Times New Roman" w:hAnsi="Times New Roman" w:cs="Times New Roman"/>
          <w:sz w:val="28"/>
          <w:szCs w:val="28"/>
        </w:rPr>
        <w:t xml:space="preserve">о наличии сходимости в РЗ не существует, так как </w:t>
      </w:r>
      <w:r w:rsidR="002B7724" w:rsidRPr="002F3A28">
        <w:rPr>
          <w:rFonts w:ascii="Times New Roman" w:hAnsi="Times New Roman" w:cs="Times New Roman"/>
          <w:sz w:val="28"/>
          <w:szCs w:val="28"/>
        </w:rPr>
        <w:t>некоторы</w:t>
      </w:r>
      <w:r w:rsidR="00D6547E" w:rsidRPr="002F3A28">
        <w:rPr>
          <w:rFonts w:ascii="Times New Roman" w:hAnsi="Times New Roman" w:cs="Times New Roman"/>
          <w:sz w:val="28"/>
          <w:szCs w:val="28"/>
        </w:rPr>
        <w:t>е</w:t>
      </w:r>
      <w:r w:rsidR="00381D0A" w:rsidRPr="002F3A28">
        <w:rPr>
          <w:rFonts w:ascii="Times New Roman" w:hAnsi="Times New Roman" w:cs="Times New Roman"/>
          <w:sz w:val="28"/>
          <w:szCs w:val="28"/>
        </w:rPr>
        <w:t xml:space="preserve"> работы</w:t>
      </w:r>
      <w:r w:rsidR="002B7724" w:rsidRPr="002F3A28">
        <w:rPr>
          <w:rFonts w:ascii="Times New Roman" w:hAnsi="Times New Roman" w:cs="Times New Roman"/>
          <w:sz w:val="28"/>
          <w:szCs w:val="28"/>
        </w:rPr>
        <w:t xml:space="preserve"> </w:t>
      </w:r>
      <w:r w:rsidR="003D0D81" w:rsidRPr="002F3A28">
        <w:rPr>
          <w:rFonts w:ascii="Times New Roman" w:hAnsi="Times New Roman" w:cs="Times New Roman"/>
          <w:sz w:val="28"/>
          <w:szCs w:val="28"/>
        </w:rPr>
        <w:t>доказывают ее отсутствие</w:t>
      </w:r>
      <w:r w:rsidR="001B42D0" w:rsidRPr="002F3A28">
        <w:rPr>
          <w:rFonts w:ascii="Times New Roman" w:hAnsi="Times New Roman" w:cs="Times New Roman"/>
          <w:sz w:val="28"/>
          <w:szCs w:val="28"/>
        </w:rPr>
        <w:t xml:space="preserve">. </w:t>
      </w:r>
      <w:r w:rsidR="00C03042" w:rsidRPr="002F3A28">
        <w:rPr>
          <w:rFonts w:ascii="Times New Roman" w:hAnsi="Times New Roman" w:cs="Times New Roman"/>
          <w:sz w:val="28"/>
          <w:szCs w:val="28"/>
        </w:rPr>
        <w:t>Общая тенд</w:t>
      </w:r>
      <w:r w:rsidR="00476446" w:rsidRPr="002F3A28">
        <w:rPr>
          <w:rFonts w:ascii="Times New Roman" w:hAnsi="Times New Roman" w:cs="Times New Roman"/>
          <w:sz w:val="28"/>
          <w:szCs w:val="28"/>
        </w:rPr>
        <w:t xml:space="preserve">енция заключается в следующем: </w:t>
      </w:r>
      <w:r w:rsidR="000C41CB" w:rsidRPr="002F3A28">
        <w:rPr>
          <w:rFonts w:ascii="Times New Roman" w:hAnsi="Times New Roman" w:cs="Times New Roman"/>
          <w:sz w:val="28"/>
          <w:szCs w:val="28"/>
        </w:rPr>
        <w:t xml:space="preserve">использование более современных </w:t>
      </w:r>
      <w:r w:rsidR="0030656F" w:rsidRPr="002F3A28">
        <w:rPr>
          <w:rFonts w:ascii="Times New Roman" w:hAnsi="Times New Roman" w:cs="Times New Roman"/>
          <w:sz w:val="28"/>
          <w:szCs w:val="28"/>
        </w:rPr>
        <w:t>мето</w:t>
      </w:r>
      <w:r w:rsidR="008B23F3" w:rsidRPr="002F3A28">
        <w:rPr>
          <w:rFonts w:ascii="Times New Roman" w:hAnsi="Times New Roman" w:cs="Times New Roman"/>
          <w:sz w:val="28"/>
          <w:szCs w:val="28"/>
        </w:rPr>
        <w:t xml:space="preserve">дов эконометрического анализа сигнализируют об отсутствии </w:t>
      </w:r>
      <w:r w:rsidR="000438E7" w:rsidRPr="002F3A28">
        <w:rPr>
          <w:rFonts w:ascii="Times New Roman" w:hAnsi="Times New Roman" w:cs="Times New Roman"/>
          <w:sz w:val="28"/>
          <w:szCs w:val="28"/>
        </w:rPr>
        <w:t xml:space="preserve">сходимости РЗ среди стран. </w:t>
      </w:r>
      <w:proofErr w:type="spellStart"/>
      <w:r w:rsidR="00287801">
        <w:rPr>
          <w:rFonts w:ascii="Times New Roman" w:hAnsi="Times New Roman" w:cs="Times New Roman"/>
          <w:sz w:val="28"/>
          <w:szCs w:val="28"/>
        </w:rPr>
        <w:t>Нгием</w:t>
      </w:r>
      <w:proofErr w:type="spellEnd"/>
      <w:r w:rsidR="00287801">
        <w:rPr>
          <w:rFonts w:ascii="Times New Roman" w:hAnsi="Times New Roman" w:cs="Times New Roman"/>
          <w:sz w:val="28"/>
          <w:szCs w:val="28"/>
        </w:rPr>
        <w:t xml:space="preserve"> и </w:t>
      </w:r>
      <w:proofErr w:type="spellStart"/>
      <w:r w:rsidR="00287801">
        <w:rPr>
          <w:rFonts w:ascii="Times New Roman" w:hAnsi="Times New Roman" w:cs="Times New Roman"/>
          <w:sz w:val="28"/>
          <w:szCs w:val="28"/>
        </w:rPr>
        <w:t>Конне</w:t>
      </w:r>
      <w:r w:rsidR="0094197D">
        <w:rPr>
          <w:rFonts w:ascii="Times New Roman" w:hAnsi="Times New Roman" w:cs="Times New Roman"/>
          <w:sz w:val="28"/>
          <w:szCs w:val="28"/>
        </w:rPr>
        <w:t>лл</w:t>
      </w:r>
      <w:r w:rsidR="00287801">
        <w:rPr>
          <w:rFonts w:ascii="Times New Roman" w:hAnsi="Times New Roman" w:cs="Times New Roman"/>
          <w:sz w:val="28"/>
          <w:szCs w:val="28"/>
        </w:rPr>
        <w:t>и</w:t>
      </w:r>
      <w:proofErr w:type="spellEnd"/>
      <w:r w:rsidR="00287801">
        <w:rPr>
          <w:rFonts w:ascii="Times New Roman" w:hAnsi="Times New Roman" w:cs="Times New Roman"/>
          <w:sz w:val="28"/>
          <w:szCs w:val="28"/>
        </w:rPr>
        <w:t xml:space="preserve"> (</w:t>
      </w:r>
      <w:proofErr w:type="spellStart"/>
      <w:r w:rsidR="00287801" w:rsidRPr="002F3A28">
        <w:rPr>
          <w:rFonts w:ascii="Times New Roman" w:hAnsi="Times New Roman" w:cs="Times New Roman"/>
          <w:sz w:val="28"/>
          <w:szCs w:val="28"/>
        </w:rPr>
        <w:t>Nghiem</w:t>
      </w:r>
      <w:proofErr w:type="spellEnd"/>
      <w:r w:rsidR="00287801" w:rsidRPr="002F3A28">
        <w:rPr>
          <w:rFonts w:ascii="Times New Roman" w:hAnsi="Times New Roman" w:cs="Times New Roman"/>
          <w:sz w:val="28"/>
          <w:szCs w:val="28"/>
        </w:rPr>
        <w:t xml:space="preserve"> и </w:t>
      </w:r>
      <w:proofErr w:type="spellStart"/>
      <w:r w:rsidR="00287801" w:rsidRPr="002F3A28">
        <w:rPr>
          <w:rFonts w:ascii="Times New Roman" w:hAnsi="Times New Roman" w:cs="Times New Roman"/>
          <w:sz w:val="28"/>
          <w:szCs w:val="28"/>
        </w:rPr>
        <w:t>Conne</w:t>
      </w:r>
      <w:proofErr w:type="spellEnd"/>
      <w:r w:rsidR="0094197D">
        <w:rPr>
          <w:rFonts w:ascii="Times New Roman" w:hAnsi="Times New Roman" w:cs="Times New Roman"/>
          <w:sz w:val="28"/>
          <w:szCs w:val="28"/>
          <w:lang w:val="en-US"/>
        </w:rPr>
        <w:t>ll</w:t>
      </w:r>
      <w:r w:rsidR="00287801" w:rsidRPr="002F3A28">
        <w:rPr>
          <w:rFonts w:ascii="Times New Roman" w:hAnsi="Times New Roman" w:cs="Times New Roman"/>
          <w:sz w:val="28"/>
          <w:szCs w:val="28"/>
        </w:rPr>
        <w:t>y</w:t>
      </w:r>
      <w:r w:rsidR="00287801">
        <w:rPr>
          <w:rFonts w:ascii="Times New Roman" w:hAnsi="Times New Roman" w:cs="Times New Roman"/>
          <w:sz w:val="28"/>
          <w:szCs w:val="28"/>
        </w:rPr>
        <w:t xml:space="preserve">, </w:t>
      </w:r>
      <w:r w:rsidR="00287801" w:rsidRPr="002F3A28">
        <w:rPr>
          <w:rFonts w:ascii="Times New Roman" w:hAnsi="Times New Roman" w:cs="Times New Roman"/>
          <w:sz w:val="28"/>
          <w:szCs w:val="28"/>
        </w:rPr>
        <w:t>2017)</w:t>
      </w:r>
      <w:r w:rsidR="001B6996" w:rsidRPr="002F3A28">
        <w:rPr>
          <w:rFonts w:ascii="Times New Roman" w:hAnsi="Times New Roman" w:cs="Times New Roman"/>
          <w:sz w:val="28"/>
          <w:szCs w:val="28"/>
        </w:rPr>
        <w:t xml:space="preserve"> подтверждают этот вывод </w:t>
      </w:r>
      <w:r w:rsidR="00C930AA" w:rsidRPr="002F3A28">
        <w:rPr>
          <w:rFonts w:ascii="Times New Roman" w:hAnsi="Times New Roman" w:cs="Times New Roman"/>
          <w:sz w:val="28"/>
          <w:szCs w:val="28"/>
        </w:rPr>
        <w:t>на в</w:t>
      </w:r>
      <w:r w:rsidR="00923276" w:rsidRPr="002F3A28">
        <w:rPr>
          <w:rFonts w:ascii="Times New Roman" w:hAnsi="Times New Roman" w:cs="Times New Roman"/>
          <w:sz w:val="28"/>
          <w:szCs w:val="28"/>
        </w:rPr>
        <w:t xml:space="preserve">ыборке из стран ОЭСР, однако </w:t>
      </w:r>
      <w:r w:rsidR="00421C99" w:rsidRPr="002F3A28">
        <w:rPr>
          <w:rFonts w:ascii="Times New Roman" w:hAnsi="Times New Roman" w:cs="Times New Roman"/>
          <w:sz w:val="28"/>
          <w:szCs w:val="28"/>
        </w:rPr>
        <w:t xml:space="preserve">конвергенция была выявлена на подгруппах </w:t>
      </w:r>
      <w:r w:rsidR="008958E3" w:rsidRPr="002F3A28">
        <w:rPr>
          <w:rFonts w:ascii="Times New Roman" w:hAnsi="Times New Roman" w:cs="Times New Roman"/>
          <w:sz w:val="28"/>
          <w:szCs w:val="28"/>
        </w:rPr>
        <w:t>стран (</w:t>
      </w:r>
      <w:r w:rsidR="000D7D4F" w:rsidRPr="002F3A28">
        <w:rPr>
          <w:rFonts w:ascii="Times New Roman" w:hAnsi="Times New Roman" w:cs="Times New Roman"/>
          <w:sz w:val="28"/>
          <w:szCs w:val="28"/>
        </w:rPr>
        <w:t>группы сформированы в зависимости от дохода</w:t>
      </w:r>
      <w:r w:rsidR="00884F22" w:rsidRPr="002F3A28">
        <w:rPr>
          <w:rFonts w:ascii="Times New Roman" w:hAnsi="Times New Roman" w:cs="Times New Roman"/>
          <w:sz w:val="28"/>
          <w:szCs w:val="28"/>
        </w:rPr>
        <w:t>).</w:t>
      </w:r>
      <w:r w:rsidR="00013ACF" w:rsidRPr="002F3A28">
        <w:rPr>
          <w:rFonts w:ascii="Times New Roman" w:hAnsi="Times New Roman" w:cs="Times New Roman"/>
          <w:sz w:val="28"/>
          <w:szCs w:val="28"/>
        </w:rPr>
        <w:t xml:space="preserve"> </w:t>
      </w:r>
    </w:p>
    <w:p w14:paraId="0DB5F035" w14:textId="0F74B580" w:rsidR="008740AE" w:rsidRPr="002F3A28" w:rsidRDefault="00634F05"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Помимо непосредственного </w:t>
      </w:r>
      <w:r w:rsidR="003C5A49" w:rsidRPr="002F3A28">
        <w:rPr>
          <w:rFonts w:ascii="Times New Roman" w:hAnsi="Times New Roman" w:cs="Times New Roman"/>
          <w:sz w:val="28"/>
          <w:szCs w:val="28"/>
        </w:rPr>
        <w:t xml:space="preserve">тестирования данных на наличие беты- и сигмы- сходимостей выявить </w:t>
      </w:r>
      <w:r w:rsidR="00136A4A" w:rsidRPr="002F3A28">
        <w:rPr>
          <w:rFonts w:ascii="Times New Roman" w:hAnsi="Times New Roman" w:cs="Times New Roman"/>
          <w:sz w:val="28"/>
          <w:szCs w:val="28"/>
        </w:rPr>
        <w:t xml:space="preserve">сходимость РЗ можно также следующим образом: </w:t>
      </w:r>
      <w:r w:rsidR="005A3E06" w:rsidRPr="002F3A28">
        <w:rPr>
          <w:rFonts w:ascii="Times New Roman" w:hAnsi="Times New Roman" w:cs="Times New Roman"/>
          <w:sz w:val="28"/>
          <w:szCs w:val="28"/>
        </w:rPr>
        <w:t xml:space="preserve">если </w:t>
      </w:r>
      <w:r w:rsidR="00203ED7" w:rsidRPr="002F3A28">
        <w:rPr>
          <w:rFonts w:ascii="Times New Roman" w:hAnsi="Times New Roman" w:cs="Times New Roman"/>
          <w:sz w:val="28"/>
          <w:szCs w:val="28"/>
        </w:rPr>
        <w:t>ряд</w:t>
      </w:r>
      <w:r w:rsidR="00AF7C4F" w:rsidRPr="002F3A28">
        <w:rPr>
          <w:rFonts w:ascii="Times New Roman" w:hAnsi="Times New Roman" w:cs="Times New Roman"/>
          <w:sz w:val="28"/>
          <w:szCs w:val="28"/>
        </w:rPr>
        <w:t>ы</w:t>
      </w:r>
      <w:r w:rsidR="00203ED7" w:rsidRPr="002F3A28">
        <w:rPr>
          <w:rFonts w:ascii="Times New Roman" w:hAnsi="Times New Roman" w:cs="Times New Roman"/>
          <w:sz w:val="28"/>
          <w:szCs w:val="28"/>
        </w:rPr>
        <w:t xml:space="preserve"> </w:t>
      </w:r>
      <w:r w:rsidR="000D001B" w:rsidRPr="002F3A28">
        <w:rPr>
          <w:rFonts w:ascii="Times New Roman" w:hAnsi="Times New Roman" w:cs="Times New Roman"/>
          <w:sz w:val="28"/>
          <w:szCs w:val="28"/>
        </w:rPr>
        <w:t>в первых разностях</w:t>
      </w:r>
      <w:r w:rsidR="00AF7C4F" w:rsidRPr="002F3A28">
        <w:rPr>
          <w:rFonts w:ascii="Times New Roman" w:hAnsi="Times New Roman" w:cs="Times New Roman"/>
          <w:sz w:val="28"/>
          <w:szCs w:val="28"/>
        </w:rPr>
        <w:t xml:space="preserve"> для двух стран </w:t>
      </w:r>
      <w:r w:rsidR="00353082" w:rsidRPr="002F3A28">
        <w:rPr>
          <w:rFonts w:ascii="Times New Roman" w:hAnsi="Times New Roman" w:cs="Times New Roman"/>
          <w:sz w:val="28"/>
          <w:szCs w:val="28"/>
        </w:rPr>
        <w:t>стационарны</w:t>
      </w:r>
      <w:r w:rsidR="00993E3F" w:rsidRPr="002F3A28">
        <w:rPr>
          <w:rFonts w:ascii="Times New Roman" w:hAnsi="Times New Roman" w:cs="Times New Roman"/>
          <w:sz w:val="28"/>
          <w:szCs w:val="28"/>
        </w:rPr>
        <w:t xml:space="preserve">, то РЗ этих стран сходятся, иначе – расходятся. </w:t>
      </w:r>
      <w:r w:rsidR="00353082" w:rsidRPr="002F3A28">
        <w:rPr>
          <w:rFonts w:ascii="Times New Roman" w:hAnsi="Times New Roman" w:cs="Times New Roman"/>
          <w:sz w:val="28"/>
          <w:szCs w:val="28"/>
        </w:rPr>
        <w:t xml:space="preserve"> </w:t>
      </w:r>
      <w:r w:rsidR="000D001B" w:rsidRPr="002F3A28">
        <w:rPr>
          <w:rFonts w:ascii="Times New Roman" w:hAnsi="Times New Roman" w:cs="Times New Roman"/>
          <w:sz w:val="28"/>
          <w:szCs w:val="28"/>
        </w:rPr>
        <w:t xml:space="preserve"> </w:t>
      </w:r>
    </w:p>
    <w:p w14:paraId="17F884F1" w14:textId="479A6D8D" w:rsidR="003610F8" w:rsidRPr="002F3A28" w:rsidRDefault="005F2E10"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Использование различных моделей и тестов привод</w:t>
      </w:r>
      <w:r w:rsidR="00F9343D" w:rsidRPr="002F3A28">
        <w:rPr>
          <w:rFonts w:ascii="Times New Roman" w:hAnsi="Times New Roman" w:cs="Times New Roman"/>
          <w:sz w:val="28"/>
          <w:szCs w:val="28"/>
        </w:rPr>
        <w:t>я</w:t>
      </w:r>
      <w:r w:rsidRPr="002F3A28">
        <w:rPr>
          <w:rFonts w:ascii="Times New Roman" w:hAnsi="Times New Roman" w:cs="Times New Roman"/>
          <w:sz w:val="28"/>
          <w:szCs w:val="28"/>
        </w:rPr>
        <w:t xml:space="preserve">т к различным результатам о наличии или об отсутствии сходимости РЗ. </w:t>
      </w:r>
      <w:r w:rsidR="00CD52D7" w:rsidRPr="002F3A28">
        <w:rPr>
          <w:rFonts w:ascii="Times New Roman" w:hAnsi="Times New Roman" w:cs="Times New Roman"/>
          <w:sz w:val="28"/>
          <w:szCs w:val="28"/>
        </w:rPr>
        <w:t>Например, в некоторых работах фиксируется наличи</w:t>
      </w:r>
      <w:r w:rsidR="00D1258E" w:rsidRPr="002F3A28">
        <w:rPr>
          <w:rFonts w:ascii="Times New Roman" w:hAnsi="Times New Roman" w:cs="Times New Roman"/>
          <w:sz w:val="28"/>
          <w:szCs w:val="28"/>
        </w:rPr>
        <w:t>е</w:t>
      </w:r>
      <w:r w:rsidR="00CD52D7" w:rsidRPr="002F3A28">
        <w:rPr>
          <w:rFonts w:ascii="Times New Roman" w:hAnsi="Times New Roman" w:cs="Times New Roman"/>
          <w:sz w:val="28"/>
          <w:szCs w:val="28"/>
        </w:rPr>
        <w:t xml:space="preserve"> сходимости Р</w:t>
      </w:r>
      <w:r w:rsidR="005D73B5" w:rsidRPr="002F3A28">
        <w:rPr>
          <w:rFonts w:ascii="Times New Roman" w:hAnsi="Times New Roman" w:cs="Times New Roman"/>
          <w:sz w:val="28"/>
          <w:szCs w:val="28"/>
        </w:rPr>
        <w:t>З в абсолютн</w:t>
      </w:r>
      <w:r w:rsidR="00D1258E" w:rsidRPr="002F3A28">
        <w:rPr>
          <w:rFonts w:ascii="Times New Roman" w:hAnsi="Times New Roman" w:cs="Times New Roman"/>
          <w:sz w:val="28"/>
          <w:szCs w:val="28"/>
        </w:rPr>
        <w:t>ых</w:t>
      </w:r>
      <w:r w:rsidR="005D73B5" w:rsidRPr="002F3A28">
        <w:rPr>
          <w:rFonts w:ascii="Times New Roman" w:hAnsi="Times New Roman" w:cs="Times New Roman"/>
          <w:sz w:val="28"/>
          <w:szCs w:val="28"/>
        </w:rPr>
        <w:t xml:space="preserve"> величин</w:t>
      </w:r>
      <w:r w:rsidR="00D1258E" w:rsidRPr="002F3A28">
        <w:rPr>
          <w:rFonts w:ascii="Times New Roman" w:hAnsi="Times New Roman" w:cs="Times New Roman"/>
          <w:sz w:val="28"/>
          <w:szCs w:val="28"/>
        </w:rPr>
        <w:t>ах</w:t>
      </w:r>
      <w:r w:rsidR="005D73B5" w:rsidRPr="002F3A28">
        <w:rPr>
          <w:rFonts w:ascii="Times New Roman" w:hAnsi="Times New Roman" w:cs="Times New Roman"/>
          <w:sz w:val="28"/>
          <w:szCs w:val="28"/>
        </w:rPr>
        <w:t>, а также по отношению к ВВП</w:t>
      </w:r>
      <w:r w:rsidR="00682750" w:rsidRPr="002F3A28">
        <w:rPr>
          <w:rFonts w:ascii="Times New Roman" w:hAnsi="Times New Roman" w:cs="Times New Roman"/>
          <w:sz w:val="28"/>
          <w:szCs w:val="28"/>
        </w:rPr>
        <w:t xml:space="preserve"> (</w:t>
      </w:r>
      <w:r w:rsidR="00682750" w:rsidRPr="002F3A28">
        <w:rPr>
          <w:rFonts w:ascii="Times New Roman" w:hAnsi="Times New Roman" w:cs="Times New Roman"/>
          <w:sz w:val="28"/>
          <w:szCs w:val="28"/>
          <w:lang w:val="en-GB"/>
        </w:rPr>
        <w:t>Hitris</w:t>
      </w:r>
      <w:r w:rsidR="00682750" w:rsidRPr="002F3A28">
        <w:rPr>
          <w:rFonts w:ascii="Times New Roman" w:hAnsi="Times New Roman" w:cs="Times New Roman"/>
          <w:sz w:val="28"/>
          <w:szCs w:val="28"/>
        </w:rPr>
        <w:t xml:space="preserve"> и </w:t>
      </w:r>
      <w:r w:rsidR="00682750" w:rsidRPr="002F3A28">
        <w:rPr>
          <w:rFonts w:ascii="Times New Roman" w:hAnsi="Times New Roman" w:cs="Times New Roman"/>
          <w:sz w:val="28"/>
          <w:szCs w:val="28"/>
          <w:lang w:val="en-GB"/>
        </w:rPr>
        <w:t>Nixon</w:t>
      </w:r>
      <w:r w:rsidR="00682750" w:rsidRPr="002F3A28">
        <w:rPr>
          <w:rFonts w:ascii="Times New Roman" w:hAnsi="Times New Roman" w:cs="Times New Roman"/>
          <w:sz w:val="28"/>
          <w:szCs w:val="28"/>
        </w:rPr>
        <w:t>, 20</w:t>
      </w:r>
      <w:r w:rsidR="007C26EE" w:rsidRPr="002F3A28">
        <w:rPr>
          <w:rFonts w:ascii="Times New Roman" w:hAnsi="Times New Roman" w:cs="Times New Roman"/>
          <w:sz w:val="28"/>
          <w:szCs w:val="28"/>
        </w:rPr>
        <w:t xml:space="preserve">01). </w:t>
      </w:r>
      <w:r w:rsidR="005C370E" w:rsidRPr="002F3A28">
        <w:rPr>
          <w:rFonts w:ascii="Times New Roman" w:hAnsi="Times New Roman" w:cs="Times New Roman"/>
          <w:sz w:val="28"/>
          <w:szCs w:val="28"/>
        </w:rPr>
        <w:t xml:space="preserve">В работе </w:t>
      </w:r>
      <w:proofErr w:type="spellStart"/>
      <w:r w:rsidR="00287801">
        <w:rPr>
          <w:rFonts w:ascii="Times New Roman" w:hAnsi="Times New Roman" w:cs="Times New Roman"/>
          <w:sz w:val="28"/>
          <w:szCs w:val="28"/>
        </w:rPr>
        <w:t>Орос</w:t>
      </w:r>
      <w:proofErr w:type="spellEnd"/>
      <w:r w:rsidR="00287801">
        <w:rPr>
          <w:rFonts w:ascii="Times New Roman" w:hAnsi="Times New Roman" w:cs="Times New Roman"/>
          <w:sz w:val="28"/>
          <w:szCs w:val="28"/>
        </w:rPr>
        <w:t xml:space="preserve"> </w:t>
      </w:r>
      <w:r w:rsidR="00287801">
        <w:rPr>
          <w:rFonts w:ascii="Times New Roman" w:hAnsi="Times New Roman" w:cs="Times New Roman"/>
          <w:sz w:val="28"/>
          <w:szCs w:val="28"/>
        </w:rPr>
        <w:lastRenderedPageBreak/>
        <w:t xml:space="preserve">и </w:t>
      </w:r>
      <w:proofErr w:type="spellStart"/>
      <w:r w:rsidR="00287801">
        <w:rPr>
          <w:rFonts w:ascii="Times New Roman" w:hAnsi="Times New Roman" w:cs="Times New Roman"/>
          <w:sz w:val="28"/>
          <w:szCs w:val="28"/>
        </w:rPr>
        <w:t>Тивари</w:t>
      </w:r>
      <w:proofErr w:type="spellEnd"/>
      <w:r w:rsidR="00287801">
        <w:rPr>
          <w:rFonts w:ascii="Times New Roman" w:hAnsi="Times New Roman" w:cs="Times New Roman"/>
          <w:sz w:val="28"/>
          <w:szCs w:val="28"/>
        </w:rPr>
        <w:t xml:space="preserve"> (</w:t>
      </w:r>
      <w:r w:rsidR="00474938" w:rsidRPr="002F3A28">
        <w:rPr>
          <w:rFonts w:ascii="Times New Roman" w:hAnsi="Times New Roman" w:cs="Times New Roman"/>
          <w:sz w:val="28"/>
          <w:szCs w:val="28"/>
          <w:lang w:val="en-GB"/>
        </w:rPr>
        <w:t>Oros</w:t>
      </w:r>
      <w:r w:rsidR="00474938" w:rsidRPr="002F3A28">
        <w:rPr>
          <w:rFonts w:ascii="Times New Roman" w:hAnsi="Times New Roman" w:cs="Times New Roman"/>
          <w:sz w:val="28"/>
          <w:szCs w:val="28"/>
        </w:rPr>
        <w:t xml:space="preserve"> и </w:t>
      </w:r>
      <w:r w:rsidR="00474938" w:rsidRPr="002F3A28">
        <w:rPr>
          <w:rFonts w:ascii="Times New Roman" w:hAnsi="Times New Roman" w:cs="Times New Roman"/>
          <w:sz w:val="28"/>
          <w:szCs w:val="28"/>
          <w:lang w:val="en-GB"/>
        </w:rPr>
        <w:t>Tiwari</w:t>
      </w:r>
      <w:r w:rsidR="00287801">
        <w:rPr>
          <w:rFonts w:ascii="Times New Roman" w:hAnsi="Times New Roman" w:cs="Times New Roman"/>
          <w:sz w:val="28"/>
          <w:szCs w:val="28"/>
        </w:rPr>
        <w:t xml:space="preserve">, </w:t>
      </w:r>
      <w:r w:rsidR="00474938" w:rsidRPr="002F3A28">
        <w:rPr>
          <w:rFonts w:ascii="Times New Roman" w:hAnsi="Times New Roman" w:cs="Times New Roman"/>
          <w:sz w:val="28"/>
          <w:szCs w:val="28"/>
        </w:rPr>
        <w:t>2017)</w:t>
      </w:r>
      <w:r w:rsidR="007C26EE" w:rsidRPr="002F3A28">
        <w:rPr>
          <w:rFonts w:ascii="Times New Roman" w:hAnsi="Times New Roman" w:cs="Times New Roman"/>
          <w:sz w:val="28"/>
          <w:szCs w:val="28"/>
        </w:rPr>
        <w:t xml:space="preserve"> </w:t>
      </w:r>
      <w:r w:rsidR="005C370E" w:rsidRPr="002F3A28">
        <w:rPr>
          <w:rFonts w:ascii="Times New Roman" w:hAnsi="Times New Roman" w:cs="Times New Roman"/>
          <w:sz w:val="28"/>
          <w:szCs w:val="28"/>
        </w:rPr>
        <w:t xml:space="preserve">большинство проведённых тестов </w:t>
      </w:r>
      <w:r w:rsidR="008E1AFE" w:rsidRPr="002F3A28">
        <w:rPr>
          <w:rFonts w:ascii="Times New Roman" w:hAnsi="Times New Roman" w:cs="Times New Roman"/>
          <w:sz w:val="28"/>
          <w:szCs w:val="28"/>
        </w:rPr>
        <w:t xml:space="preserve">не </w:t>
      </w:r>
      <w:r w:rsidR="007C26EE" w:rsidRPr="002F3A28">
        <w:rPr>
          <w:rFonts w:ascii="Times New Roman" w:hAnsi="Times New Roman" w:cs="Times New Roman"/>
          <w:sz w:val="28"/>
          <w:szCs w:val="28"/>
        </w:rPr>
        <w:t>выявили сходимости РЗ, ГРЗ и расходов населения среди группы Европейских стран (Австрия, Финляндия, Германия, Нидерланды, Португалия и Испания).</w:t>
      </w:r>
      <w:r w:rsidR="00EB5EDC" w:rsidRPr="002F3A28">
        <w:rPr>
          <w:rFonts w:ascii="Times New Roman" w:hAnsi="Times New Roman" w:cs="Times New Roman"/>
          <w:sz w:val="28"/>
          <w:szCs w:val="28"/>
        </w:rPr>
        <w:t xml:space="preserve"> Авторы рассматривали целевые величины по отношению к ВВП, так как </w:t>
      </w:r>
      <w:r w:rsidR="002342BD" w:rsidRPr="002F3A28">
        <w:rPr>
          <w:rFonts w:ascii="Times New Roman" w:hAnsi="Times New Roman" w:cs="Times New Roman"/>
          <w:sz w:val="28"/>
          <w:szCs w:val="28"/>
        </w:rPr>
        <w:t xml:space="preserve">ВВП в значительной степени </w:t>
      </w:r>
      <w:r w:rsidR="002572AA" w:rsidRPr="002F3A28">
        <w:rPr>
          <w:rFonts w:ascii="Times New Roman" w:hAnsi="Times New Roman" w:cs="Times New Roman"/>
          <w:sz w:val="28"/>
          <w:szCs w:val="28"/>
        </w:rPr>
        <w:t xml:space="preserve">их </w:t>
      </w:r>
      <w:r w:rsidR="002342BD" w:rsidRPr="002F3A28">
        <w:rPr>
          <w:rFonts w:ascii="Times New Roman" w:hAnsi="Times New Roman" w:cs="Times New Roman"/>
          <w:sz w:val="28"/>
          <w:szCs w:val="28"/>
        </w:rPr>
        <w:t>определяет</w:t>
      </w:r>
      <w:r w:rsidR="0082674F" w:rsidRPr="002F3A28">
        <w:rPr>
          <w:rFonts w:ascii="Times New Roman" w:hAnsi="Times New Roman" w:cs="Times New Roman"/>
          <w:sz w:val="28"/>
          <w:szCs w:val="28"/>
        </w:rPr>
        <w:t>, а также выборку из 6 стран, котор</w:t>
      </w:r>
      <w:r w:rsidR="00D06A98" w:rsidRPr="002F3A28">
        <w:rPr>
          <w:rFonts w:ascii="Times New Roman" w:hAnsi="Times New Roman" w:cs="Times New Roman"/>
          <w:sz w:val="28"/>
          <w:szCs w:val="28"/>
        </w:rPr>
        <w:t>ые</w:t>
      </w:r>
      <w:r w:rsidR="0082674F" w:rsidRPr="002F3A28">
        <w:rPr>
          <w:rFonts w:ascii="Times New Roman" w:hAnsi="Times New Roman" w:cs="Times New Roman"/>
          <w:sz w:val="28"/>
          <w:szCs w:val="28"/>
        </w:rPr>
        <w:t xml:space="preserve"> проводят схожую политику </w:t>
      </w:r>
      <w:r w:rsidR="00C75551" w:rsidRPr="002F3A28">
        <w:rPr>
          <w:rFonts w:ascii="Times New Roman" w:hAnsi="Times New Roman" w:cs="Times New Roman"/>
          <w:sz w:val="28"/>
          <w:szCs w:val="28"/>
        </w:rPr>
        <w:t>в целях достижения большей степени конвергенции в отношении системы здравоохранения.</w:t>
      </w:r>
      <w:r w:rsidR="00023034" w:rsidRPr="002F3A28">
        <w:rPr>
          <w:rFonts w:ascii="Times New Roman" w:hAnsi="Times New Roman" w:cs="Times New Roman"/>
          <w:sz w:val="28"/>
          <w:szCs w:val="28"/>
        </w:rPr>
        <w:t xml:space="preserve"> Сходимость для каждой из стран </w:t>
      </w:r>
      <w:r w:rsidR="000741DB" w:rsidRPr="002F3A28">
        <w:rPr>
          <w:rFonts w:ascii="Times New Roman" w:hAnsi="Times New Roman" w:cs="Times New Roman"/>
          <w:sz w:val="28"/>
          <w:szCs w:val="28"/>
        </w:rPr>
        <w:t>тестировалась по отношению к среднему значению показателя</w:t>
      </w:r>
      <w:r w:rsidR="00F13CC7" w:rsidRPr="002F3A28">
        <w:rPr>
          <w:rFonts w:ascii="Times New Roman" w:hAnsi="Times New Roman" w:cs="Times New Roman"/>
          <w:sz w:val="28"/>
          <w:szCs w:val="28"/>
        </w:rPr>
        <w:t xml:space="preserve"> по странам</w:t>
      </w:r>
      <w:r w:rsidR="000741DB" w:rsidRPr="002F3A28">
        <w:rPr>
          <w:rFonts w:ascii="Times New Roman" w:hAnsi="Times New Roman" w:cs="Times New Roman"/>
          <w:sz w:val="28"/>
          <w:szCs w:val="28"/>
        </w:rPr>
        <w:t xml:space="preserve">. </w:t>
      </w:r>
      <w:r w:rsidR="007848F7" w:rsidRPr="002F3A28">
        <w:rPr>
          <w:rFonts w:ascii="Times New Roman" w:hAnsi="Times New Roman" w:cs="Times New Roman"/>
          <w:sz w:val="28"/>
          <w:szCs w:val="28"/>
        </w:rPr>
        <w:t xml:space="preserve">Тесты подтвердили наличие сходимости РЗ Австрии, </w:t>
      </w:r>
      <w:r w:rsidR="00E526FD" w:rsidRPr="002F3A28">
        <w:rPr>
          <w:rFonts w:ascii="Times New Roman" w:hAnsi="Times New Roman" w:cs="Times New Roman"/>
          <w:sz w:val="28"/>
          <w:szCs w:val="28"/>
        </w:rPr>
        <w:t xml:space="preserve">ГРЗ Испании, и расходов населения </w:t>
      </w:r>
      <w:r w:rsidR="007E185F" w:rsidRPr="002F3A28">
        <w:rPr>
          <w:rFonts w:ascii="Times New Roman" w:hAnsi="Times New Roman" w:cs="Times New Roman"/>
          <w:sz w:val="28"/>
          <w:szCs w:val="28"/>
        </w:rPr>
        <w:t>Финляндии</w:t>
      </w:r>
      <w:r w:rsidR="00E526FD" w:rsidRPr="002F3A28">
        <w:rPr>
          <w:rFonts w:ascii="Times New Roman" w:hAnsi="Times New Roman" w:cs="Times New Roman"/>
          <w:sz w:val="28"/>
          <w:szCs w:val="28"/>
        </w:rPr>
        <w:t xml:space="preserve">. </w:t>
      </w:r>
    </w:p>
    <w:p w14:paraId="58BC2525" w14:textId="59509162" w:rsidR="000A22D2" w:rsidRDefault="00C1590E"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Авторы </w:t>
      </w:r>
      <w:r w:rsidR="00D9094C" w:rsidRPr="002F3A28">
        <w:rPr>
          <w:rFonts w:ascii="Times New Roman" w:hAnsi="Times New Roman" w:cs="Times New Roman"/>
          <w:sz w:val="28"/>
          <w:szCs w:val="28"/>
        </w:rPr>
        <w:t xml:space="preserve">связывают полученные результаты с особенностями проводимой политики в </w:t>
      </w:r>
      <w:r w:rsidR="00AF59C7" w:rsidRPr="002F3A28">
        <w:rPr>
          <w:rFonts w:ascii="Times New Roman" w:hAnsi="Times New Roman" w:cs="Times New Roman"/>
          <w:sz w:val="28"/>
          <w:szCs w:val="28"/>
        </w:rPr>
        <w:t>этих</w:t>
      </w:r>
      <w:r w:rsidR="00D9094C" w:rsidRPr="002F3A28">
        <w:rPr>
          <w:rFonts w:ascii="Times New Roman" w:hAnsi="Times New Roman" w:cs="Times New Roman"/>
          <w:sz w:val="28"/>
          <w:szCs w:val="28"/>
        </w:rPr>
        <w:t xml:space="preserve"> странах. Например, </w:t>
      </w:r>
      <w:r w:rsidR="00DB059E" w:rsidRPr="002F3A28">
        <w:rPr>
          <w:rFonts w:ascii="Times New Roman" w:hAnsi="Times New Roman" w:cs="Times New Roman"/>
          <w:sz w:val="28"/>
          <w:szCs w:val="28"/>
        </w:rPr>
        <w:t xml:space="preserve">в 2002 </w:t>
      </w:r>
      <w:r w:rsidR="005A1BC4" w:rsidRPr="002F3A28">
        <w:rPr>
          <w:rFonts w:ascii="Times New Roman" w:hAnsi="Times New Roman" w:cs="Times New Roman"/>
          <w:sz w:val="28"/>
          <w:szCs w:val="28"/>
        </w:rPr>
        <w:t xml:space="preserve">году </w:t>
      </w:r>
      <w:r w:rsidR="00C80BEC" w:rsidRPr="002F3A28">
        <w:rPr>
          <w:rFonts w:ascii="Times New Roman" w:hAnsi="Times New Roman" w:cs="Times New Roman"/>
          <w:sz w:val="28"/>
          <w:szCs w:val="28"/>
        </w:rPr>
        <w:t xml:space="preserve">в Испании </w:t>
      </w:r>
      <w:r w:rsidR="005A1BC4" w:rsidRPr="002F3A28">
        <w:rPr>
          <w:rFonts w:ascii="Times New Roman" w:hAnsi="Times New Roman" w:cs="Times New Roman"/>
          <w:sz w:val="28"/>
          <w:szCs w:val="28"/>
        </w:rPr>
        <w:t>обязанности по финансированию системы здравоохранения были переданы на региональный уровень</w:t>
      </w:r>
      <w:r w:rsidR="009A101B" w:rsidRPr="002F3A28">
        <w:rPr>
          <w:rFonts w:ascii="Times New Roman" w:hAnsi="Times New Roman" w:cs="Times New Roman"/>
          <w:sz w:val="28"/>
          <w:szCs w:val="28"/>
        </w:rPr>
        <w:t xml:space="preserve">, что в большей степени </w:t>
      </w:r>
      <w:r w:rsidR="00C80BEC" w:rsidRPr="002F3A28">
        <w:rPr>
          <w:rFonts w:ascii="Times New Roman" w:hAnsi="Times New Roman" w:cs="Times New Roman"/>
          <w:sz w:val="28"/>
          <w:szCs w:val="28"/>
        </w:rPr>
        <w:t>соответствовало</w:t>
      </w:r>
      <w:r w:rsidR="009A101B" w:rsidRPr="002F3A28">
        <w:rPr>
          <w:rFonts w:ascii="Times New Roman" w:hAnsi="Times New Roman" w:cs="Times New Roman"/>
          <w:sz w:val="28"/>
          <w:szCs w:val="28"/>
        </w:rPr>
        <w:t xml:space="preserve"> устройству систем здравоохранения в оставшихся пяти странах</w:t>
      </w:r>
      <w:r w:rsidR="00C937FF" w:rsidRPr="002F3A28">
        <w:rPr>
          <w:rFonts w:ascii="Times New Roman" w:hAnsi="Times New Roman" w:cs="Times New Roman"/>
          <w:sz w:val="28"/>
          <w:szCs w:val="28"/>
        </w:rPr>
        <w:t xml:space="preserve">. </w:t>
      </w:r>
      <w:r w:rsidR="0036003B" w:rsidRPr="002F3A28">
        <w:rPr>
          <w:rFonts w:ascii="Times New Roman" w:hAnsi="Times New Roman" w:cs="Times New Roman"/>
          <w:sz w:val="28"/>
          <w:szCs w:val="28"/>
        </w:rPr>
        <w:t>Эта схожесть и может объяснять наличие сходимости ГРЗ Испани</w:t>
      </w:r>
      <w:r w:rsidR="00755AE4" w:rsidRPr="002F3A28">
        <w:rPr>
          <w:rFonts w:ascii="Times New Roman" w:hAnsi="Times New Roman" w:cs="Times New Roman"/>
          <w:sz w:val="28"/>
          <w:szCs w:val="28"/>
        </w:rPr>
        <w:t>и</w:t>
      </w:r>
      <w:r w:rsidR="0036003B" w:rsidRPr="002F3A28">
        <w:rPr>
          <w:rFonts w:ascii="Times New Roman" w:hAnsi="Times New Roman" w:cs="Times New Roman"/>
          <w:sz w:val="28"/>
          <w:szCs w:val="28"/>
        </w:rPr>
        <w:t xml:space="preserve"> к среднему уровню.</w:t>
      </w:r>
      <w:r w:rsidR="009A101B" w:rsidRPr="002F3A28">
        <w:rPr>
          <w:rFonts w:ascii="Times New Roman" w:hAnsi="Times New Roman" w:cs="Times New Roman"/>
          <w:sz w:val="28"/>
          <w:szCs w:val="28"/>
        </w:rPr>
        <w:t xml:space="preserve"> </w:t>
      </w:r>
      <w:r w:rsidRPr="002F3A28">
        <w:rPr>
          <w:rFonts w:ascii="Times New Roman" w:hAnsi="Times New Roman" w:cs="Times New Roman"/>
          <w:sz w:val="28"/>
          <w:szCs w:val="28"/>
        </w:rPr>
        <w:t xml:space="preserve"> </w:t>
      </w:r>
      <w:r w:rsidR="00E526FD" w:rsidRPr="002F3A28">
        <w:rPr>
          <w:rFonts w:ascii="Times New Roman" w:hAnsi="Times New Roman" w:cs="Times New Roman"/>
          <w:sz w:val="28"/>
          <w:szCs w:val="28"/>
        </w:rPr>
        <w:t xml:space="preserve">Однако результаты нельзя назвать устойчивыми, так как </w:t>
      </w:r>
      <w:r w:rsidR="00293EED" w:rsidRPr="002F3A28">
        <w:rPr>
          <w:rFonts w:ascii="Times New Roman" w:hAnsi="Times New Roman" w:cs="Times New Roman"/>
          <w:sz w:val="28"/>
          <w:szCs w:val="28"/>
        </w:rPr>
        <w:t xml:space="preserve">изменения спецификации моделей приводили к </w:t>
      </w:r>
      <w:r w:rsidR="00755AE4" w:rsidRPr="002F3A28">
        <w:rPr>
          <w:rFonts w:ascii="Times New Roman" w:hAnsi="Times New Roman" w:cs="Times New Roman"/>
          <w:sz w:val="28"/>
          <w:szCs w:val="28"/>
        </w:rPr>
        <w:t>иным</w:t>
      </w:r>
      <w:r w:rsidR="00293EED" w:rsidRPr="002F3A28">
        <w:rPr>
          <w:rFonts w:ascii="Times New Roman" w:hAnsi="Times New Roman" w:cs="Times New Roman"/>
          <w:sz w:val="28"/>
          <w:szCs w:val="28"/>
        </w:rPr>
        <w:t xml:space="preserve"> результатам. </w:t>
      </w:r>
      <w:r w:rsidR="00971E8A" w:rsidRPr="002F3A28">
        <w:rPr>
          <w:rFonts w:ascii="Times New Roman" w:hAnsi="Times New Roman" w:cs="Times New Roman"/>
          <w:sz w:val="28"/>
          <w:szCs w:val="28"/>
        </w:rPr>
        <w:t xml:space="preserve">В целом </w:t>
      </w:r>
      <w:r w:rsidR="00D17E1E" w:rsidRPr="002F3A28">
        <w:rPr>
          <w:rFonts w:ascii="Times New Roman" w:hAnsi="Times New Roman" w:cs="Times New Roman"/>
          <w:sz w:val="28"/>
          <w:szCs w:val="28"/>
        </w:rPr>
        <w:t xml:space="preserve">авторы </w:t>
      </w:r>
      <w:r w:rsidR="005C41A1" w:rsidRPr="002F3A28">
        <w:rPr>
          <w:rFonts w:ascii="Times New Roman" w:hAnsi="Times New Roman" w:cs="Times New Roman"/>
          <w:sz w:val="28"/>
          <w:szCs w:val="28"/>
        </w:rPr>
        <w:t>утверждают</w:t>
      </w:r>
      <w:r w:rsidR="00D17E1E" w:rsidRPr="002F3A28">
        <w:rPr>
          <w:rFonts w:ascii="Times New Roman" w:hAnsi="Times New Roman" w:cs="Times New Roman"/>
          <w:sz w:val="28"/>
          <w:szCs w:val="28"/>
        </w:rPr>
        <w:t xml:space="preserve">, что </w:t>
      </w:r>
      <w:r w:rsidR="00A5021F" w:rsidRPr="002F3A28">
        <w:rPr>
          <w:rFonts w:ascii="Times New Roman" w:hAnsi="Times New Roman" w:cs="Times New Roman"/>
          <w:sz w:val="28"/>
          <w:szCs w:val="28"/>
        </w:rPr>
        <w:t>полярные</w:t>
      </w:r>
      <w:r w:rsidR="001C2E5C" w:rsidRPr="002F3A28">
        <w:rPr>
          <w:rFonts w:ascii="Times New Roman" w:hAnsi="Times New Roman" w:cs="Times New Roman"/>
          <w:sz w:val="28"/>
          <w:szCs w:val="28"/>
        </w:rPr>
        <w:t xml:space="preserve"> выводы различных работ</w:t>
      </w:r>
      <w:r w:rsidR="00066EBE" w:rsidRPr="002F3A28">
        <w:rPr>
          <w:rFonts w:ascii="Times New Roman" w:hAnsi="Times New Roman" w:cs="Times New Roman"/>
          <w:sz w:val="28"/>
          <w:szCs w:val="28"/>
        </w:rPr>
        <w:t xml:space="preserve"> объясняются использованием </w:t>
      </w:r>
      <w:r w:rsidR="00F42D4E" w:rsidRPr="002F3A28">
        <w:rPr>
          <w:rFonts w:ascii="Times New Roman" w:hAnsi="Times New Roman" w:cs="Times New Roman"/>
          <w:sz w:val="28"/>
          <w:szCs w:val="28"/>
        </w:rPr>
        <w:t>различных методов</w:t>
      </w:r>
      <w:r w:rsidR="00E67654" w:rsidRPr="002F3A28">
        <w:rPr>
          <w:rFonts w:ascii="Times New Roman" w:hAnsi="Times New Roman" w:cs="Times New Roman"/>
          <w:sz w:val="28"/>
          <w:szCs w:val="28"/>
        </w:rPr>
        <w:t xml:space="preserve"> и что отсутстви</w:t>
      </w:r>
      <w:r w:rsidR="005806B3" w:rsidRPr="002F3A28">
        <w:rPr>
          <w:rFonts w:ascii="Times New Roman" w:hAnsi="Times New Roman" w:cs="Times New Roman"/>
          <w:sz w:val="28"/>
          <w:szCs w:val="28"/>
        </w:rPr>
        <w:t>е</w:t>
      </w:r>
      <w:r w:rsidR="00E67654" w:rsidRPr="002F3A28">
        <w:rPr>
          <w:rFonts w:ascii="Times New Roman" w:hAnsi="Times New Roman" w:cs="Times New Roman"/>
          <w:sz w:val="28"/>
          <w:szCs w:val="28"/>
        </w:rPr>
        <w:t xml:space="preserve"> конвергенции</w:t>
      </w:r>
      <w:r w:rsidR="004942DA" w:rsidRPr="002F3A28">
        <w:rPr>
          <w:rFonts w:ascii="Times New Roman" w:hAnsi="Times New Roman" w:cs="Times New Roman"/>
          <w:sz w:val="28"/>
          <w:szCs w:val="28"/>
        </w:rPr>
        <w:t xml:space="preserve"> для подавляющего боль</w:t>
      </w:r>
      <w:r w:rsidR="008B6791" w:rsidRPr="002F3A28">
        <w:rPr>
          <w:rFonts w:ascii="Times New Roman" w:hAnsi="Times New Roman" w:cs="Times New Roman"/>
          <w:sz w:val="28"/>
          <w:szCs w:val="28"/>
        </w:rPr>
        <w:t>шинства стран</w:t>
      </w:r>
      <w:r w:rsidR="00E67654" w:rsidRPr="002F3A28">
        <w:rPr>
          <w:rFonts w:ascii="Times New Roman" w:hAnsi="Times New Roman" w:cs="Times New Roman"/>
          <w:sz w:val="28"/>
          <w:szCs w:val="28"/>
        </w:rPr>
        <w:t xml:space="preserve"> в их работе связано, скорее, с </w:t>
      </w:r>
      <w:r w:rsidR="005806B3" w:rsidRPr="002F3A28">
        <w:rPr>
          <w:rFonts w:ascii="Times New Roman" w:hAnsi="Times New Roman" w:cs="Times New Roman"/>
          <w:sz w:val="28"/>
          <w:szCs w:val="28"/>
        </w:rPr>
        <w:t>ограниченным размером выборки.</w:t>
      </w:r>
      <w:r w:rsidR="000A22D2">
        <w:rPr>
          <w:rFonts w:ascii="Times New Roman" w:hAnsi="Times New Roman" w:cs="Times New Roman"/>
          <w:sz w:val="28"/>
          <w:szCs w:val="28"/>
        </w:rPr>
        <w:br w:type="page"/>
      </w:r>
    </w:p>
    <w:p w14:paraId="3724B714" w14:textId="2897D1A1" w:rsidR="008D0E4C" w:rsidRPr="000A22D2" w:rsidRDefault="000A22D2" w:rsidP="00EF6B9B">
      <w:pPr>
        <w:pStyle w:val="1"/>
        <w:spacing w:line="360" w:lineRule="auto"/>
        <w:ind w:firstLine="567"/>
      </w:pPr>
      <w:bookmarkStart w:id="19" w:name="_Toc70707711"/>
      <w:r>
        <w:lastRenderedPageBreak/>
        <w:t xml:space="preserve">Глава 2: </w:t>
      </w:r>
      <w:r w:rsidR="00A77377" w:rsidRPr="000A22D2">
        <w:t>Эмпирический анализ расходов на здравоохранение</w:t>
      </w:r>
      <w:bookmarkEnd w:id="19"/>
    </w:p>
    <w:p w14:paraId="6B3BE931" w14:textId="240C5AC5" w:rsidR="00D645F5" w:rsidRPr="002F3A28" w:rsidRDefault="00D645F5" w:rsidP="00EF6B9B">
      <w:pPr>
        <w:pStyle w:val="2"/>
        <w:numPr>
          <w:ilvl w:val="0"/>
          <w:numId w:val="18"/>
        </w:numPr>
        <w:spacing w:line="360" w:lineRule="auto"/>
        <w:ind w:firstLine="567"/>
      </w:pPr>
      <w:bookmarkStart w:id="20" w:name="_Toc70707712"/>
      <w:r w:rsidRPr="002F3A28">
        <w:t>Данные</w:t>
      </w:r>
      <w:r w:rsidR="00423A52" w:rsidRPr="002F3A28">
        <w:t xml:space="preserve"> и гипотезы исследования</w:t>
      </w:r>
      <w:bookmarkEnd w:id="20"/>
    </w:p>
    <w:p w14:paraId="222F6C98" w14:textId="596F4AAF" w:rsidR="00EC1F86" w:rsidRPr="002F3A28" w:rsidRDefault="00973E9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Исследуемая выборка включает в себя данные по 51 стране, </w:t>
      </w:r>
      <w:r w:rsidR="00AA7FAC" w:rsidRPr="002F3A28">
        <w:rPr>
          <w:rFonts w:ascii="Times New Roman" w:hAnsi="Times New Roman" w:cs="Times New Roman"/>
          <w:sz w:val="28"/>
          <w:szCs w:val="28"/>
        </w:rPr>
        <w:t xml:space="preserve">в том числе 37 </w:t>
      </w:r>
      <w:r w:rsidR="00F37CE5" w:rsidRPr="002F3A28">
        <w:rPr>
          <w:rFonts w:ascii="Times New Roman" w:hAnsi="Times New Roman" w:cs="Times New Roman"/>
          <w:sz w:val="28"/>
          <w:szCs w:val="28"/>
        </w:rPr>
        <w:t xml:space="preserve">членов ОЭСР, 27 членов </w:t>
      </w:r>
      <w:r w:rsidR="00EF6602" w:rsidRPr="002F3A28">
        <w:rPr>
          <w:rFonts w:ascii="Times New Roman" w:hAnsi="Times New Roman" w:cs="Times New Roman"/>
          <w:sz w:val="28"/>
          <w:szCs w:val="28"/>
        </w:rPr>
        <w:t>Европейского союза</w:t>
      </w:r>
      <w:r w:rsidR="003F1416" w:rsidRPr="002F3A28">
        <w:rPr>
          <w:rFonts w:ascii="Times New Roman" w:hAnsi="Times New Roman" w:cs="Times New Roman"/>
          <w:sz w:val="28"/>
          <w:szCs w:val="28"/>
        </w:rPr>
        <w:t xml:space="preserve">, члены </w:t>
      </w:r>
      <w:r w:rsidR="003F1416" w:rsidRPr="002F3A28">
        <w:rPr>
          <w:rFonts w:ascii="Times New Roman" w:hAnsi="Times New Roman" w:cs="Times New Roman"/>
          <w:sz w:val="28"/>
          <w:szCs w:val="28"/>
          <w:lang w:val="en-US"/>
        </w:rPr>
        <w:t>G</w:t>
      </w:r>
      <w:r w:rsidR="003F1416" w:rsidRPr="002F3A28">
        <w:rPr>
          <w:rFonts w:ascii="Times New Roman" w:hAnsi="Times New Roman" w:cs="Times New Roman"/>
          <w:sz w:val="28"/>
          <w:szCs w:val="28"/>
        </w:rPr>
        <w:t xml:space="preserve">20 и </w:t>
      </w:r>
      <w:r w:rsidR="003F1416" w:rsidRPr="002F3A28">
        <w:rPr>
          <w:rFonts w:ascii="Times New Roman" w:hAnsi="Times New Roman" w:cs="Times New Roman"/>
          <w:sz w:val="28"/>
          <w:szCs w:val="28"/>
          <w:lang w:val="en-US"/>
        </w:rPr>
        <w:t>G</w:t>
      </w:r>
      <w:r w:rsidR="003F1416" w:rsidRPr="002F3A28">
        <w:rPr>
          <w:rFonts w:ascii="Times New Roman" w:hAnsi="Times New Roman" w:cs="Times New Roman"/>
          <w:sz w:val="28"/>
          <w:szCs w:val="28"/>
        </w:rPr>
        <w:t xml:space="preserve">7 и другие. </w:t>
      </w:r>
      <w:r w:rsidR="00401642" w:rsidRPr="002F3A28">
        <w:rPr>
          <w:rFonts w:ascii="Times New Roman" w:hAnsi="Times New Roman" w:cs="Times New Roman"/>
          <w:sz w:val="28"/>
          <w:szCs w:val="28"/>
        </w:rPr>
        <w:t>Данные для большинства стран доступны с 1990-х – начала 2000-х годов</w:t>
      </w:r>
      <w:r w:rsidR="00A65D59" w:rsidRPr="002F3A28">
        <w:rPr>
          <w:rFonts w:ascii="Times New Roman" w:hAnsi="Times New Roman" w:cs="Times New Roman"/>
          <w:sz w:val="28"/>
          <w:szCs w:val="28"/>
        </w:rPr>
        <w:t xml:space="preserve"> по 2018 год</w:t>
      </w:r>
      <w:r w:rsidR="00401642" w:rsidRPr="002F3A28">
        <w:rPr>
          <w:rFonts w:ascii="Times New Roman" w:hAnsi="Times New Roman" w:cs="Times New Roman"/>
          <w:sz w:val="28"/>
          <w:szCs w:val="28"/>
        </w:rPr>
        <w:t>, однако для Великобритании удалось построить более длинный временной ряд (с 1983 года по 2018).</w:t>
      </w:r>
      <w:r w:rsidR="00A65D59" w:rsidRPr="002F3A28">
        <w:rPr>
          <w:rFonts w:ascii="Times New Roman" w:hAnsi="Times New Roman" w:cs="Times New Roman"/>
          <w:sz w:val="28"/>
          <w:szCs w:val="28"/>
        </w:rPr>
        <w:t xml:space="preserve"> </w:t>
      </w:r>
      <w:r w:rsidR="00F246F1" w:rsidRPr="002F3A28">
        <w:rPr>
          <w:rFonts w:ascii="Times New Roman" w:hAnsi="Times New Roman" w:cs="Times New Roman"/>
          <w:sz w:val="28"/>
          <w:szCs w:val="28"/>
        </w:rPr>
        <w:t>Данные не являются сбалансированными.</w:t>
      </w:r>
    </w:p>
    <w:p w14:paraId="20272EAD" w14:textId="1BB58AAD" w:rsidR="00986108" w:rsidRPr="002F3A28" w:rsidRDefault="0092616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Зависимые переменные могут рассматриваться и по их отношению к ВВП, и в абсолютных показателях.  Преимуществом первого метода по сравнению со вторым является то, что нивелируются различия</w:t>
      </w:r>
      <w:r w:rsidR="003D34B0" w:rsidRPr="002F3A28">
        <w:rPr>
          <w:rFonts w:ascii="Times New Roman" w:hAnsi="Times New Roman" w:cs="Times New Roman"/>
          <w:sz w:val="28"/>
          <w:szCs w:val="28"/>
        </w:rPr>
        <w:t xml:space="preserve"> между</w:t>
      </w:r>
      <w:r w:rsidRPr="002F3A28">
        <w:rPr>
          <w:rFonts w:ascii="Times New Roman" w:hAnsi="Times New Roman" w:cs="Times New Roman"/>
          <w:sz w:val="28"/>
          <w:szCs w:val="28"/>
        </w:rPr>
        <w:t xml:space="preserve"> странам</w:t>
      </w:r>
      <w:r w:rsidR="003D34B0" w:rsidRPr="002F3A28">
        <w:rPr>
          <w:rFonts w:ascii="Times New Roman" w:hAnsi="Times New Roman" w:cs="Times New Roman"/>
          <w:sz w:val="28"/>
          <w:szCs w:val="28"/>
        </w:rPr>
        <w:t>и</w:t>
      </w:r>
      <w:r w:rsidRPr="002F3A28">
        <w:rPr>
          <w:rFonts w:ascii="Times New Roman" w:hAnsi="Times New Roman" w:cs="Times New Roman"/>
          <w:sz w:val="28"/>
          <w:szCs w:val="28"/>
        </w:rPr>
        <w:t xml:space="preserve"> в доступности средств для финансирования системы здравоохранениях. Тем не менее, использование этого метода усложняет интерпретацию коэффициентов (</w:t>
      </w:r>
      <w:proofErr w:type="spellStart"/>
      <w:r w:rsidRPr="002F3A28">
        <w:rPr>
          <w:rFonts w:ascii="Times New Roman" w:hAnsi="Times New Roman" w:cs="Times New Roman"/>
          <w:sz w:val="28"/>
          <w:szCs w:val="28"/>
        </w:rPr>
        <w:t>Barlow</w:t>
      </w:r>
      <w:proofErr w:type="spellEnd"/>
      <w:r w:rsidRPr="002F3A28">
        <w:rPr>
          <w:rFonts w:ascii="Times New Roman" w:hAnsi="Times New Roman" w:cs="Times New Roman"/>
          <w:sz w:val="28"/>
          <w:szCs w:val="28"/>
        </w:rPr>
        <w:t>, 2020).</w:t>
      </w:r>
      <w:r w:rsidR="00E4295B" w:rsidRPr="002F3A28">
        <w:rPr>
          <w:rFonts w:ascii="Times New Roman" w:hAnsi="Times New Roman" w:cs="Times New Roman"/>
          <w:sz w:val="28"/>
          <w:szCs w:val="28"/>
        </w:rPr>
        <w:t xml:space="preserve"> </w:t>
      </w:r>
      <w:r w:rsidR="004800B1" w:rsidRPr="002F3A28">
        <w:rPr>
          <w:rFonts w:ascii="Times New Roman" w:hAnsi="Times New Roman" w:cs="Times New Roman"/>
          <w:sz w:val="28"/>
          <w:szCs w:val="28"/>
        </w:rPr>
        <w:t>В работе для</w:t>
      </w:r>
      <w:r w:rsidR="00986108" w:rsidRPr="002F3A28">
        <w:rPr>
          <w:rFonts w:ascii="Times New Roman" w:hAnsi="Times New Roman" w:cs="Times New Roman"/>
          <w:sz w:val="28"/>
          <w:szCs w:val="28"/>
        </w:rPr>
        <w:t xml:space="preserve"> отображения </w:t>
      </w:r>
      <w:r w:rsidR="00C407DE" w:rsidRPr="002F3A28">
        <w:rPr>
          <w:rFonts w:ascii="Times New Roman" w:hAnsi="Times New Roman" w:cs="Times New Roman"/>
          <w:sz w:val="28"/>
          <w:szCs w:val="28"/>
        </w:rPr>
        <w:t>расходов на систему здравоохранения были взяты три переменные: валовые РЗ (</w:t>
      </w:r>
      <w:r w:rsidR="00C407DE" w:rsidRPr="002F3A28">
        <w:rPr>
          <w:rFonts w:ascii="Times New Roman" w:hAnsi="Times New Roman" w:cs="Times New Roman"/>
          <w:sz w:val="28"/>
          <w:szCs w:val="28"/>
          <w:lang w:val="en-US"/>
        </w:rPr>
        <w:t>HE</w:t>
      </w:r>
      <w:r w:rsidR="00C407DE" w:rsidRPr="002F3A28">
        <w:rPr>
          <w:rFonts w:ascii="Times New Roman" w:hAnsi="Times New Roman" w:cs="Times New Roman"/>
          <w:sz w:val="28"/>
          <w:szCs w:val="28"/>
        </w:rPr>
        <w:t>), ГРЗ (</w:t>
      </w:r>
      <w:r w:rsidR="00C407DE" w:rsidRPr="002F3A28">
        <w:rPr>
          <w:rFonts w:ascii="Times New Roman" w:hAnsi="Times New Roman" w:cs="Times New Roman"/>
          <w:sz w:val="28"/>
          <w:szCs w:val="28"/>
          <w:lang w:val="en-US"/>
        </w:rPr>
        <w:t>PHE</w:t>
      </w:r>
      <w:r w:rsidR="00C407DE" w:rsidRPr="002F3A28">
        <w:rPr>
          <w:rFonts w:ascii="Times New Roman" w:hAnsi="Times New Roman" w:cs="Times New Roman"/>
          <w:sz w:val="28"/>
          <w:szCs w:val="28"/>
        </w:rPr>
        <w:t>)</w:t>
      </w:r>
      <w:r w:rsidR="00ED271C" w:rsidRPr="002F3A28">
        <w:rPr>
          <w:rFonts w:ascii="Times New Roman" w:hAnsi="Times New Roman" w:cs="Times New Roman"/>
          <w:sz w:val="28"/>
          <w:szCs w:val="28"/>
        </w:rPr>
        <w:t xml:space="preserve"> и частные расходы населения на здравоохранение (</w:t>
      </w:r>
      <w:r w:rsidR="00ED271C" w:rsidRPr="002F3A28">
        <w:rPr>
          <w:rFonts w:ascii="Times New Roman" w:hAnsi="Times New Roman" w:cs="Times New Roman"/>
          <w:sz w:val="28"/>
          <w:szCs w:val="28"/>
          <w:lang w:val="en-US"/>
        </w:rPr>
        <w:t>PrHE</w:t>
      </w:r>
      <w:r w:rsidR="00ED271C" w:rsidRPr="002F3A28">
        <w:rPr>
          <w:rFonts w:ascii="Times New Roman" w:hAnsi="Times New Roman" w:cs="Times New Roman"/>
          <w:sz w:val="28"/>
          <w:szCs w:val="28"/>
        </w:rPr>
        <w:t>), которые рассчитаны в долларах США на душу населения</w:t>
      </w:r>
      <w:r w:rsidR="00185188" w:rsidRPr="002F3A28">
        <w:rPr>
          <w:rFonts w:ascii="Times New Roman" w:hAnsi="Times New Roman" w:cs="Times New Roman"/>
          <w:sz w:val="28"/>
          <w:szCs w:val="28"/>
        </w:rPr>
        <w:t xml:space="preserve"> </w:t>
      </w:r>
      <w:r w:rsidR="00DB465F" w:rsidRPr="002F3A28">
        <w:rPr>
          <w:rFonts w:ascii="Times New Roman" w:hAnsi="Times New Roman" w:cs="Times New Roman"/>
          <w:sz w:val="28"/>
          <w:szCs w:val="28"/>
        </w:rPr>
        <w:t xml:space="preserve">по </w:t>
      </w:r>
      <w:r w:rsidR="00185188" w:rsidRPr="002F3A28">
        <w:rPr>
          <w:rFonts w:ascii="Times New Roman" w:hAnsi="Times New Roman" w:cs="Times New Roman"/>
          <w:sz w:val="28"/>
          <w:szCs w:val="28"/>
        </w:rPr>
        <w:t>ППС</w:t>
      </w:r>
      <w:r w:rsidR="00DB465F" w:rsidRPr="002F3A28">
        <w:rPr>
          <w:rFonts w:ascii="Times New Roman" w:hAnsi="Times New Roman" w:cs="Times New Roman"/>
          <w:sz w:val="28"/>
          <w:szCs w:val="28"/>
        </w:rPr>
        <w:t xml:space="preserve"> (</w:t>
      </w:r>
      <w:r w:rsidR="0050181F" w:rsidRPr="002F3A28">
        <w:rPr>
          <w:rFonts w:ascii="Times New Roman" w:hAnsi="Times New Roman" w:cs="Times New Roman"/>
          <w:sz w:val="28"/>
          <w:szCs w:val="28"/>
        </w:rPr>
        <w:t>в постоянных ценах 2015 года</w:t>
      </w:r>
      <w:r w:rsidR="00DB465F" w:rsidRPr="002F3A28">
        <w:rPr>
          <w:rFonts w:ascii="Times New Roman" w:hAnsi="Times New Roman" w:cs="Times New Roman"/>
          <w:sz w:val="28"/>
          <w:szCs w:val="28"/>
        </w:rPr>
        <w:t>)</w:t>
      </w:r>
      <w:r w:rsidR="00E05231">
        <w:rPr>
          <w:rStyle w:val="af1"/>
          <w:rFonts w:ascii="Times New Roman" w:hAnsi="Times New Roman" w:cs="Times New Roman"/>
          <w:sz w:val="28"/>
          <w:szCs w:val="28"/>
        </w:rPr>
        <w:footnoteReference w:id="1"/>
      </w:r>
      <w:r w:rsidR="00ED271C" w:rsidRPr="002F3A28">
        <w:rPr>
          <w:rFonts w:ascii="Times New Roman" w:hAnsi="Times New Roman" w:cs="Times New Roman"/>
          <w:sz w:val="28"/>
          <w:szCs w:val="28"/>
        </w:rPr>
        <w:t>.</w:t>
      </w:r>
      <w:r w:rsidR="000878AC" w:rsidRPr="002F3A28">
        <w:rPr>
          <w:rFonts w:ascii="Times New Roman" w:hAnsi="Times New Roman" w:cs="Times New Roman"/>
          <w:sz w:val="28"/>
          <w:szCs w:val="28"/>
        </w:rPr>
        <w:t xml:space="preserve"> </w:t>
      </w:r>
      <w:r w:rsidR="00650C4E" w:rsidRPr="002F3A28">
        <w:rPr>
          <w:rFonts w:ascii="Times New Roman" w:hAnsi="Times New Roman" w:cs="Times New Roman"/>
          <w:sz w:val="28"/>
          <w:szCs w:val="28"/>
        </w:rPr>
        <w:t xml:space="preserve"> </w:t>
      </w:r>
      <w:r w:rsidR="00AF389F" w:rsidRPr="002F3A28">
        <w:rPr>
          <w:rFonts w:ascii="Times New Roman" w:hAnsi="Times New Roman" w:cs="Times New Roman"/>
          <w:sz w:val="28"/>
          <w:szCs w:val="28"/>
        </w:rPr>
        <w:t xml:space="preserve">При этом </w:t>
      </w:r>
      <w:r w:rsidR="00070600" w:rsidRPr="002F3A28">
        <w:rPr>
          <w:rFonts w:ascii="Times New Roman" w:hAnsi="Times New Roman" w:cs="Times New Roman"/>
          <w:sz w:val="28"/>
          <w:szCs w:val="28"/>
          <w:lang w:val="en-US"/>
        </w:rPr>
        <w:t>PHE</w:t>
      </w:r>
      <w:r w:rsidR="0042345E" w:rsidRPr="002F3A28">
        <w:rPr>
          <w:rFonts w:ascii="Times New Roman" w:hAnsi="Times New Roman" w:cs="Times New Roman"/>
          <w:sz w:val="28"/>
          <w:szCs w:val="28"/>
        </w:rPr>
        <w:t xml:space="preserve"> включа</w:t>
      </w:r>
      <w:r w:rsidR="00CF5BB8" w:rsidRPr="002F3A28">
        <w:rPr>
          <w:rFonts w:ascii="Times New Roman" w:hAnsi="Times New Roman" w:cs="Times New Roman"/>
          <w:sz w:val="28"/>
          <w:szCs w:val="28"/>
        </w:rPr>
        <w:t>ю</w:t>
      </w:r>
      <w:r w:rsidR="0042345E" w:rsidRPr="002F3A28">
        <w:rPr>
          <w:rFonts w:ascii="Times New Roman" w:hAnsi="Times New Roman" w:cs="Times New Roman"/>
          <w:sz w:val="28"/>
          <w:szCs w:val="28"/>
        </w:rPr>
        <w:t xml:space="preserve">т в себя </w:t>
      </w:r>
      <w:r w:rsidR="00D9711D" w:rsidRPr="002F3A28">
        <w:rPr>
          <w:rFonts w:ascii="Times New Roman" w:hAnsi="Times New Roman" w:cs="Times New Roman"/>
          <w:sz w:val="28"/>
          <w:szCs w:val="28"/>
        </w:rPr>
        <w:t xml:space="preserve">расходы государства и </w:t>
      </w:r>
      <w:r w:rsidR="00070600" w:rsidRPr="002F3A28">
        <w:rPr>
          <w:rFonts w:ascii="Times New Roman" w:hAnsi="Times New Roman" w:cs="Times New Roman"/>
          <w:sz w:val="28"/>
          <w:szCs w:val="28"/>
        </w:rPr>
        <w:t xml:space="preserve">взносы на обязательное медицинское страхование, </w:t>
      </w:r>
      <w:r w:rsidR="00AF389F" w:rsidRPr="002F3A28">
        <w:rPr>
          <w:rFonts w:ascii="Times New Roman" w:hAnsi="Times New Roman" w:cs="Times New Roman"/>
          <w:sz w:val="28"/>
          <w:szCs w:val="28"/>
          <w:lang w:val="en-US"/>
        </w:rPr>
        <w:t>PrHE</w:t>
      </w:r>
      <w:r w:rsidR="00AF389F" w:rsidRPr="002F3A28">
        <w:rPr>
          <w:rFonts w:ascii="Times New Roman" w:hAnsi="Times New Roman" w:cs="Times New Roman"/>
          <w:sz w:val="28"/>
          <w:szCs w:val="28"/>
        </w:rPr>
        <w:t xml:space="preserve"> состоит </w:t>
      </w:r>
      <w:r w:rsidR="00B90919" w:rsidRPr="002F3A28">
        <w:rPr>
          <w:rFonts w:ascii="Times New Roman" w:hAnsi="Times New Roman" w:cs="Times New Roman"/>
          <w:sz w:val="28"/>
          <w:szCs w:val="28"/>
        </w:rPr>
        <w:t xml:space="preserve">из </w:t>
      </w:r>
      <w:r w:rsidR="00AF389F" w:rsidRPr="002F3A28">
        <w:rPr>
          <w:rFonts w:ascii="Times New Roman" w:hAnsi="Times New Roman" w:cs="Times New Roman"/>
          <w:sz w:val="28"/>
          <w:szCs w:val="28"/>
        </w:rPr>
        <w:t>расход</w:t>
      </w:r>
      <w:r w:rsidR="00143DC0" w:rsidRPr="002F3A28">
        <w:rPr>
          <w:rFonts w:ascii="Times New Roman" w:hAnsi="Times New Roman" w:cs="Times New Roman"/>
          <w:sz w:val="28"/>
          <w:szCs w:val="28"/>
        </w:rPr>
        <w:t>ов</w:t>
      </w:r>
      <w:r w:rsidR="00AF389F" w:rsidRPr="002F3A28">
        <w:rPr>
          <w:rFonts w:ascii="Times New Roman" w:hAnsi="Times New Roman" w:cs="Times New Roman"/>
          <w:sz w:val="28"/>
          <w:szCs w:val="28"/>
        </w:rPr>
        <w:t xml:space="preserve"> на добровольное страхование </w:t>
      </w:r>
      <w:r w:rsidR="008E69A9" w:rsidRPr="002F3A28">
        <w:rPr>
          <w:rFonts w:ascii="Times New Roman" w:hAnsi="Times New Roman" w:cs="Times New Roman"/>
          <w:sz w:val="28"/>
          <w:szCs w:val="28"/>
        </w:rPr>
        <w:t>(</w:t>
      </w:r>
      <w:r w:rsidR="008E69A9" w:rsidRPr="002F3A28">
        <w:rPr>
          <w:rFonts w:ascii="Times New Roman" w:hAnsi="Times New Roman" w:cs="Times New Roman"/>
          <w:sz w:val="28"/>
          <w:szCs w:val="28"/>
          <w:lang w:val="en-US"/>
        </w:rPr>
        <w:t>VOL</w:t>
      </w:r>
      <w:r w:rsidR="008E69A9" w:rsidRPr="002F3A28">
        <w:rPr>
          <w:rFonts w:ascii="Times New Roman" w:hAnsi="Times New Roman" w:cs="Times New Roman"/>
          <w:sz w:val="28"/>
          <w:szCs w:val="28"/>
        </w:rPr>
        <w:t xml:space="preserve">) </w:t>
      </w:r>
      <w:r w:rsidR="00AF389F" w:rsidRPr="002F3A28">
        <w:rPr>
          <w:rFonts w:ascii="Times New Roman" w:hAnsi="Times New Roman" w:cs="Times New Roman"/>
          <w:sz w:val="28"/>
          <w:szCs w:val="28"/>
        </w:rPr>
        <w:t xml:space="preserve">и </w:t>
      </w:r>
      <w:r w:rsidR="003F4C8D" w:rsidRPr="002F3A28">
        <w:rPr>
          <w:rFonts w:ascii="Times New Roman" w:hAnsi="Times New Roman" w:cs="Times New Roman"/>
          <w:sz w:val="28"/>
          <w:szCs w:val="28"/>
        </w:rPr>
        <w:t xml:space="preserve">личные расходы населения </w:t>
      </w:r>
      <w:r w:rsidR="008E69A9" w:rsidRPr="002F3A28">
        <w:rPr>
          <w:rFonts w:ascii="Times New Roman" w:hAnsi="Times New Roman" w:cs="Times New Roman"/>
          <w:sz w:val="28"/>
          <w:szCs w:val="28"/>
        </w:rPr>
        <w:t>на товары и услуги системы здравоохранения (</w:t>
      </w:r>
      <w:r w:rsidR="008E69A9" w:rsidRPr="002F3A28">
        <w:rPr>
          <w:rFonts w:ascii="Times New Roman" w:hAnsi="Times New Roman" w:cs="Times New Roman"/>
          <w:sz w:val="28"/>
          <w:szCs w:val="28"/>
          <w:lang w:val="en-US"/>
        </w:rPr>
        <w:t>OOP</w:t>
      </w:r>
      <w:r w:rsidR="008E69A9" w:rsidRPr="002F3A28">
        <w:rPr>
          <w:rFonts w:ascii="Times New Roman" w:hAnsi="Times New Roman" w:cs="Times New Roman"/>
          <w:sz w:val="28"/>
          <w:szCs w:val="28"/>
        </w:rPr>
        <w:t>).</w:t>
      </w:r>
      <w:r w:rsidR="00AF389F" w:rsidRPr="002F3A28">
        <w:rPr>
          <w:rFonts w:ascii="Times New Roman" w:hAnsi="Times New Roman" w:cs="Times New Roman"/>
          <w:sz w:val="28"/>
          <w:szCs w:val="28"/>
        </w:rPr>
        <w:t xml:space="preserve"> </w:t>
      </w:r>
      <w:r w:rsidR="00C872F9" w:rsidRPr="002F3A28">
        <w:rPr>
          <w:rFonts w:ascii="Times New Roman" w:hAnsi="Times New Roman" w:cs="Times New Roman"/>
          <w:sz w:val="28"/>
          <w:szCs w:val="28"/>
        </w:rPr>
        <w:t>Для</w:t>
      </w:r>
      <w:r w:rsidR="005B16E5" w:rsidRPr="002F3A28">
        <w:rPr>
          <w:rFonts w:ascii="Times New Roman" w:hAnsi="Times New Roman" w:cs="Times New Roman"/>
          <w:sz w:val="28"/>
          <w:szCs w:val="28"/>
        </w:rPr>
        <w:t xml:space="preserve"> группы стран информация о расходах доступна только с </w:t>
      </w:r>
      <w:r w:rsidR="00DA7AB0" w:rsidRPr="002F3A28">
        <w:rPr>
          <w:rFonts w:ascii="Times New Roman" w:hAnsi="Times New Roman" w:cs="Times New Roman"/>
          <w:sz w:val="28"/>
          <w:szCs w:val="28"/>
        </w:rPr>
        <w:t xml:space="preserve">2000 года. В эту группу стран входят Россия, Колумбия, </w:t>
      </w:r>
      <w:r w:rsidR="004168F7" w:rsidRPr="002F3A28">
        <w:rPr>
          <w:rFonts w:ascii="Times New Roman" w:hAnsi="Times New Roman" w:cs="Times New Roman"/>
          <w:sz w:val="28"/>
          <w:szCs w:val="28"/>
        </w:rPr>
        <w:t xml:space="preserve">Литва, Латвия и другие. </w:t>
      </w:r>
      <w:r w:rsidR="00233158" w:rsidRPr="002F3A28">
        <w:rPr>
          <w:rFonts w:ascii="Times New Roman" w:hAnsi="Times New Roman" w:cs="Times New Roman"/>
          <w:sz w:val="28"/>
          <w:szCs w:val="28"/>
        </w:rPr>
        <w:t>В качестве детерминанты, которая потенциально объясняет большую долю вариации расходов</w:t>
      </w:r>
      <w:r w:rsidR="008010FA" w:rsidRPr="002F3A28">
        <w:rPr>
          <w:rFonts w:ascii="Times New Roman" w:hAnsi="Times New Roman" w:cs="Times New Roman"/>
          <w:sz w:val="28"/>
          <w:szCs w:val="28"/>
        </w:rPr>
        <w:t>,</w:t>
      </w:r>
      <w:r w:rsidR="00233158" w:rsidRPr="002F3A28">
        <w:rPr>
          <w:rFonts w:ascii="Times New Roman" w:hAnsi="Times New Roman" w:cs="Times New Roman"/>
          <w:sz w:val="28"/>
          <w:szCs w:val="28"/>
        </w:rPr>
        <w:t xml:space="preserve"> в работе используется ВВП </w:t>
      </w:r>
      <w:r w:rsidR="003C0002" w:rsidRPr="002F3A28">
        <w:rPr>
          <w:rFonts w:ascii="Times New Roman" w:hAnsi="Times New Roman" w:cs="Times New Roman"/>
          <w:sz w:val="28"/>
          <w:szCs w:val="28"/>
        </w:rPr>
        <w:t xml:space="preserve">в долларах США </w:t>
      </w:r>
      <w:r w:rsidR="00B261E9" w:rsidRPr="002F3A28">
        <w:rPr>
          <w:rFonts w:ascii="Times New Roman" w:hAnsi="Times New Roman" w:cs="Times New Roman"/>
          <w:sz w:val="28"/>
          <w:szCs w:val="28"/>
        </w:rPr>
        <w:t>на душу населения</w:t>
      </w:r>
      <w:r w:rsidR="003C0002" w:rsidRPr="002F3A28">
        <w:rPr>
          <w:rFonts w:ascii="Times New Roman" w:hAnsi="Times New Roman" w:cs="Times New Roman"/>
          <w:sz w:val="28"/>
          <w:szCs w:val="28"/>
        </w:rPr>
        <w:t xml:space="preserve"> по ППС</w:t>
      </w:r>
      <w:r w:rsidR="00B261E9" w:rsidRPr="002F3A28">
        <w:rPr>
          <w:rFonts w:ascii="Times New Roman" w:hAnsi="Times New Roman" w:cs="Times New Roman"/>
          <w:sz w:val="28"/>
          <w:szCs w:val="28"/>
        </w:rPr>
        <w:t xml:space="preserve"> </w:t>
      </w:r>
      <w:r w:rsidR="00233158" w:rsidRPr="002F3A28">
        <w:rPr>
          <w:rFonts w:ascii="Times New Roman" w:hAnsi="Times New Roman" w:cs="Times New Roman"/>
          <w:sz w:val="28"/>
          <w:szCs w:val="28"/>
        </w:rPr>
        <w:t xml:space="preserve">(в </w:t>
      </w:r>
      <w:r w:rsidR="00BF5140" w:rsidRPr="002F3A28">
        <w:rPr>
          <w:rFonts w:ascii="Times New Roman" w:hAnsi="Times New Roman" w:cs="Times New Roman"/>
          <w:sz w:val="28"/>
          <w:szCs w:val="28"/>
        </w:rPr>
        <w:t>постоянных</w:t>
      </w:r>
      <w:r w:rsidR="00233158" w:rsidRPr="002F3A28">
        <w:rPr>
          <w:rFonts w:ascii="Times New Roman" w:hAnsi="Times New Roman" w:cs="Times New Roman"/>
          <w:sz w:val="28"/>
          <w:szCs w:val="28"/>
        </w:rPr>
        <w:t xml:space="preserve"> ценах</w:t>
      </w:r>
      <w:r w:rsidR="00BF5140" w:rsidRPr="002F3A28">
        <w:rPr>
          <w:rFonts w:ascii="Times New Roman" w:hAnsi="Times New Roman" w:cs="Times New Roman"/>
          <w:sz w:val="28"/>
          <w:szCs w:val="28"/>
        </w:rPr>
        <w:t xml:space="preserve"> 2015 года</w:t>
      </w:r>
      <w:r w:rsidR="00233158" w:rsidRPr="002F3A28">
        <w:rPr>
          <w:rFonts w:ascii="Times New Roman" w:hAnsi="Times New Roman" w:cs="Times New Roman"/>
          <w:sz w:val="28"/>
          <w:szCs w:val="28"/>
        </w:rPr>
        <w:t>)</w:t>
      </w:r>
      <w:r w:rsidR="00B1759B">
        <w:rPr>
          <w:rStyle w:val="af1"/>
          <w:rFonts w:ascii="Times New Roman" w:hAnsi="Times New Roman" w:cs="Times New Roman"/>
          <w:sz w:val="28"/>
          <w:szCs w:val="28"/>
        </w:rPr>
        <w:footnoteReference w:id="2"/>
      </w:r>
      <w:r w:rsidR="00233158" w:rsidRPr="002F3A28">
        <w:rPr>
          <w:rFonts w:ascii="Times New Roman" w:hAnsi="Times New Roman" w:cs="Times New Roman"/>
          <w:sz w:val="28"/>
          <w:szCs w:val="28"/>
        </w:rPr>
        <w:t xml:space="preserve">. </w:t>
      </w:r>
    </w:p>
    <w:p w14:paraId="41B5650C" w14:textId="79A107F5" w:rsidR="00DC19E9" w:rsidRPr="002F3A28" w:rsidRDefault="000705E2"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Для отображения налоговых сборов были собраны три переменные: налоги на товары и услуги</w:t>
      </w:r>
      <w:r w:rsidR="005C2B86" w:rsidRPr="002F3A28">
        <w:rPr>
          <w:rFonts w:ascii="Times New Roman" w:hAnsi="Times New Roman" w:cs="Times New Roman"/>
          <w:sz w:val="28"/>
          <w:szCs w:val="28"/>
        </w:rPr>
        <w:t xml:space="preserve"> (</w:t>
      </w:r>
      <w:r w:rsidR="005C2B86" w:rsidRPr="002F3A28">
        <w:rPr>
          <w:rFonts w:ascii="Times New Roman" w:hAnsi="Times New Roman" w:cs="Times New Roman"/>
          <w:sz w:val="28"/>
          <w:szCs w:val="28"/>
          <w:lang w:val="en-US"/>
        </w:rPr>
        <w:t>TaxGS</w:t>
      </w:r>
      <w:r w:rsidR="005C2B86" w:rsidRPr="002F3A28">
        <w:rPr>
          <w:rFonts w:ascii="Times New Roman" w:hAnsi="Times New Roman" w:cs="Times New Roman"/>
          <w:sz w:val="28"/>
          <w:szCs w:val="28"/>
        </w:rPr>
        <w:t>)</w:t>
      </w:r>
      <w:r w:rsidRPr="002F3A28">
        <w:rPr>
          <w:rFonts w:ascii="Times New Roman" w:hAnsi="Times New Roman" w:cs="Times New Roman"/>
          <w:sz w:val="28"/>
          <w:szCs w:val="28"/>
        </w:rPr>
        <w:t xml:space="preserve">, налоги на </w:t>
      </w:r>
      <w:r w:rsidR="00526470" w:rsidRPr="002F3A28">
        <w:rPr>
          <w:rFonts w:ascii="Times New Roman" w:hAnsi="Times New Roman" w:cs="Times New Roman"/>
          <w:sz w:val="28"/>
          <w:szCs w:val="28"/>
        </w:rPr>
        <w:t xml:space="preserve">доходы физических лиц </w:t>
      </w:r>
      <w:r w:rsidR="005C2B86" w:rsidRPr="002F3A28">
        <w:rPr>
          <w:rFonts w:ascii="Times New Roman" w:hAnsi="Times New Roman" w:cs="Times New Roman"/>
          <w:sz w:val="28"/>
          <w:szCs w:val="28"/>
        </w:rPr>
        <w:lastRenderedPageBreak/>
        <w:t>(</w:t>
      </w:r>
      <w:r w:rsidR="005C2B86" w:rsidRPr="002F3A28">
        <w:rPr>
          <w:rFonts w:ascii="Times New Roman" w:hAnsi="Times New Roman" w:cs="Times New Roman"/>
          <w:sz w:val="28"/>
          <w:szCs w:val="28"/>
          <w:lang w:val="en-US"/>
        </w:rPr>
        <w:t>TaxPers</w:t>
      </w:r>
      <w:r w:rsidR="005C2B86" w:rsidRPr="002F3A28">
        <w:rPr>
          <w:rFonts w:ascii="Times New Roman" w:hAnsi="Times New Roman" w:cs="Times New Roman"/>
          <w:sz w:val="28"/>
          <w:szCs w:val="28"/>
        </w:rPr>
        <w:t>)</w:t>
      </w:r>
      <w:r w:rsidR="008B02B9">
        <w:rPr>
          <w:rStyle w:val="af1"/>
          <w:rFonts w:ascii="Times New Roman" w:hAnsi="Times New Roman" w:cs="Times New Roman"/>
          <w:sz w:val="28"/>
          <w:szCs w:val="28"/>
        </w:rPr>
        <w:footnoteReference w:id="3"/>
      </w:r>
      <w:r w:rsidR="005C2B86" w:rsidRPr="002F3A28">
        <w:rPr>
          <w:rFonts w:ascii="Times New Roman" w:hAnsi="Times New Roman" w:cs="Times New Roman"/>
          <w:sz w:val="28"/>
          <w:szCs w:val="28"/>
        </w:rPr>
        <w:t xml:space="preserve"> </w:t>
      </w:r>
      <w:r w:rsidR="00526470" w:rsidRPr="002F3A28">
        <w:rPr>
          <w:rFonts w:ascii="Times New Roman" w:hAnsi="Times New Roman" w:cs="Times New Roman"/>
          <w:sz w:val="28"/>
          <w:szCs w:val="28"/>
        </w:rPr>
        <w:t xml:space="preserve">и </w:t>
      </w:r>
      <w:r w:rsidR="007D57A0" w:rsidRPr="002F3A28">
        <w:rPr>
          <w:rFonts w:ascii="Times New Roman" w:hAnsi="Times New Roman" w:cs="Times New Roman"/>
          <w:sz w:val="28"/>
          <w:szCs w:val="28"/>
        </w:rPr>
        <w:t>суммарные налоговые поступлени</w:t>
      </w:r>
      <w:r w:rsidR="00D715D5" w:rsidRPr="002F3A28">
        <w:rPr>
          <w:rFonts w:ascii="Times New Roman" w:hAnsi="Times New Roman" w:cs="Times New Roman"/>
          <w:sz w:val="28"/>
          <w:szCs w:val="28"/>
        </w:rPr>
        <w:t>я</w:t>
      </w:r>
      <w:r w:rsidR="00DF3F83" w:rsidRPr="002F3A28">
        <w:rPr>
          <w:rFonts w:ascii="Times New Roman" w:hAnsi="Times New Roman" w:cs="Times New Roman"/>
          <w:sz w:val="28"/>
          <w:szCs w:val="28"/>
        </w:rPr>
        <w:t xml:space="preserve"> (</w:t>
      </w:r>
      <w:r w:rsidR="00DF3F83" w:rsidRPr="002F3A28">
        <w:rPr>
          <w:rFonts w:ascii="Times New Roman" w:hAnsi="Times New Roman" w:cs="Times New Roman"/>
          <w:sz w:val="28"/>
          <w:szCs w:val="28"/>
          <w:lang w:val="en-US"/>
        </w:rPr>
        <w:t>TAX</w:t>
      </w:r>
      <w:r w:rsidR="00DF3F83" w:rsidRPr="002F3A28">
        <w:rPr>
          <w:rFonts w:ascii="Times New Roman" w:hAnsi="Times New Roman" w:cs="Times New Roman"/>
          <w:sz w:val="28"/>
          <w:szCs w:val="28"/>
        </w:rPr>
        <w:t>)</w:t>
      </w:r>
      <w:r w:rsidR="00AE6B1D">
        <w:rPr>
          <w:rStyle w:val="af1"/>
          <w:rFonts w:ascii="Times New Roman" w:hAnsi="Times New Roman" w:cs="Times New Roman"/>
          <w:sz w:val="28"/>
          <w:szCs w:val="28"/>
        </w:rPr>
        <w:footnoteReference w:id="4"/>
      </w:r>
      <w:r w:rsidR="007D57A0" w:rsidRPr="002F3A28">
        <w:rPr>
          <w:rFonts w:ascii="Times New Roman" w:hAnsi="Times New Roman" w:cs="Times New Roman"/>
          <w:sz w:val="28"/>
          <w:szCs w:val="28"/>
        </w:rPr>
        <w:t xml:space="preserve">. </w:t>
      </w:r>
      <w:r w:rsidR="00FC0176" w:rsidRPr="002F3A28">
        <w:rPr>
          <w:rFonts w:ascii="Times New Roman" w:hAnsi="Times New Roman" w:cs="Times New Roman"/>
          <w:sz w:val="28"/>
          <w:szCs w:val="28"/>
        </w:rPr>
        <w:t xml:space="preserve">Предполагается, что </w:t>
      </w:r>
      <w:r w:rsidR="00FC0176" w:rsidRPr="002F3A28">
        <w:rPr>
          <w:rFonts w:ascii="Times New Roman" w:hAnsi="Times New Roman" w:cs="Times New Roman"/>
          <w:sz w:val="28"/>
          <w:szCs w:val="28"/>
          <w:lang w:val="en-US"/>
        </w:rPr>
        <w:t>TaxGS</w:t>
      </w:r>
      <w:r w:rsidR="00FC0176" w:rsidRPr="002F3A28">
        <w:rPr>
          <w:rFonts w:ascii="Times New Roman" w:hAnsi="Times New Roman" w:cs="Times New Roman"/>
          <w:sz w:val="28"/>
          <w:szCs w:val="28"/>
        </w:rPr>
        <w:t xml:space="preserve"> и </w:t>
      </w:r>
      <w:r w:rsidR="00FC0176" w:rsidRPr="002F3A28">
        <w:rPr>
          <w:rFonts w:ascii="Times New Roman" w:hAnsi="Times New Roman" w:cs="Times New Roman"/>
          <w:sz w:val="28"/>
          <w:szCs w:val="28"/>
          <w:lang w:val="en-US"/>
        </w:rPr>
        <w:t>TaxPers</w:t>
      </w:r>
      <w:r w:rsidR="00FC0176" w:rsidRPr="002F3A28">
        <w:rPr>
          <w:rFonts w:ascii="Times New Roman" w:hAnsi="Times New Roman" w:cs="Times New Roman"/>
          <w:sz w:val="28"/>
          <w:szCs w:val="28"/>
        </w:rPr>
        <w:t xml:space="preserve"> </w:t>
      </w:r>
      <w:r w:rsidR="00C466FA" w:rsidRPr="002F3A28">
        <w:rPr>
          <w:rFonts w:ascii="Times New Roman" w:hAnsi="Times New Roman" w:cs="Times New Roman"/>
          <w:sz w:val="28"/>
          <w:szCs w:val="28"/>
        </w:rPr>
        <w:t xml:space="preserve">будут оказывать значимое </w:t>
      </w:r>
      <w:r w:rsidR="006E05B3" w:rsidRPr="002F3A28">
        <w:rPr>
          <w:rFonts w:ascii="Times New Roman" w:hAnsi="Times New Roman" w:cs="Times New Roman"/>
          <w:sz w:val="28"/>
          <w:szCs w:val="28"/>
        </w:rPr>
        <w:t>воздействие</w:t>
      </w:r>
      <w:r w:rsidR="00C466FA" w:rsidRPr="002F3A28">
        <w:rPr>
          <w:rFonts w:ascii="Times New Roman" w:hAnsi="Times New Roman" w:cs="Times New Roman"/>
          <w:sz w:val="28"/>
          <w:szCs w:val="28"/>
        </w:rPr>
        <w:t xml:space="preserve"> на личные расходы населения, так как </w:t>
      </w:r>
      <w:r w:rsidR="00FF6B0B" w:rsidRPr="002F3A28">
        <w:rPr>
          <w:rFonts w:ascii="Times New Roman" w:hAnsi="Times New Roman" w:cs="Times New Roman"/>
          <w:sz w:val="28"/>
          <w:szCs w:val="28"/>
        </w:rPr>
        <w:t>увеличение этих налогов сокращает располагаемые доходы домохозяйств</w:t>
      </w:r>
      <w:r w:rsidR="004D7CFC" w:rsidRPr="002F3A28">
        <w:rPr>
          <w:rFonts w:ascii="Times New Roman" w:hAnsi="Times New Roman" w:cs="Times New Roman"/>
          <w:sz w:val="28"/>
          <w:szCs w:val="28"/>
        </w:rPr>
        <w:t xml:space="preserve">, а </w:t>
      </w:r>
      <w:r w:rsidR="006E05B3" w:rsidRPr="002F3A28">
        <w:rPr>
          <w:rFonts w:ascii="Times New Roman" w:hAnsi="Times New Roman" w:cs="Times New Roman"/>
          <w:sz w:val="28"/>
          <w:szCs w:val="28"/>
          <w:lang w:val="en-US"/>
        </w:rPr>
        <w:t>Tax</w:t>
      </w:r>
      <w:r w:rsidR="004D7CFC" w:rsidRPr="002F3A28">
        <w:rPr>
          <w:rFonts w:ascii="Times New Roman" w:hAnsi="Times New Roman" w:cs="Times New Roman"/>
          <w:sz w:val="28"/>
          <w:szCs w:val="28"/>
        </w:rPr>
        <w:t xml:space="preserve"> – на РЗ и ГРЗ, так как </w:t>
      </w:r>
      <w:r w:rsidR="00DB1BF6" w:rsidRPr="002F3A28">
        <w:rPr>
          <w:rFonts w:ascii="Times New Roman" w:hAnsi="Times New Roman" w:cs="Times New Roman"/>
          <w:sz w:val="28"/>
          <w:szCs w:val="28"/>
        </w:rPr>
        <w:t>от величины налоговых сборов в большей степени завис</w:t>
      </w:r>
      <w:r w:rsidR="004C0358" w:rsidRPr="002F3A28">
        <w:rPr>
          <w:rFonts w:ascii="Times New Roman" w:hAnsi="Times New Roman" w:cs="Times New Roman"/>
          <w:sz w:val="28"/>
          <w:szCs w:val="28"/>
        </w:rPr>
        <w:t>ит величина расходов государства.</w:t>
      </w:r>
      <w:r w:rsidR="00736937" w:rsidRPr="002F3A28">
        <w:rPr>
          <w:rFonts w:ascii="Times New Roman" w:hAnsi="Times New Roman" w:cs="Times New Roman"/>
          <w:sz w:val="28"/>
          <w:szCs w:val="28"/>
        </w:rPr>
        <w:t xml:space="preserve"> </w:t>
      </w:r>
    </w:p>
    <w:p w14:paraId="7CB5924F" w14:textId="5F5CE068" w:rsidR="006B1056" w:rsidRPr="002F3A28" w:rsidRDefault="006B1056"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Информация о государственном долге (</w:t>
      </w:r>
      <w:r w:rsidRPr="002F3A28">
        <w:rPr>
          <w:rFonts w:ascii="Times New Roman" w:hAnsi="Times New Roman" w:cs="Times New Roman"/>
          <w:sz w:val="28"/>
          <w:szCs w:val="28"/>
          <w:lang w:val="en-US"/>
        </w:rPr>
        <w:t>GovDebt</w:t>
      </w:r>
      <w:r w:rsidRPr="002F3A28">
        <w:rPr>
          <w:rFonts w:ascii="Times New Roman" w:hAnsi="Times New Roman" w:cs="Times New Roman"/>
          <w:sz w:val="28"/>
          <w:szCs w:val="28"/>
        </w:rPr>
        <w:t>) для всех стран доступн</w:t>
      </w:r>
      <w:r w:rsidR="00A4729A" w:rsidRPr="002F3A28">
        <w:rPr>
          <w:rFonts w:ascii="Times New Roman" w:hAnsi="Times New Roman" w:cs="Times New Roman"/>
          <w:sz w:val="28"/>
          <w:szCs w:val="28"/>
        </w:rPr>
        <w:t>а</w:t>
      </w:r>
      <w:r w:rsidRPr="002F3A28">
        <w:rPr>
          <w:rFonts w:ascii="Times New Roman" w:hAnsi="Times New Roman" w:cs="Times New Roman"/>
          <w:sz w:val="28"/>
          <w:szCs w:val="28"/>
        </w:rPr>
        <w:t xml:space="preserve"> только с 1995 года по 201</w:t>
      </w:r>
      <w:r w:rsidR="00DC19E9" w:rsidRPr="002F3A28">
        <w:rPr>
          <w:rFonts w:ascii="Times New Roman" w:hAnsi="Times New Roman" w:cs="Times New Roman"/>
          <w:sz w:val="28"/>
          <w:szCs w:val="28"/>
        </w:rPr>
        <w:t>8</w:t>
      </w:r>
      <w:r w:rsidRPr="002F3A28">
        <w:rPr>
          <w:rFonts w:ascii="Times New Roman" w:hAnsi="Times New Roman" w:cs="Times New Roman"/>
          <w:sz w:val="28"/>
          <w:szCs w:val="28"/>
        </w:rPr>
        <w:t xml:space="preserve"> год</w:t>
      </w:r>
      <w:r w:rsidR="00692A1B">
        <w:rPr>
          <w:rStyle w:val="af1"/>
          <w:rFonts w:ascii="Times New Roman" w:hAnsi="Times New Roman" w:cs="Times New Roman"/>
          <w:sz w:val="28"/>
          <w:szCs w:val="28"/>
        </w:rPr>
        <w:footnoteReference w:id="5"/>
      </w:r>
      <w:r w:rsidRPr="002F3A28">
        <w:rPr>
          <w:rFonts w:ascii="Times New Roman" w:hAnsi="Times New Roman" w:cs="Times New Roman"/>
          <w:sz w:val="28"/>
          <w:szCs w:val="28"/>
        </w:rPr>
        <w:t xml:space="preserve">. </w:t>
      </w:r>
      <w:r w:rsidR="008B5FC6" w:rsidRPr="002F3A28">
        <w:rPr>
          <w:rFonts w:ascii="Times New Roman" w:hAnsi="Times New Roman" w:cs="Times New Roman"/>
          <w:sz w:val="28"/>
          <w:szCs w:val="28"/>
        </w:rPr>
        <w:t xml:space="preserve">Величина государственного долга включает в себя </w:t>
      </w:r>
      <w:r w:rsidR="00580AF0" w:rsidRPr="002F3A28">
        <w:rPr>
          <w:rFonts w:ascii="Times New Roman" w:hAnsi="Times New Roman" w:cs="Times New Roman"/>
          <w:sz w:val="28"/>
          <w:szCs w:val="28"/>
        </w:rPr>
        <w:t>депозиты, займы, страхование, пенсии,</w:t>
      </w:r>
      <w:r w:rsidR="001D16CA" w:rsidRPr="002F3A28">
        <w:rPr>
          <w:rFonts w:ascii="Times New Roman" w:hAnsi="Times New Roman" w:cs="Times New Roman"/>
          <w:sz w:val="28"/>
          <w:szCs w:val="28"/>
        </w:rPr>
        <w:t xml:space="preserve"> дол</w:t>
      </w:r>
      <w:r w:rsidR="004A0B36" w:rsidRPr="002F3A28">
        <w:rPr>
          <w:rFonts w:ascii="Times New Roman" w:hAnsi="Times New Roman" w:cs="Times New Roman"/>
          <w:sz w:val="28"/>
          <w:szCs w:val="28"/>
        </w:rPr>
        <w:t>г</w:t>
      </w:r>
      <w:r w:rsidR="001D16CA" w:rsidRPr="002F3A28">
        <w:rPr>
          <w:rFonts w:ascii="Times New Roman" w:hAnsi="Times New Roman" w:cs="Times New Roman"/>
          <w:sz w:val="28"/>
          <w:szCs w:val="28"/>
        </w:rPr>
        <w:t>овые бумаги</w:t>
      </w:r>
      <w:r w:rsidR="004A0B36" w:rsidRPr="002F3A28">
        <w:rPr>
          <w:rFonts w:ascii="Times New Roman" w:hAnsi="Times New Roman" w:cs="Times New Roman"/>
          <w:sz w:val="28"/>
          <w:szCs w:val="28"/>
        </w:rPr>
        <w:t xml:space="preserve"> и многое другое</w:t>
      </w:r>
      <w:r w:rsidR="00BC22B7" w:rsidRPr="002F3A28">
        <w:rPr>
          <w:rFonts w:ascii="Times New Roman" w:hAnsi="Times New Roman" w:cs="Times New Roman"/>
          <w:sz w:val="28"/>
          <w:szCs w:val="28"/>
        </w:rPr>
        <w:t xml:space="preserve">, то есть </w:t>
      </w:r>
      <w:r w:rsidR="00796AD8" w:rsidRPr="002F3A28">
        <w:rPr>
          <w:rFonts w:ascii="Times New Roman" w:hAnsi="Times New Roman" w:cs="Times New Roman"/>
          <w:sz w:val="28"/>
          <w:szCs w:val="28"/>
          <w:lang w:val="en-US"/>
        </w:rPr>
        <w:t>GovDebt</w:t>
      </w:r>
      <w:r w:rsidR="00796AD8" w:rsidRPr="002F3A28">
        <w:rPr>
          <w:rFonts w:ascii="Times New Roman" w:hAnsi="Times New Roman" w:cs="Times New Roman"/>
          <w:sz w:val="28"/>
          <w:szCs w:val="28"/>
        </w:rPr>
        <w:t xml:space="preserve"> состоит из </w:t>
      </w:r>
      <w:r w:rsidR="0093047F" w:rsidRPr="002F3A28">
        <w:rPr>
          <w:rFonts w:ascii="Times New Roman" w:hAnsi="Times New Roman" w:cs="Times New Roman"/>
          <w:sz w:val="28"/>
          <w:szCs w:val="28"/>
        </w:rPr>
        <w:t xml:space="preserve">пассивов, которые требуют </w:t>
      </w:r>
      <w:r w:rsidR="00E63CC3" w:rsidRPr="002F3A28">
        <w:rPr>
          <w:rFonts w:ascii="Times New Roman" w:hAnsi="Times New Roman" w:cs="Times New Roman"/>
          <w:sz w:val="28"/>
          <w:szCs w:val="28"/>
        </w:rPr>
        <w:t xml:space="preserve">выплаты процентов </w:t>
      </w:r>
      <w:r w:rsidR="00050944" w:rsidRPr="002F3A28">
        <w:rPr>
          <w:rFonts w:ascii="Times New Roman" w:hAnsi="Times New Roman" w:cs="Times New Roman"/>
          <w:sz w:val="28"/>
          <w:szCs w:val="28"/>
        </w:rPr>
        <w:t>или основной суммы долга</w:t>
      </w:r>
      <w:r w:rsidR="004A0B36" w:rsidRPr="002F3A28">
        <w:rPr>
          <w:rFonts w:ascii="Times New Roman" w:hAnsi="Times New Roman" w:cs="Times New Roman"/>
          <w:sz w:val="28"/>
          <w:szCs w:val="28"/>
        </w:rPr>
        <w:t xml:space="preserve"> кредитору в будущем. </w:t>
      </w:r>
      <w:r w:rsidR="009B3254" w:rsidRPr="002F3A28">
        <w:rPr>
          <w:rFonts w:ascii="Times New Roman" w:hAnsi="Times New Roman" w:cs="Times New Roman"/>
          <w:sz w:val="28"/>
          <w:szCs w:val="28"/>
        </w:rPr>
        <w:t xml:space="preserve">Были </w:t>
      </w:r>
      <w:r w:rsidR="0005568E" w:rsidRPr="002F3A28">
        <w:rPr>
          <w:rFonts w:ascii="Times New Roman" w:hAnsi="Times New Roman" w:cs="Times New Roman"/>
          <w:sz w:val="28"/>
          <w:szCs w:val="28"/>
        </w:rPr>
        <w:t>также собраны данные по дефициту государственно</w:t>
      </w:r>
      <w:r w:rsidR="00590845">
        <w:rPr>
          <w:rFonts w:ascii="Times New Roman" w:hAnsi="Times New Roman" w:cs="Times New Roman"/>
          <w:sz w:val="28"/>
          <w:szCs w:val="28"/>
        </w:rPr>
        <w:t>го</w:t>
      </w:r>
      <w:r w:rsidR="0005568E" w:rsidRPr="002F3A28">
        <w:rPr>
          <w:rFonts w:ascii="Times New Roman" w:hAnsi="Times New Roman" w:cs="Times New Roman"/>
          <w:sz w:val="28"/>
          <w:szCs w:val="28"/>
        </w:rPr>
        <w:t xml:space="preserve"> бюджет</w:t>
      </w:r>
      <w:r w:rsidR="00590845">
        <w:rPr>
          <w:rFonts w:ascii="Times New Roman" w:hAnsi="Times New Roman" w:cs="Times New Roman"/>
          <w:sz w:val="28"/>
          <w:szCs w:val="28"/>
        </w:rPr>
        <w:t>а</w:t>
      </w:r>
      <w:r w:rsidR="0005568E" w:rsidRPr="002F3A28">
        <w:rPr>
          <w:rFonts w:ascii="Times New Roman" w:hAnsi="Times New Roman" w:cs="Times New Roman"/>
          <w:sz w:val="28"/>
          <w:szCs w:val="28"/>
        </w:rPr>
        <w:t xml:space="preserve">, которые не будут использованы в дальнейшем, так как </w:t>
      </w:r>
      <w:r w:rsidR="009739E2" w:rsidRPr="002F3A28">
        <w:rPr>
          <w:rFonts w:ascii="Times New Roman" w:hAnsi="Times New Roman" w:cs="Times New Roman"/>
          <w:sz w:val="28"/>
          <w:szCs w:val="28"/>
        </w:rPr>
        <w:t xml:space="preserve">они сильно </w:t>
      </w:r>
      <w:proofErr w:type="spellStart"/>
      <w:r w:rsidR="009739E2" w:rsidRPr="002F3A28">
        <w:rPr>
          <w:rFonts w:ascii="Times New Roman" w:hAnsi="Times New Roman" w:cs="Times New Roman"/>
          <w:sz w:val="28"/>
          <w:szCs w:val="28"/>
        </w:rPr>
        <w:t>несбалансированы</w:t>
      </w:r>
      <w:proofErr w:type="spellEnd"/>
      <w:r w:rsidR="009739E2" w:rsidRPr="002F3A28">
        <w:rPr>
          <w:rFonts w:ascii="Times New Roman" w:hAnsi="Times New Roman" w:cs="Times New Roman"/>
          <w:sz w:val="28"/>
          <w:szCs w:val="28"/>
        </w:rPr>
        <w:t>.</w:t>
      </w:r>
    </w:p>
    <w:p w14:paraId="5E22CD78" w14:textId="1226318C" w:rsidR="00185188" w:rsidRPr="002F3A28" w:rsidRDefault="00434D1A"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lang w:val="en-US"/>
        </w:rPr>
        <w:t>TAX</w:t>
      </w:r>
      <w:r w:rsidRPr="002F3A28">
        <w:rPr>
          <w:rFonts w:ascii="Times New Roman" w:hAnsi="Times New Roman" w:cs="Times New Roman"/>
          <w:sz w:val="28"/>
          <w:szCs w:val="28"/>
        </w:rPr>
        <w:t xml:space="preserve">, </w:t>
      </w:r>
      <w:r w:rsidRPr="002F3A28">
        <w:rPr>
          <w:rFonts w:ascii="Times New Roman" w:hAnsi="Times New Roman" w:cs="Times New Roman"/>
          <w:sz w:val="28"/>
          <w:szCs w:val="28"/>
          <w:lang w:val="en-US"/>
        </w:rPr>
        <w:t>TaxGS</w:t>
      </w:r>
      <w:r w:rsidRPr="002F3A28">
        <w:rPr>
          <w:rFonts w:ascii="Times New Roman" w:hAnsi="Times New Roman" w:cs="Times New Roman"/>
          <w:sz w:val="28"/>
          <w:szCs w:val="28"/>
        </w:rPr>
        <w:t xml:space="preserve">, </w:t>
      </w:r>
      <w:r w:rsidRPr="002F3A28">
        <w:rPr>
          <w:rFonts w:ascii="Times New Roman" w:hAnsi="Times New Roman" w:cs="Times New Roman"/>
          <w:sz w:val="28"/>
          <w:szCs w:val="28"/>
          <w:lang w:val="en-US"/>
        </w:rPr>
        <w:t>TaxPers</w:t>
      </w:r>
      <w:r w:rsidRPr="002F3A28">
        <w:rPr>
          <w:rFonts w:ascii="Times New Roman" w:hAnsi="Times New Roman" w:cs="Times New Roman"/>
          <w:sz w:val="28"/>
          <w:szCs w:val="28"/>
        </w:rPr>
        <w:t xml:space="preserve"> и </w:t>
      </w:r>
      <w:r w:rsidRPr="002F3A28">
        <w:rPr>
          <w:rFonts w:ascii="Times New Roman" w:hAnsi="Times New Roman" w:cs="Times New Roman"/>
          <w:sz w:val="28"/>
          <w:szCs w:val="28"/>
          <w:lang w:val="en-US"/>
        </w:rPr>
        <w:t>GovDebt</w:t>
      </w:r>
      <w:r w:rsidRPr="002F3A28">
        <w:rPr>
          <w:rFonts w:ascii="Times New Roman" w:hAnsi="Times New Roman" w:cs="Times New Roman"/>
          <w:sz w:val="28"/>
          <w:szCs w:val="28"/>
        </w:rPr>
        <w:t xml:space="preserve"> </w:t>
      </w:r>
      <w:r w:rsidR="00185188" w:rsidRPr="002F3A28">
        <w:rPr>
          <w:rFonts w:ascii="Times New Roman" w:hAnsi="Times New Roman" w:cs="Times New Roman"/>
          <w:sz w:val="28"/>
          <w:szCs w:val="28"/>
        </w:rPr>
        <w:t xml:space="preserve">были рассчитаны по их отношению к ВВП, чтобы избежать </w:t>
      </w:r>
      <w:proofErr w:type="spellStart"/>
      <w:r w:rsidR="00185188" w:rsidRPr="002F3A28">
        <w:rPr>
          <w:rFonts w:ascii="Times New Roman" w:hAnsi="Times New Roman" w:cs="Times New Roman"/>
          <w:sz w:val="28"/>
          <w:szCs w:val="28"/>
        </w:rPr>
        <w:t>мультиколлинеарности</w:t>
      </w:r>
      <w:proofErr w:type="spellEnd"/>
      <w:r w:rsidR="00185188" w:rsidRPr="002F3A28">
        <w:rPr>
          <w:rFonts w:ascii="Times New Roman" w:hAnsi="Times New Roman" w:cs="Times New Roman"/>
          <w:sz w:val="28"/>
          <w:szCs w:val="28"/>
        </w:rPr>
        <w:t xml:space="preserve"> между независимыми переменными (корреляция перечисленных переменных с ВВП).</w:t>
      </w:r>
    </w:p>
    <w:p w14:paraId="629C4967" w14:textId="792F1C7F" w:rsidR="00BA2F04" w:rsidRPr="002F3A28" w:rsidRDefault="00BA2F04"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Коэффициент Джини отражает неравенство по доходам в стране </w:t>
      </w:r>
      <w:r w:rsidR="005F58A7" w:rsidRPr="002F3A28">
        <w:rPr>
          <w:rFonts w:ascii="Times New Roman" w:hAnsi="Times New Roman" w:cs="Times New Roman"/>
          <w:sz w:val="28"/>
          <w:szCs w:val="28"/>
        </w:rPr>
        <w:t xml:space="preserve">и принимает значения от 0 до 1, где 0 – полное равенство, а 1 – полное неравенство. </w:t>
      </w:r>
      <w:r w:rsidR="00F92F42" w:rsidRPr="002F3A28">
        <w:rPr>
          <w:rFonts w:ascii="Times New Roman" w:hAnsi="Times New Roman" w:cs="Times New Roman"/>
          <w:sz w:val="28"/>
          <w:szCs w:val="28"/>
        </w:rPr>
        <w:t>Изначально д</w:t>
      </w:r>
      <w:r w:rsidR="00347CAB" w:rsidRPr="002F3A28">
        <w:rPr>
          <w:rFonts w:ascii="Times New Roman" w:hAnsi="Times New Roman" w:cs="Times New Roman"/>
          <w:sz w:val="28"/>
          <w:szCs w:val="28"/>
        </w:rPr>
        <w:t xml:space="preserve">анные для переменной были собраны с двух ресурсов: </w:t>
      </w:r>
      <w:r w:rsidR="00347CAB" w:rsidRPr="002F3A28">
        <w:rPr>
          <w:rFonts w:ascii="Times New Roman" w:hAnsi="Times New Roman" w:cs="Times New Roman"/>
          <w:sz w:val="28"/>
          <w:szCs w:val="28"/>
          <w:lang w:val="en-US"/>
        </w:rPr>
        <w:t>OECD</w:t>
      </w:r>
      <w:r w:rsidR="00347CAB" w:rsidRPr="002F3A28">
        <w:rPr>
          <w:rFonts w:ascii="Times New Roman" w:hAnsi="Times New Roman" w:cs="Times New Roman"/>
          <w:sz w:val="28"/>
          <w:szCs w:val="28"/>
        </w:rPr>
        <w:t xml:space="preserve"> и </w:t>
      </w:r>
      <w:r w:rsidR="00347CAB" w:rsidRPr="002F3A28">
        <w:rPr>
          <w:rFonts w:ascii="Times New Roman" w:hAnsi="Times New Roman" w:cs="Times New Roman"/>
          <w:sz w:val="28"/>
          <w:szCs w:val="28"/>
          <w:lang w:val="en-US"/>
        </w:rPr>
        <w:t>World</w:t>
      </w:r>
      <w:r w:rsidR="00347CAB" w:rsidRPr="002F3A28">
        <w:rPr>
          <w:rFonts w:ascii="Times New Roman" w:hAnsi="Times New Roman" w:cs="Times New Roman"/>
          <w:sz w:val="28"/>
          <w:szCs w:val="28"/>
        </w:rPr>
        <w:t xml:space="preserve"> </w:t>
      </w:r>
      <w:r w:rsidR="00347CAB" w:rsidRPr="002F3A28">
        <w:rPr>
          <w:rFonts w:ascii="Times New Roman" w:hAnsi="Times New Roman" w:cs="Times New Roman"/>
          <w:sz w:val="28"/>
          <w:szCs w:val="28"/>
          <w:lang w:val="en-US"/>
        </w:rPr>
        <w:t>Bank</w:t>
      </w:r>
      <w:r w:rsidR="00347CAB" w:rsidRPr="002F3A28">
        <w:rPr>
          <w:rFonts w:ascii="Times New Roman" w:hAnsi="Times New Roman" w:cs="Times New Roman"/>
          <w:sz w:val="28"/>
          <w:szCs w:val="28"/>
        </w:rPr>
        <w:t xml:space="preserve">. </w:t>
      </w:r>
      <w:r w:rsidR="00897817" w:rsidRPr="002F3A28">
        <w:rPr>
          <w:rFonts w:ascii="Times New Roman" w:hAnsi="Times New Roman" w:cs="Times New Roman"/>
          <w:sz w:val="28"/>
          <w:szCs w:val="28"/>
        </w:rPr>
        <w:t>На</w:t>
      </w:r>
      <w:r w:rsidR="005E36B5" w:rsidRPr="002F3A28">
        <w:rPr>
          <w:rFonts w:ascii="Times New Roman" w:hAnsi="Times New Roman" w:cs="Times New Roman"/>
          <w:sz w:val="28"/>
          <w:szCs w:val="28"/>
        </w:rPr>
        <w:t xml:space="preserve"> </w:t>
      </w:r>
      <w:r w:rsidR="005E36B5" w:rsidRPr="002F3A28">
        <w:rPr>
          <w:rFonts w:ascii="Times New Roman" w:hAnsi="Times New Roman" w:cs="Times New Roman"/>
          <w:sz w:val="28"/>
          <w:szCs w:val="28"/>
          <w:lang w:val="en-US"/>
        </w:rPr>
        <w:t>OECD</w:t>
      </w:r>
      <w:r w:rsidR="005E36B5" w:rsidRPr="002F3A28">
        <w:rPr>
          <w:rFonts w:ascii="Times New Roman" w:hAnsi="Times New Roman" w:cs="Times New Roman"/>
          <w:sz w:val="28"/>
          <w:szCs w:val="28"/>
        </w:rPr>
        <w:t xml:space="preserve"> значени</w:t>
      </w:r>
      <w:r w:rsidR="004C3FDE" w:rsidRPr="002F3A28">
        <w:rPr>
          <w:rFonts w:ascii="Times New Roman" w:hAnsi="Times New Roman" w:cs="Times New Roman"/>
          <w:sz w:val="28"/>
          <w:szCs w:val="28"/>
        </w:rPr>
        <w:t>я</w:t>
      </w:r>
      <w:r w:rsidR="005E36B5" w:rsidRPr="002F3A28">
        <w:rPr>
          <w:rFonts w:ascii="Times New Roman" w:hAnsi="Times New Roman" w:cs="Times New Roman"/>
          <w:sz w:val="28"/>
          <w:szCs w:val="28"/>
        </w:rPr>
        <w:t xml:space="preserve"> коэффициента доступн</w:t>
      </w:r>
      <w:r w:rsidR="004C3FDE" w:rsidRPr="002F3A28">
        <w:rPr>
          <w:rFonts w:ascii="Times New Roman" w:hAnsi="Times New Roman" w:cs="Times New Roman"/>
          <w:sz w:val="28"/>
          <w:szCs w:val="28"/>
        </w:rPr>
        <w:t>ы</w:t>
      </w:r>
      <w:r w:rsidR="005E36B5" w:rsidRPr="002F3A28">
        <w:rPr>
          <w:rFonts w:ascii="Times New Roman" w:hAnsi="Times New Roman" w:cs="Times New Roman"/>
          <w:sz w:val="28"/>
          <w:szCs w:val="28"/>
        </w:rPr>
        <w:t xml:space="preserve"> </w:t>
      </w:r>
      <w:r w:rsidR="006A0B1C" w:rsidRPr="002F3A28">
        <w:rPr>
          <w:rFonts w:ascii="Times New Roman" w:hAnsi="Times New Roman" w:cs="Times New Roman"/>
          <w:sz w:val="28"/>
          <w:szCs w:val="28"/>
        </w:rPr>
        <w:t xml:space="preserve">только с 2004 года для большинства стран (для Финляндии и Канады </w:t>
      </w:r>
      <w:r w:rsidR="00697E6B" w:rsidRPr="002F3A28">
        <w:rPr>
          <w:rFonts w:ascii="Times New Roman" w:hAnsi="Times New Roman" w:cs="Times New Roman"/>
          <w:sz w:val="28"/>
          <w:szCs w:val="28"/>
        </w:rPr>
        <w:t xml:space="preserve">коэффициент рассчитан за более продолжительный период). </w:t>
      </w:r>
      <w:r w:rsidR="006151D8" w:rsidRPr="002F3A28">
        <w:rPr>
          <w:rFonts w:ascii="Times New Roman" w:hAnsi="Times New Roman" w:cs="Times New Roman"/>
          <w:sz w:val="28"/>
          <w:szCs w:val="28"/>
        </w:rPr>
        <w:t xml:space="preserve">Значения коэффициента с </w:t>
      </w:r>
      <w:r w:rsidR="00493FF0" w:rsidRPr="002F3A28">
        <w:rPr>
          <w:rFonts w:ascii="Times New Roman" w:hAnsi="Times New Roman" w:cs="Times New Roman"/>
          <w:sz w:val="28"/>
          <w:szCs w:val="28"/>
        </w:rPr>
        <w:t>19</w:t>
      </w:r>
      <w:r w:rsidR="00D001E7" w:rsidRPr="002F3A28">
        <w:rPr>
          <w:rFonts w:ascii="Times New Roman" w:hAnsi="Times New Roman" w:cs="Times New Roman"/>
          <w:sz w:val="28"/>
          <w:szCs w:val="28"/>
        </w:rPr>
        <w:t>83</w:t>
      </w:r>
      <w:r w:rsidR="00493FF0" w:rsidRPr="002F3A28">
        <w:rPr>
          <w:rFonts w:ascii="Times New Roman" w:hAnsi="Times New Roman" w:cs="Times New Roman"/>
          <w:sz w:val="28"/>
          <w:szCs w:val="28"/>
        </w:rPr>
        <w:t xml:space="preserve"> по 2003 включительно были взяты с </w:t>
      </w:r>
      <w:r w:rsidR="00493FF0" w:rsidRPr="002F3A28">
        <w:rPr>
          <w:rFonts w:ascii="Times New Roman" w:hAnsi="Times New Roman" w:cs="Times New Roman"/>
          <w:sz w:val="28"/>
          <w:szCs w:val="28"/>
          <w:lang w:val="en-US"/>
        </w:rPr>
        <w:t>World</w:t>
      </w:r>
      <w:r w:rsidR="00493FF0" w:rsidRPr="002F3A28">
        <w:rPr>
          <w:rFonts w:ascii="Times New Roman" w:hAnsi="Times New Roman" w:cs="Times New Roman"/>
          <w:sz w:val="28"/>
          <w:szCs w:val="28"/>
        </w:rPr>
        <w:t xml:space="preserve"> </w:t>
      </w:r>
      <w:r w:rsidR="00493FF0" w:rsidRPr="002F3A28">
        <w:rPr>
          <w:rFonts w:ascii="Times New Roman" w:hAnsi="Times New Roman" w:cs="Times New Roman"/>
          <w:sz w:val="28"/>
          <w:szCs w:val="28"/>
          <w:lang w:val="en-US"/>
        </w:rPr>
        <w:t>Bank</w:t>
      </w:r>
      <w:r w:rsidR="00B04337" w:rsidRPr="002F3A28">
        <w:rPr>
          <w:rFonts w:ascii="Times New Roman" w:hAnsi="Times New Roman" w:cs="Times New Roman"/>
          <w:sz w:val="28"/>
          <w:szCs w:val="28"/>
        </w:rPr>
        <w:t xml:space="preserve">. </w:t>
      </w:r>
      <w:r w:rsidR="004A532C" w:rsidRPr="002F3A28">
        <w:rPr>
          <w:rFonts w:ascii="Times New Roman" w:hAnsi="Times New Roman" w:cs="Times New Roman"/>
          <w:sz w:val="28"/>
          <w:szCs w:val="28"/>
        </w:rPr>
        <w:t xml:space="preserve">Тем не менее, наблюдений было недостаточно, а </w:t>
      </w:r>
      <w:r w:rsidR="006757CA" w:rsidRPr="002F3A28">
        <w:rPr>
          <w:rFonts w:ascii="Times New Roman" w:hAnsi="Times New Roman" w:cs="Times New Roman"/>
          <w:sz w:val="28"/>
          <w:szCs w:val="28"/>
        </w:rPr>
        <w:t>з</w:t>
      </w:r>
      <w:r w:rsidR="001744EE" w:rsidRPr="002F3A28">
        <w:rPr>
          <w:rFonts w:ascii="Times New Roman" w:hAnsi="Times New Roman" w:cs="Times New Roman"/>
          <w:sz w:val="28"/>
          <w:szCs w:val="28"/>
        </w:rPr>
        <w:t>начения коэффициента на двух ресурсах разн</w:t>
      </w:r>
      <w:r w:rsidR="006757CA" w:rsidRPr="002F3A28">
        <w:rPr>
          <w:rFonts w:ascii="Times New Roman" w:hAnsi="Times New Roman" w:cs="Times New Roman"/>
          <w:sz w:val="28"/>
          <w:szCs w:val="28"/>
        </w:rPr>
        <w:t>ились</w:t>
      </w:r>
      <w:r w:rsidR="001744EE" w:rsidRPr="002F3A28">
        <w:rPr>
          <w:rFonts w:ascii="Times New Roman" w:hAnsi="Times New Roman" w:cs="Times New Roman"/>
          <w:sz w:val="28"/>
          <w:szCs w:val="28"/>
        </w:rPr>
        <w:t xml:space="preserve"> из-за различий в методологи</w:t>
      </w:r>
      <w:r w:rsidR="009E14F1" w:rsidRPr="002F3A28">
        <w:rPr>
          <w:rFonts w:ascii="Times New Roman" w:hAnsi="Times New Roman" w:cs="Times New Roman"/>
          <w:sz w:val="28"/>
          <w:szCs w:val="28"/>
        </w:rPr>
        <w:t>ях</w:t>
      </w:r>
      <w:r w:rsidR="001744EE" w:rsidRPr="002F3A28">
        <w:rPr>
          <w:rFonts w:ascii="Times New Roman" w:hAnsi="Times New Roman" w:cs="Times New Roman"/>
          <w:sz w:val="28"/>
          <w:szCs w:val="28"/>
        </w:rPr>
        <w:t xml:space="preserve"> расчета,</w:t>
      </w:r>
      <w:r w:rsidR="00DF620A" w:rsidRPr="002F3A28">
        <w:rPr>
          <w:rFonts w:ascii="Times New Roman" w:hAnsi="Times New Roman" w:cs="Times New Roman"/>
          <w:sz w:val="28"/>
          <w:szCs w:val="28"/>
        </w:rPr>
        <w:t xml:space="preserve"> </w:t>
      </w:r>
      <w:r w:rsidR="00853468" w:rsidRPr="002F3A28">
        <w:rPr>
          <w:rFonts w:ascii="Times New Roman" w:hAnsi="Times New Roman" w:cs="Times New Roman"/>
          <w:sz w:val="28"/>
          <w:szCs w:val="28"/>
        </w:rPr>
        <w:t xml:space="preserve">что </w:t>
      </w:r>
      <w:r w:rsidR="006757CA" w:rsidRPr="002F3A28">
        <w:rPr>
          <w:rFonts w:ascii="Times New Roman" w:hAnsi="Times New Roman" w:cs="Times New Roman"/>
          <w:sz w:val="28"/>
          <w:szCs w:val="28"/>
        </w:rPr>
        <w:t>могло бы</w:t>
      </w:r>
      <w:r w:rsidR="00853468" w:rsidRPr="002F3A28">
        <w:rPr>
          <w:rFonts w:ascii="Times New Roman" w:hAnsi="Times New Roman" w:cs="Times New Roman"/>
          <w:sz w:val="28"/>
          <w:szCs w:val="28"/>
        </w:rPr>
        <w:t xml:space="preserve"> искажать </w:t>
      </w:r>
      <w:r w:rsidR="00C73A25" w:rsidRPr="002F3A28">
        <w:rPr>
          <w:rFonts w:ascii="Times New Roman" w:hAnsi="Times New Roman" w:cs="Times New Roman"/>
          <w:sz w:val="28"/>
          <w:szCs w:val="28"/>
        </w:rPr>
        <w:t xml:space="preserve">его влияния на зависимые переменные. </w:t>
      </w:r>
      <w:r w:rsidR="00B66402" w:rsidRPr="002F3A28">
        <w:rPr>
          <w:rFonts w:ascii="Times New Roman" w:hAnsi="Times New Roman" w:cs="Times New Roman"/>
          <w:sz w:val="28"/>
          <w:szCs w:val="28"/>
        </w:rPr>
        <w:t xml:space="preserve">Поэтому информацию о коэффициенте Джини было решено взять с ресурса </w:t>
      </w:r>
      <w:r w:rsidR="00B66402" w:rsidRPr="002F3A28">
        <w:rPr>
          <w:rFonts w:ascii="Times New Roman" w:hAnsi="Times New Roman" w:cs="Times New Roman"/>
          <w:sz w:val="28"/>
          <w:szCs w:val="28"/>
          <w:lang w:val="en-US"/>
        </w:rPr>
        <w:t>United</w:t>
      </w:r>
      <w:r w:rsidR="00B66402" w:rsidRPr="002F3A28">
        <w:rPr>
          <w:rFonts w:ascii="Times New Roman" w:hAnsi="Times New Roman" w:cs="Times New Roman"/>
          <w:sz w:val="28"/>
          <w:szCs w:val="28"/>
        </w:rPr>
        <w:t xml:space="preserve"> </w:t>
      </w:r>
      <w:r w:rsidR="00B66402" w:rsidRPr="002F3A28">
        <w:rPr>
          <w:rFonts w:ascii="Times New Roman" w:hAnsi="Times New Roman" w:cs="Times New Roman"/>
          <w:sz w:val="28"/>
          <w:szCs w:val="28"/>
          <w:lang w:val="en-US"/>
        </w:rPr>
        <w:t>Nations</w:t>
      </w:r>
      <w:r w:rsidR="00B66402" w:rsidRPr="002F3A28">
        <w:rPr>
          <w:rFonts w:ascii="Times New Roman" w:hAnsi="Times New Roman" w:cs="Times New Roman"/>
          <w:sz w:val="28"/>
          <w:szCs w:val="28"/>
        </w:rPr>
        <w:t xml:space="preserve"> </w:t>
      </w:r>
      <w:r w:rsidR="003D7A86" w:rsidRPr="002F3A28">
        <w:rPr>
          <w:rFonts w:ascii="Times New Roman" w:hAnsi="Times New Roman" w:cs="Times New Roman"/>
          <w:sz w:val="28"/>
          <w:szCs w:val="28"/>
          <w:lang w:val="en-US"/>
        </w:rPr>
        <w:t>University</w:t>
      </w:r>
      <w:r w:rsidR="003D7A86" w:rsidRPr="002F3A28">
        <w:rPr>
          <w:rFonts w:ascii="Times New Roman" w:hAnsi="Times New Roman" w:cs="Times New Roman"/>
          <w:sz w:val="28"/>
          <w:szCs w:val="28"/>
        </w:rPr>
        <w:t xml:space="preserve"> </w:t>
      </w:r>
      <w:r w:rsidR="003D7A86" w:rsidRPr="002F3A28">
        <w:rPr>
          <w:rFonts w:ascii="Times New Roman" w:hAnsi="Times New Roman" w:cs="Times New Roman"/>
          <w:sz w:val="28"/>
          <w:szCs w:val="28"/>
        </w:rPr>
        <w:lastRenderedPageBreak/>
        <w:t>(</w:t>
      </w:r>
      <w:r w:rsidR="003D7A86" w:rsidRPr="002F3A28">
        <w:rPr>
          <w:rFonts w:ascii="Times New Roman" w:hAnsi="Times New Roman" w:cs="Times New Roman"/>
          <w:sz w:val="28"/>
          <w:szCs w:val="28"/>
          <w:lang w:val="en-US"/>
        </w:rPr>
        <w:t>UNU</w:t>
      </w:r>
      <w:r w:rsidR="003D7A86" w:rsidRPr="002F3A28">
        <w:rPr>
          <w:rFonts w:ascii="Times New Roman" w:hAnsi="Times New Roman" w:cs="Times New Roman"/>
          <w:sz w:val="28"/>
          <w:szCs w:val="28"/>
        </w:rPr>
        <w:t>-</w:t>
      </w:r>
      <w:r w:rsidR="003D7A86" w:rsidRPr="002F3A28">
        <w:rPr>
          <w:rFonts w:ascii="Times New Roman" w:hAnsi="Times New Roman" w:cs="Times New Roman"/>
          <w:sz w:val="28"/>
          <w:szCs w:val="28"/>
          <w:lang w:val="en-US"/>
        </w:rPr>
        <w:t>WIDER</w:t>
      </w:r>
      <w:r w:rsidR="003D7A86" w:rsidRPr="002F3A28">
        <w:rPr>
          <w:rFonts w:ascii="Times New Roman" w:hAnsi="Times New Roman" w:cs="Times New Roman"/>
          <w:sz w:val="28"/>
          <w:szCs w:val="28"/>
        </w:rPr>
        <w:t>)</w:t>
      </w:r>
      <w:r w:rsidR="00055557">
        <w:rPr>
          <w:rStyle w:val="af1"/>
          <w:rFonts w:ascii="Times New Roman" w:hAnsi="Times New Roman" w:cs="Times New Roman"/>
          <w:sz w:val="28"/>
          <w:szCs w:val="28"/>
        </w:rPr>
        <w:footnoteReference w:id="6"/>
      </w:r>
      <w:r w:rsidR="003D7A86" w:rsidRPr="002F3A28">
        <w:rPr>
          <w:rFonts w:ascii="Times New Roman" w:hAnsi="Times New Roman" w:cs="Times New Roman"/>
          <w:sz w:val="28"/>
          <w:szCs w:val="28"/>
        </w:rPr>
        <w:t xml:space="preserve">. Таким образом, значение коэффициента Джини доступно для </w:t>
      </w:r>
      <w:r w:rsidR="008C03B7" w:rsidRPr="002F3A28">
        <w:rPr>
          <w:rFonts w:ascii="Times New Roman" w:hAnsi="Times New Roman" w:cs="Times New Roman"/>
          <w:sz w:val="28"/>
          <w:szCs w:val="28"/>
        </w:rPr>
        <w:t>все</w:t>
      </w:r>
      <w:r w:rsidR="00763DCD" w:rsidRPr="002F3A28">
        <w:rPr>
          <w:rFonts w:ascii="Times New Roman" w:hAnsi="Times New Roman" w:cs="Times New Roman"/>
          <w:sz w:val="28"/>
          <w:szCs w:val="28"/>
        </w:rPr>
        <w:t>х</w:t>
      </w:r>
      <w:r w:rsidR="003D7A86" w:rsidRPr="002F3A28">
        <w:rPr>
          <w:rFonts w:ascii="Times New Roman" w:hAnsi="Times New Roman" w:cs="Times New Roman"/>
          <w:sz w:val="28"/>
          <w:szCs w:val="28"/>
        </w:rPr>
        <w:t xml:space="preserve"> рассматриваемых стран за </w:t>
      </w:r>
      <w:r w:rsidR="006F208A" w:rsidRPr="002F3A28">
        <w:rPr>
          <w:rFonts w:ascii="Times New Roman" w:hAnsi="Times New Roman" w:cs="Times New Roman"/>
          <w:sz w:val="28"/>
          <w:szCs w:val="28"/>
        </w:rPr>
        <w:t>весь период рассмотрения</w:t>
      </w:r>
      <w:r w:rsidR="003D7A86" w:rsidRPr="002F3A28">
        <w:rPr>
          <w:rFonts w:ascii="Times New Roman" w:hAnsi="Times New Roman" w:cs="Times New Roman"/>
          <w:sz w:val="28"/>
          <w:szCs w:val="28"/>
        </w:rPr>
        <w:t xml:space="preserve">. </w:t>
      </w:r>
    </w:p>
    <w:p w14:paraId="19D3DEA5" w14:textId="58004133" w:rsidR="00BE7A1F" w:rsidRPr="002F3A28" w:rsidRDefault="00BE7A1F"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В качестве институциональных были рассмотрены две переменные: количество врачей на 1000 человек населения (</w:t>
      </w:r>
      <w:r w:rsidR="00894E86" w:rsidRPr="002F3A28">
        <w:rPr>
          <w:rFonts w:ascii="Times New Roman" w:hAnsi="Times New Roman" w:cs="Times New Roman"/>
          <w:sz w:val="28"/>
          <w:szCs w:val="28"/>
          <w:lang w:val="en-US"/>
        </w:rPr>
        <w:t>D</w:t>
      </w:r>
      <w:r w:rsidR="005811D6" w:rsidRPr="002F3A28">
        <w:rPr>
          <w:rFonts w:ascii="Times New Roman" w:hAnsi="Times New Roman" w:cs="Times New Roman"/>
          <w:sz w:val="28"/>
          <w:szCs w:val="28"/>
          <w:lang w:val="en-US"/>
        </w:rPr>
        <w:t>OC</w:t>
      </w:r>
      <w:r w:rsidR="00894E86" w:rsidRPr="002F3A28">
        <w:rPr>
          <w:rFonts w:ascii="Times New Roman" w:hAnsi="Times New Roman" w:cs="Times New Roman"/>
          <w:sz w:val="28"/>
          <w:szCs w:val="28"/>
        </w:rPr>
        <w:t xml:space="preserve">) и доля </w:t>
      </w:r>
      <w:r w:rsidR="00763DCD" w:rsidRPr="002F3A28">
        <w:rPr>
          <w:rFonts w:ascii="Times New Roman" w:hAnsi="Times New Roman" w:cs="Times New Roman"/>
          <w:sz w:val="28"/>
          <w:szCs w:val="28"/>
        </w:rPr>
        <w:t xml:space="preserve">населения, чьи расходы покрыты системой государственного медицинского страхования </w:t>
      </w:r>
      <w:r w:rsidR="00DD364B" w:rsidRPr="002F3A28">
        <w:rPr>
          <w:rFonts w:ascii="Times New Roman" w:hAnsi="Times New Roman" w:cs="Times New Roman"/>
          <w:sz w:val="28"/>
          <w:szCs w:val="28"/>
        </w:rPr>
        <w:t>(</w:t>
      </w:r>
      <w:r w:rsidR="00763DCD" w:rsidRPr="002F3A28">
        <w:rPr>
          <w:rFonts w:ascii="Times New Roman" w:hAnsi="Times New Roman" w:cs="Times New Roman"/>
          <w:sz w:val="28"/>
          <w:szCs w:val="28"/>
          <w:lang w:val="en-US"/>
        </w:rPr>
        <w:t>INS</w:t>
      </w:r>
      <w:r w:rsidR="00DD364B" w:rsidRPr="002F3A28">
        <w:rPr>
          <w:rFonts w:ascii="Times New Roman" w:hAnsi="Times New Roman" w:cs="Times New Roman"/>
          <w:sz w:val="28"/>
          <w:szCs w:val="28"/>
        </w:rPr>
        <w:t>)</w:t>
      </w:r>
      <w:r w:rsidR="004048E8" w:rsidRPr="002F3A28">
        <w:rPr>
          <w:rFonts w:ascii="Times New Roman" w:hAnsi="Times New Roman" w:cs="Times New Roman"/>
          <w:sz w:val="28"/>
          <w:szCs w:val="28"/>
        </w:rPr>
        <w:t xml:space="preserve">. </w:t>
      </w:r>
      <w:r w:rsidR="00C56337" w:rsidRPr="002F3A28">
        <w:rPr>
          <w:rFonts w:ascii="Times New Roman" w:hAnsi="Times New Roman" w:cs="Times New Roman"/>
          <w:sz w:val="28"/>
          <w:szCs w:val="28"/>
        </w:rPr>
        <w:t xml:space="preserve">Переменные отображают, каким образом </w:t>
      </w:r>
      <w:r w:rsidR="001736DF" w:rsidRPr="002F3A28">
        <w:rPr>
          <w:rFonts w:ascii="Times New Roman" w:hAnsi="Times New Roman" w:cs="Times New Roman"/>
          <w:sz w:val="28"/>
          <w:szCs w:val="28"/>
        </w:rPr>
        <w:t>система функционирует</w:t>
      </w:r>
      <w:r w:rsidR="009D4FDE" w:rsidRPr="002F3A28">
        <w:rPr>
          <w:rFonts w:ascii="Times New Roman" w:hAnsi="Times New Roman" w:cs="Times New Roman"/>
          <w:sz w:val="28"/>
          <w:szCs w:val="28"/>
        </w:rPr>
        <w:t xml:space="preserve">: какую роль в системе здравоохранения играет государство и какова доступность </w:t>
      </w:r>
      <w:r w:rsidR="00F00D89" w:rsidRPr="002F3A28">
        <w:rPr>
          <w:rFonts w:ascii="Times New Roman" w:hAnsi="Times New Roman" w:cs="Times New Roman"/>
          <w:sz w:val="28"/>
          <w:szCs w:val="28"/>
        </w:rPr>
        <w:t xml:space="preserve">системы для пациентов. </w:t>
      </w:r>
      <w:r w:rsidR="00E36F33" w:rsidRPr="002F3A28">
        <w:rPr>
          <w:rFonts w:ascii="Times New Roman" w:hAnsi="Times New Roman" w:cs="Times New Roman"/>
          <w:sz w:val="28"/>
          <w:szCs w:val="28"/>
        </w:rPr>
        <w:t>Включение институциональных переменных поможет учесть в модел</w:t>
      </w:r>
      <w:r w:rsidR="001B516D" w:rsidRPr="002F3A28">
        <w:rPr>
          <w:rFonts w:ascii="Times New Roman" w:hAnsi="Times New Roman" w:cs="Times New Roman"/>
          <w:sz w:val="28"/>
          <w:szCs w:val="28"/>
        </w:rPr>
        <w:t>ях</w:t>
      </w:r>
      <w:r w:rsidR="00E36F33" w:rsidRPr="002F3A28">
        <w:rPr>
          <w:rFonts w:ascii="Times New Roman" w:hAnsi="Times New Roman" w:cs="Times New Roman"/>
          <w:sz w:val="28"/>
          <w:szCs w:val="28"/>
        </w:rPr>
        <w:t xml:space="preserve"> </w:t>
      </w:r>
      <w:proofErr w:type="spellStart"/>
      <w:r w:rsidR="00E36F33" w:rsidRPr="002F3A28">
        <w:rPr>
          <w:rFonts w:ascii="Times New Roman" w:hAnsi="Times New Roman" w:cs="Times New Roman"/>
          <w:sz w:val="28"/>
          <w:szCs w:val="28"/>
        </w:rPr>
        <w:t>межстрановые</w:t>
      </w:r>
      <w:proofErr w:type="spellEnd"/>
      <w:r w:rsidR="00E36F33" w:rsidRPr="002F3A28">
        <w:rPr>
          <w:rFonts w:ascii="Times New Roman" w:hAnsi="Times New Roman" w:cs="Times New Roman"/>
          <w:sz w:val="28"/>
          <w:szCs w:val="28"/>
        </w:rPr>
        <w:t xml:space="preserve"> различия в РЗ, которые не поддаются описанию макроэкономическими факторами. </w:t>
      </w:r>
    </w:p>
    <w:p w14:paraId="01775760" w14:textId="6FF6D9EB" w:rsidR="00FF00E8" w:rsidRPr="002F3A28" w:rsidRDefault="004749E8"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Для учета возрастной структуры населения были взяты две переменные: доля населения младше 15 (15) и доля населения старше 65 (65</w:t>
      </w:r>
      <w:r w:rsidR="00041EA8" w:rsidRPr="002F3A28">
        <w:rPr>
          <w:rFonts w:ascii="Times New Roman" w:hAnsi="Times New Roman" w:cs="Times New Roman"/>
          <w:sz w:val="28"/>
          <w:szCs w:val="28"/>
        </w:rPr>
        <w:t>)</w:t>
      </w:r>
      <w:r w:rsidR="0073411E">
        <w:rPr>
          <w:rStyle w:val="af1"/>
          <w:rFonts w:ascii="Times New Roman" w:hAnsi="Times New Roman" w:cs="Times New Roman"/>
          <w:sz w:val="28"/>
          <w:szCs w:val="28"/>
        </w:rPr>
        <w:footnoteReference w:id="7"/>
      </w:r>
      <w:r w:rsidR="00041EA8" w:rsidRPr="002F3A28">
        <w:rPr>
          <w:rFonts w:ascii="Times New Roman" w:hAnsi="Times New Roman" w:cs="Times New Roman"/>
          <w:sz w:val="28"/>
          <w:szCs w:val="28"/>
        </w:rPr>
        <w:t>.</w:t>
      </w:r>
    </w:p>
    <w:p w14:paraId="69980268" w14:textId="16F0501C" w:rsidR="0001483B" w:rsidRPr="002F3A28" w:rsidRDefault="0001483B" w:rsidP="00B0438D">
      <w:pPr>
        <w:spacing w:line="360" w:lineRule="auto"/>
        <w:ind w:firstLine="567"/>
        <w:jc w:val="both"/>
        <w:rPr>
          <w:rFonts w:ascii="Times New Roman" w:hAnsi="Times New Roman" w:cs="Times New Roman"/>
          <w:sz w:val="28"/>
          <w:szCs w:val="28"/>
        </w:rPr>
      </w:pPr>
      <w:r w:rsidRPr="002F3A28">
        <w:rPr>
          <w:rFonts w:ascii="Times New Roman" w:hAnsi="Times New Roman" w:cs="Times New Roman"/>
          <w:sz w:val="28"/>
          <w:szCs w:val="28"/>
        </w:rPr>
        <w:t xml:space="preserve">Для построения «переменной </w:t>
      </w:r>
      <w:proofErr w:type="spellStart"/>
      <w:r w:rsidRPr="002F3A28">
        <w:rPr>
          <w:rFonts w:ascii="Times New Roman" w:hAnsi="Times New Roman" w:cs="Times New Roman"/>
          <w:sz w:val="28"/>
          <w:szCs w:val="28"/>
        </w:rPr>
        <w:t>Баумоля</w:t>
      </w:r>
      <w:proofErr w:type="spellEnd"/>
      <w:r w:rsidRPr="002F3A28">
        <w:rPr>
          <w:rFonts w:ascii="Times New Roman" w:hAnsi="Times New Roman" w:cs="Times New Roman"/>
          <w:sz w:val="28"/>
          <w:szCs w:val="28"/>
        </w:rPr>
        <w:t xml:space="preserve">» были использованы данные о номинальных заработных платах, реальном ВВП и общей занятости. Информация о номинальной заработной плате в национальной валюте была взять с ресурса </w:t>
      </w:r>
      <w:r w:rsidRPr="002F3A28">
        <w:rPr>
          <w:rFonts w:ascii="Times New Roman" w:hAnsi="Times New Roman" w:cs="Times New Roman"/>
          <w:sz w:val="28"/>
          <w:szCs w:val="28"/>
          <w:lang w:val="en-US"/>
        </w:rPr>
        <w:t>UNECE</w:t>
      </w:r>
      <w:r w:rsidRPr="002F3A28">
        <w:rPr>
          <w:rFonts w:ascii="Times New Roman" w:hAnsi="Times New Roman" w:cs="Times New Roman"/>
          <w:sz w:val="28"/>
          <w:szCs w:val="28"/>
        </w:rPr>
        <w:t xml:space="preserve"> (Европейская экономическая комиссия ООН)</w:t>
      </w:r>
      <w:r w:rsidR="009D04F5">
        <w:rPr>
          <w:rStyle w:val="af1"/>
          <w:rFonts w:ascii="Times New Roman" w:hAnsi="Times New Roman" w:cs="Times New Roman"/>
          <w:sz w:val="28"/>
          <w:szCs w:val="28"/>
        </w:rPr>
        <w:footnoteReference w:id="8"/>
      </w:r>
      <w:r w:rsidRPr="002F3A28">
        <w:rPr>
          <w:rFonts w:ascii="Times New Roman" w:hAnsi="Times New Roman" w:cs="Times New Roman"/>
          <w:sz w:val="28"/>
          <w:szCs w:val="28"/>
        </w:rPr>
        <w:t xml:space="preserve">, о реальном ВВП в национальной валюте – с </w:t>
      </w:r>
      <w:r w:rsidRPr="002F3A28">
        <w:rPr>
          <w:rFonts w:ascii="Times New Roman" w:hAnsi="Times New Roman" w:cs="Times New Roman"/>
          <w:sz w:val="28"/>
          <w:szCs w:val="28"/>
          <w:lang w:val="en-US"/>
        </w:rPr>
        <w:t>World</w:t>
      </w:r>
      <w:r w:rsidRPr="002F3A28">
        <w:rPr>
          <w:rFonts w:ascii="Times New Roman" w:hAnsi="Times New Roman" w:cs="Times New Roman"/>
          <w:sz w:val="28"/>
          <w:szCs w:val="28"/>
        </w:rPr>
        <w:t xml:space="preserve"> </w:t>
      </w:r>
      <w:r w:rsidRPr="002F3A28">
        <w:rPr>
          <w:rFonts w:ascii="Times New Roman" w:hAnsi="Times New Roman" w:cs="Times New Roman"/>
          <w:sz w:val="28"/>
          <w:szCs w:val="28"/>
          <w:lang w:val="en-US"/>
        </w:rPr>
        <w:t>Bank</w:t>
      </w:r>
      <w:r w:rsidR="007B2D3A">
        <w:rPr>
          <w:rStyle w:val="af1"/>
          <w:rFonts w:ascii="Times New Roman" w:hAnsi="Times New Roman" w:cs="Times New Roman"/>
          <w:sz w:val="28"/>
          <w:szCs w:val="28"/>
          <w:lang w:val="en-US"/>
        </w:rPr>
        <w:footnoteReference w:id="9"/>
      </w:r>
      <w:r w:rsidRPr="002F3A28">
        <w:rPr>
          <w:rFonts w:ascii="Times New Roman" w:hAnsi="Times New Roman" w:cs="Times New Roman"/>
          <w:sz w:val="28"/>
          <w:szCs w:val="28"/>
        </w:rPr>
        <w:t xml:space="preserve">, </w:t>
      </w:r>
      <w:r w:rsidR="00650063">
        <w:rPr>
          <w:rFonts w:ascii="Times New Roman" w:hAnsi="Times New Roman" w:cs="Times New Roman"/>
          <w:sz w:val="28"/>
          <w:szCs w:val="28"/>
        </w:rPr>
        <w:t>о</w:t>
      </w:r>
      <w:r w:rsidRPr="002F3A28">
        <w:rPr>
          <w:rFonts w:ascii="Times New Roman" w:hAnsi="Times New Roman" w:cs="Times New Roman"/>
          <w:sz w:val="28"/>
          <w:szCs w:val="28"/>
        </w:rPr>
        <w:t xml:space="preserve"> </w:t>
      </w:r>
      <w:r w:rsidR="00103746">
        <w:rPr>
          <w:rFonts w:ascii="Times New Roman" w:hAnsi="Times New Roman" w:cs="Times New Roman"/>
          <w:sz w:val="28"/>
          <w:szCs w:val="28"/>
        </w:rPr>
        <w:t>занятости</w:t>
      </w:r>
      <w:r w:rsidRPr="002F3A28">
        <w:rPr>
          <w:rFonts w:ascii="Times New Roman" w:hAnsi="Times New Roman" w:cs="Times New Roman"/>
          <w:sz w:val="28"/>
          <w:szCs w:val="28"/>
        </w:rPr>
        <w:t xml:space="preserve"> – с </w:t>
      </w:r>
      <w:r w:rsidRPr="002F3A28">
        <w:rPr>
          <w:rFonts w:ascii="Times New Roman" w:hAnsi="Times New Roman" w:cs="Times New Roman"/>
          <w:sz w:val="28"/>
          <w:szCs w:val="28"/>
          <w:lang w:val="en-US"/>
        </w:rPr>
        <w:t>OECD</w:t>
      </w:r>
      <w:r w:rsidR="008348FA">
        <w:rPr>
          <w:rStyle w:val="af1"/>
          <w:rFonts w:ascii="Times New Roman" w:hAnsi="Times New Roman" w:cs="Times New Roman"/>
          <w:sz w:val="28"/>
          <w:szCs w:val="28"/>
          <w:lang w:val="en-US"/>
        </w:rPr>
        <w:footnoteReference w:id="10"/>
      </w:r>
      <w:r w:rsidRPr="002F3A28">
        <w:rPr>
          <w:rFonts w:ascii="Times New Roman" w:hAnsi="Times New Roman" w:cs="Times New Roman"/>
          <w:sz w:val="28"/>
          <w:szCs w:val="28"/>
        </w:rPr>
        <w:t xml:space="preserve">. </w:t>
      </w:r>
    </w:p>
    <w:p w14:paraId="04A874FD" w14:textId="37DB206D" w:rsidR="008E0D61" w:rsidRDefault="00705623" w:rsidP="00B0438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основе </w:t>
      </w:r>
      <w:r w:rsidR="008E0D61">
        <w:rPr>
          <w:rFonts w:ascii="Times New Roman" w:hAnsi="Times New Roman" w:cs="Times New Roman"/>
          <w:sz w:val="28"/>
          <w:szCs w:val="28"/>
        </w:rPr>
        <w:t>собранных данных будут протестированы следующие гипотезы:</w:t>
      </w:r>
    </w:p>
    <w:p w14:paraId="6C77D488" w14:textId="44FAF9DF" w:rsidR="008E0D61" w:rsidRDefault="00744114" w:rsidP="00B0438D">
      <w:pPr>
        <w:pStyle w:val="a3"/>
        <w:numPr>
          <w:ilvl w:val="0"/>
          <w:numId w:val="13"/>
        </w:num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ВВП является значимой </w:t>
      </w:r>
      <w:proofErr w:type="spellStart"/>
      <w:r>
        <w:rPr>
          <w:rFonts w:ascii="Times New Roman" w:hAnsi="Times New Roman" w:cs="Times New Roman"/>
          <w:sz w:val="28"/>
          <w:szCs w:val="28"/>
        </w:rPr>
        <w:t>детерминантой</w:t>
      </w:r>
      <w:proofErr w:type="spellEnd"/>
      <w:r>
        <w:rPr>
          <w:rFonts w:ascii="Times New Roman" w:hAnsi="Times New Roman" w:cs="Times New Roman"/>
          <w:sz w:val="28"/>
          <w:szCs w:val="28"/>
        </w:rPr>
        <w:t xml:space="preserve"> для определения как общих РЗ, так </w:t>
      </w:r>
      <w:r w:rsidR="0033171E">
        <w:rPr>
          <w:rFonts w:ascii="Times New Roman" w:hAnsi="Times New Roman" w:cs="Times New Roman"/>
          <w:sz w:val="28"/>
          <w:szCs w:val="28"/>
        </w:rPr>
        <w:t xml:space="preserve">и </w:t>
      </w:r>
      <w:r>
        <w:rPr>
          <w:rFonts w:ascii="Times New Roman" w:hAnsi="Times New Roman" w:cs="Times New Roman"/>
          <w:sz w:val="28"/>
          <w:szCs w:val="28"/>
        </w:rPr>
        <w:t xml:space="preserve">государственных и частных. </w:t>
      </w:r>
      <w:r w:rsidR="005C700A">
        <w:rPr>
          <w:rFonts w:ascii="Times New Roman" w:hAnsi="Times New Roman" w:cs="Times New Roman"/>
          <w:sz w:val="28"/>
          <w:szCs w:val="28"/>
        </w:rPr>
        <w:t>Эластичность расходов по ВВП ниже единицы.</w:t>
      </w:r>
    </w:p>
    <w:p w14:paraId="285AC4A7" w14:textId="33EFA8B8" w:rsidR="00CF544A" w:rsidRDefault="00CF544A" w:rsidP="00B0438D">
      <w:pPr>
        <w:pStyle w:val="a3"/>
        <w:numPr>
          <w:ilvl w:val="0"/>
          <w:numId w:val="13"/>
        </w:num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Демографическая структура не определяет РЗ, ГРЗ и ЧРЗ.</w:t>
      </w:r>
    </w:p>
    <w:p w14:paraId="506690DE" w14:textId="0DB3035E" w:rsidR="00CB1EF9" w:rsidRDefault="00B314DF" w:rsidP="00DF5792">
      <w:pPr>
        <w:pStyle w:val="a3"/>
        <w:numPr>
          <w:ilvl w:val="0"/>
          <w:numId w:val="13"/>
        </w:numPr>
        <w:spacing w:line="360" w:lineRule="auto"/>
        <w:ind w:firstLine="567"/>
        <w:jc w:val="both"/>
        <w:rPr>
          <w:rFonts w:ascii="Times New Roman" w:hAnsi="Times New Roman" w:cs="Times New Roman"/>
          <w:sz w:val="28"/>
          <w:szCs w:val="28"/>
        </w:rPr>
      </w:pPr>
      <w:bookmarkStart w:id="21" w:name="_Hlk70713166"/>
      <w:r w:rsidRPr="004E74BC">
        <w:rPr>
          <w:rFonts w:ascii="Times New Roman" w:hAnsi="Times New Roman" w:cs="Times New Roman"/>
          <w:sz w:val="28"/>
          <w:szCs w:val="28"/>
        </w:rPr>
        <w:lastRenderedPageBreak/>
        <w:t xml:space="preserve">Макроэкономические факторы </w:t>
      </w:r>
      <w:r w:rsidR="004E74BC">
        <w:rPr>
          <w:rFonts w:ascii="Times New Roman" w:hAnsi="Times New Roman" w:cs="Times New Roman"/>
          <w:sz w:val="28"/>
          <w:szCs w:val="28"/>
        </w:rPr>
        <w:t>(налоговая нагрузка, государственный долг, коэффициент Джини, безработица</w:t>
      </w:r>
      <w:r w:rsidR="00377B76">
        <w:rPr>
          <w:rFonts w:ascii="Times New Roman" w:hAnsi="Times New Roman" w:cs="Times New Roman"/>
          <w:sz w:val="28"/>
          <w:szCs w:val="28"/>
        </w:rPr>
        <w:t>, доля государственного финансирования расходов на здравоохранение</w:t>
      </w:r>
      <w:r w:rsidR="004E74BC">
        <w:rPr>
          <w:rFonts w:ascii="Times New Roman" w:hAnsi="Times New Roman" w:cs="Times New Roman"/>
          <w:sz w:val="28"/>
          <w:szCs w:val="28"/>
        </w:rPr>
        <w:t xml:space="preserve">) </w:t>
      </w:r>
      <w:r w:rsidR="004E74BC" w:rsidRPr="004E74BC">
        <w:rPr>
          <w:rFonts w:ascii="Times New Roman" w:hAnsi="Times New Roman" w:cs="Times New Roman"/>
          <w:sz w:val="28"/>
          <w:szCs w:val="28"/>
        </w:rPr>
        <w:t>значимо влияют</w:t>
      </w:r>
      <w:r w:rsidRPr="004E74BC">
        <w:rPr>
          <w:rFonts w:ascii="Times New Roman" w:hAnsi="Times New Roman" w:cs="Times New Roman"/>
          <w:sz w:val="28"/>
          <w:szCs w:val="28"/>
        </w:rPr>
        <w:t xml:space="preserve"> на РЗ и ГРЗ, в то время как </w:t>
      </w:r>
      <w:r w:rsidR="004E74BC" w:rsidRPr="004E74BC">
        <w:rPr>
          <w:rFonts w:ascii="Times New Roman" w:hAnsi="Times New Roman" w:cs="Times New Roman"/>
          <w:sz w:val="28"/>
          <w:szCs w:val="28"/>
        </w:rPr>
        <w:t xml:space="preserve">на ЧРЗ значимого воздействия они не оказывают. </w:t>
      </w:r>
    </w:p>
    <w:p w14:paraId="0B043908" w14:textId="6DCEE735" w:rsidR="00DF5792" w:rsidRDefault="00DF5792" w:rsidP="00DF5792">
      <w:pPr>
        <w:pStyle w:val="a3"/>
        <w:numPr>
          <w:ilvl w:val="0"/>
          <w:numId w:val="13"/>
        </w:numPr>
        <w:spacing w:line="360" w:lineRule="auto"/>
        <w:ind w:firstLine="567"/>
        <w:jc w:val="both"/>
        <w:rPr>
          <w:rFonts w:ascii="Times New Roman" w:hAnsi="Times New Roman" w:cs="Times New Roman"/>
          <w:sz w:val="28"/>
          <w:szCs w:val="28"/>
        </w:rPr>
      </w:pPr>
      <w:bookmarkStart w:id="22" w:name="_Toc70707713"/>
      <w:bookmarkEnd w:id="21"/>
      <w:r>
        <w:rPr>
          <w:rFonts w:ascii="Times New Roman" w:hAnsi="Times New Roman" w:cs="Times New Roman"/>
          <w:sz w:val="28"/>
          <w:szCs w:val="28"/>
        </w:rPr>
        <w:t xml:space="preserve">Болезнь издержек </w:t>
      </w:r>
      <w:proofErr w:type="spellStart"/>
      <w:r>
        <w:rPr>
          <w:rFonts w:ascii="Times New Roman" w:hAnsi="Times New Roman" w:cs="Times New Roman"/>
          <w:sz w:val="28"/>
          <w:szCs w:val="28"/>
        </w:rPr>
        <w:t>Баумоля</w:t>
      </w:r>
      <w:proofErr w:type="spellEnd"/>
      <w:r>
        <w:rPr>
          <w:rFonts w:ascii="Times New Roman" w:hAnsi="Times New Roman" w:cs="Times New Roman"/>
          <w:sz w:val="28"/>
          <w:szCs w:val="28"/>
        </w:rPr>
        <w:t xml:space="preserve"> характеризует систему здравоохранения и эффект </w:t>
      </w:r>
      <w:proofErr w:type="spellStart"/>
      <w:r>
        <w:rPr>
          <w:rFonts w:ascii="Times New Roman" w:hAnsi="Times New Roman" w:cs="Times New Roman"/>
          <w:sz w:val="28"/>
          <w:szCs w:val="28"/>
        </w:rPr>
        <w:t>Баумоля</w:t>
      </w:r>
      <w:proofErr w:type="spellEnd"/>
      <w:r>
        <w:rPr>
          <w:rFonts w:ascii="Times New Roman" w:hAnsi="Times New Roman" w:cs="Times New Roman"/>
          <w:sz w:val="28"/>
          <w:szCs w:val="28"/>
        </w:rPr>
        <w:t xml:space="preserve"> определяет расходы на здравоохранение.</w:t>
      </w:r>
    </w:p>
    <w:p w14:paraId="440C8444" w14:textId="07C83A82" w:rsidR="000B5EE3" w:rsidRDefault="0071710B" w:rsidP="00B0438D">
      <w:pPr>
        <w:pStyle w:val="2"/>
        <w:numPr>
          <w:ilvl w:val="0"/>
          <w:numId w:val="18"/>
        </w:numPr>
        <w:ind w:firstLine="567"/>
      </w:pPr>
      <w:r w:rsidRPr="00012CFF">
        <w:t>Динамика расходов на здравоохранение.</w:t>
      </w:r>
      <w:bookmarkEnd w:id="22"/>
      <w:r w:rsidRPr="00012CFF">
        <w:t xml:space="preserve"> </w:t>
      </w:r>
    </w:p>
    <w:p w14:paraId="1570699F" w14:textId="01603EC6" w:rsidR="006D5297" w:rsidRPr="00060CCA" w:rsidRDefault="006D5297" w:rsidP="00B0438D">
      <w:pPr>
        <w:ind w:firstLine="567"/>
      </w:pPr>
    </w:p>
    <w:p w14:paraId="310064D5" w14:textId="6B3EADF5" w:rsidR="00367C05" w:rsidRPr="00367C05" w:rsidRDefault="00367C05" w:rsidP="00B0438D">
      <w:pPr>
        <w:pStyle w:val="ae"/>
        <w:keepNext/>
        <w:ind w:firstLine="567"/>
        <w:jc w:val="both"/>
        <w:rPr>
          <w:rFonts w:ascii="Times New Roman" w:hAnsi="Times New Roman" w:cs="Times New Roman"/>
          <w:color w:val="auto"/>
          <w:sz w:val="28"/>
          <w:szCs w:val="28"/>
        </w:rPr>
      </w:pPr>
      <w:r w:rsidRPr="00367C05">
        <w:rPr>
          <w:rFonts w:ascii="Times New Roman" w:hAnsi="Times New Roman" w:cs="Times New Roman"/>
          <w:color w:val="auto"/>
          <w:sz w:val="28"/>
          <w:szCs w:val="28"/>
        </w:rPr>
        <w:t xml:space="preserve">График </w:t>
      </w:r>
      <w:r w:rsidR="00383BB7">
        <w:rPr>
          <w:rFonts w:ascii="Times New Roman" w:hAnsi="Times New Roman" w:cs="Times New Roman"/>
          <w:color w:val="auto"/>
          <w:sz w:val="28"/>
          <w:szCs w:val="28"/>
        </w:rPr>
        <w:fldChar w:fldCharType="begin"/>
      </w:r>
      <w:r w:rsidR="00383BB7">
        <w:rPr>
          <w:rFonts w:ascii="Times New Roman" w:hAnsi="Times New Roman" w:cs="Times New Roman"/>
          <w:color w:val="auto"/>
          <w:sz w:val="28"/>
          <w:szCs w:val="28"/>
        </w:rPr>
        <w:instrText xml:space="preserve"> SEQ График \* ARABIC </w:instrText>
      </w:r>
      <w:r w:rsidR="00383BB7">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1</w:t>
      </w:r>
      <w:r w:rsidR="00383BB7">
        <w:rPr>
          <w:rFonts w:ascii="Times New Roman" w:hAnsi="Times New Roman" w:cs="Times New Roman"/>
          <w:color w:val="auto"/>
          <w:sz w:val="28"/>
          <w:szCs w:val="28"/>
        </w:rPr>
        <w:fldChar w:fldCharType="end"/>
      </w:r>
      <w:r w:rsidRPr="00367C05">
        <w:rPr>
          <w:rFonts w:ascii="Times New Roman" w:hAnsi="Times New Roman" w:cs="Times New Roman"/>
          <w:color w:val="auto"/>
          <w:sz w:val="28"/>
          <w:szCs w:val="28"/>
        </w:rPr>
        <w:t xml:space="preserve"> - средние значения РЗ, ГРЗ и ЧРЗ по рассматриваемым странам (реальные показатели)</w:t>
      </w:r>
    </w:p>
    <w:p w14:paraId="5736BFA3" w14:textId="00B64D93" w:rsidR="00367C05" w:rsidRDefault="005B7DDB" w:rsidP="00BE58A6">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C3E3F14" wp14:editId="402F6396">
                <wp:simplePos x="0" y="0"/>
                <wp:positionH relativeFrom="column">
                  <wp:posOffset>71120</wp:posOffset>
                </wp:positionH>
                <wp:positionV relativeFrom="paragraph">
                  <wp:posOffset>4326890</wp:posOffset>
                </wp:positionV>
                <wp:extent cx="5996305" cy="852805"/>
                <wp:effectExtent l="0" t="0" r="4445" b="4445"/>
                <wp:wrapTopAndBottom/>
                <wp:docPr id="8873" name="Надпись 8873"/>
                <wp:cNvGraphicFramePr/>
                <a:graphic xmlns:a="http://schemas.openxmlformats.org/drawingml/2006/main">
                  <a:graphicData uri="http://schemas.microsoft.com/office/word/2010/wordprocessingShape">
                    <wps:wsp>
                      <wps:cNvSpPr txBox="1"/>
                      <wps:spPr>
                        <a:xfrm>
                          <a:off x="0" y="0"/>
                          <a:ext cx="5996305" cy="852805"/>
                        </a:xfrm>
                        <a:prstGeom prst="rect">
                          <a:avLst/>
                        </a:prstGeom>
                        <a:solidFill>
                          <a:schemeClr val="lt1"/>
                        </a:solidFill>
                        <a:ln w="6350">
                          <a:noFill/>
                        </a:ln>
                      </wps:spPr>
                      <wps:txbx>
                        <w:txbxContent>
                          <w:p w14:paraId="33D877B4" w14:textId="417DB991" w:rsidR="00B969E5" w:rsidRPr="005B7DDB" w:rsidRDefault="004738F1" w:rsidP="005B7DDB">
                            <w:pPr>
                              <w:spacing w:line="240" w:lineRule="auto"/>
                              <w:rPr>
                                <w:rFonts w:ascii="Times New Roman" w:hAnsi="Times New Roman" w:cs="Times New Roman"/>
                                <w:sz w:val="24"/>
                                <w:szCs w:val="24"/>
                              </w:rPr>
                            </w:pPr>
                            <w:r w:rsidRPr="005B7DDB">
                              <w:rPr>
                                <w:rFonts w:ascii="Times New Roman" w:hAnsi="Times New Roman" w:cs="Times New Roman"/>
                                <w:sz w:val="24"/>
                                <w:szCs w:val="24"/>
                              </w:rPr>
                              <w:t>○</w:t>
                            </w:r>
                            <w:r w:rsidR="00B969E5" w:rsidRPr="005B7DDB">
                              <w:rPr>
                                <w:rFonts w:ascii="Times New Roman" w:hAnsi="Times New Roman" w:cs="Times New Roman"/>
                                <w:sz w:val="24"/>
                                <w:szCs w:val="24"/>
                              </w:rPr>
                              <w:t xml:space="preserve"> – средние </w:t>
                            </w:r>
                            <w:r w:rsidR="002C56B4" w:rsidRPr="005B7DDB">
                              <w:rPr>
                                <w:rFonts w:ascii="Times New Roman" w:hAnsi="Times New Roman" w:cs="Times New Roman"/>
                                <w:sz w:val="24"/>
                                <w:szCs w:val="24"/>
                              </w:rPr>
                              <w:t>расходы на здравоохранение в постоянных ценах</w:t>
                            </w:r>
                          </w:p>
                          <w:p w14:paraId="0F44D31C" w14:textId="0D90347C" w:rsidR="002C56B4" w:rsidRPr="005B7DDB" w:rsidRDefault="002C56B4" w:rsidP="005B7DDB">
                            <w:pPr>
                              <w:spacing w:line="240" w:lineRule="auto"/>
                              <w:rPr>
                                <w:rFonts w:ascii="Times New Roman" w:hAnsi="Times New Roman" w:cs="Times New Roman"/>
                                <w:sz w:val="24"/>
                                <w:szCs w:val="24"/>
                              </w:rPr>
                            </w:pPr>
                            <w:r w:rsidRPr="005B7DDB">
                              <w:rPr>
                                <w:rFonts w:ascii="Cambria Math" w:hAnsi="Cambria Math" w:cs="Cambria Math"/>
                                <w:sz w:val="24"/>
                                <w:szCs w:val="24"/>
                              </w:rPr>
                              <w:t>△</w:t>
                            </w:r>
                            <w:r w:rsidRPr="005B7DDB">
                              <w:rPr>
                                <w:rFonts w:ascii="Times New Roman" w:hAnsi="Times New Roman" w:cs="Times New Roman"/>
                                <w:sz w:val="24"/>
                                <w:szCs w:val="24"/>
                              </w:rPr>
                              <w:t xml:space="preserve"> </w:t>
                            </w:r>
                            <w:r w:rsidR="005B7DDB" w:rsidRPr="005B7DDB">
                              <w:rPr>
                                <w:rFonts w:ascii="Times New Roman" w:hAnsi="Times New Roman" w:cs="Times New Roman"/>
                                <w:sz w:val="24"/>
                                <w:szCs w:val="24"/>
                              </w:rPr>
                              <w:t>–</w:t>
                            </w:r>
                            <w:r w:rsidRPr="005B7DDB">
                              <w:rPr>
                                <w:rFonts w:ascii="Times New Roman" w:hAnsi="Times New Roman" w:cs="Times New Roman"/>
                                <w:sz w:val="24"/>
                                <w:szCs w:val="24"/>
                              </w:rPr>
                              <w:t xml:space="preserve"> </w:t>
                            </w:r>
                            <w:r w:rsidR="005B7DDB" w:rsidRPr="005B7DDB">
                              <w:rPr>
                                <w:rFonts w:ascii="Times New Roman" w:hAnsi="Times New Roman" w:cs="Times New Roman"/>
                                <w:sz w:val="24"/>
                                <w:szCs w:val="24"/>
                              </w:rPr>
                              <w:t>средние государственные расходы на здравоохранение в постоянных ценах</w:t>
                            </w:r>
                          </w:p>
                          <w:p w14:paraId="01765308" w14:textId="7E3C08D5" w:rsidR="008C4A59" w:rsidRPr="005B7DDB" w:rsidRDefault="004738F1" w:rsidP="005B7DDB">
                            <w:pPr>
                              <w:spacing w:line="240" w:lineRule="auto"/>
                              <w:rPr>
                                <w:rFonts w:ascii="Times New Roman" w:hAnsi="Times New Roman" w:cs="Times New Roman"/>
                                <w:sz w:val="24"/>
                                <w:szCs w:val="24"/>
                              </w:rPr>
                            </w:pPr>
                            <w:r w:rsidRPr="005B7DDB">
                              <w:rPr>
                                <w:rFonts w:ascii="Times New Roman" w:hAnsi="Times New Roman" w:cs="Times New Roman"/>
                                <w:sz w:val="24"/>
                                <w:szCs w:val="24"/>
                              </w:rPr>
                              <w:t>◊</w:t>
                            </w:r>
                            <w:r w:rsidR="002C56B4" w:rsidRPr="005B7DDB">
                              <w:rPr>
                                <w:rFonts w:ascii="Times New Roman" w:hAnsi="Times New Roman" w:cs="Times New Roman"/>
                                <w:sz w:val="24"/>
                                <w:szCs w:val="24"/>
                              </w:rPr>
                              <w:t xml:space="preserve"> - </w:t>
                            </w:r>
                            <w:r w:rsidR="005B7DDB" w:rsidRPr="005B7DDB">
                              <w:rPr>
                                <w:rFonts w:ascii="Times New Roman" w:hAnsi="Times New Roman" w:cs="Times New Roman"/>
                                <w:sz w:val="24"/>
                                <w:szCs w:val="24"/>
                              </w:rPr>
                              <w:t>средние частные расходы на здравоохранение в постоянных ценах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3E3F14" id="_x0000_t202" coordsize="21600,21600" o:spt="202" path="m,l,21600r21600,l21600,xe">
                <v:stroke joinstyle="miter"/>
                <v:path gradientshapeok="t" o:connecttype="rect"/>
              </v:shapetype>
              <v:shape id="Надпись 8873" o:spid="_x0000_s1026" type="#_x0000_t202" style="position:absolute;left:0;text-align:left;margin-left:5.6pt;margin-top:340.7pt;width:472.15pt;height:6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" fillcolor="white [3201]" stroked="f" strokeweight=".5pt">
                <v:textbox>
                  <w:txbxContent>
                    <w:p w14:paraId="33D877B4" w14:textId="417DB991" w:rsidR="00B969E5" w:rsidRPr="005B7DDB" w:rsidRDefault="004738F1" w:rsidP="005B7DDB">
                      <w:pPr>
                        <w:spacing w:line="240" w:lineRule="auto"/>
                        <w:rPr>
                          <w:rFonts w:ascii="Times New Roman" w:hAnsi="Times New Roman" w:cs="Times New Roman"/>
                          <w:sz w:val="24"/>
                          <w:szCs w:val="24"/>
                        </w:rPr>
                      </w:pPr>
                      <w:r w:rsidRPr="005B7DDB">
                        <w:rPr>
                          <w:rFonts w:ascii="Times New Roman" w:hAnsi="Times New Roman" w:cs="Times New Roman"/>
                          <w:sz w:val="24"/>
                          <w:szCs w:val="24"/>
                        </w:rPr>
                        <w:t>○</w:t>
                      </w:r>
                      <w:r w:rsidR="00B969E5" w:rsidRPr="005B7DDB">
                        <w:rPr>
                          <w:rFonts w:ascii="Times New Roman" w:hAnsi="Times New Roman" w:cs="Times New Roman"/>
                          <w:sz w:val="24"/>
                          <w:szCs w:val="24"/>
                        </w:rPr>
                        <w:t xml:space="preserve"> – средние </w:t>
                      </w:r>
                      <w:r w:rsidR="002C56B4" w:rsidRPr="005B7DDB">
                        <w:rPr>
                          <w:rFonts w:ascii="Times New Roman" w:hAnsi="Times New Roman" w:cs="Times New Roman"/>
                          <w:sz w:val="24"/>
                          <w:szCs w:val="24"/>
                        </w:rPr>
                        <w:t>расходы на здравоохранение в постоянных ценах</w:t>
                      </w:r>
                    </w:p>
                    <w:p w14:paraId="0F44D31C" w14:textId="0D90347C" w:rsidR="002C56B4" w:rsidRPr="005B7DDB" w:rsidRDefault="002C56B4" w:rsidP="005B7DDB">
                      <w:pPr>
                        <w:spacing w:line="240" w:lineRule="auto"/>
                        <w:rPr>
                          <w:rFonts w:ascii="Times New Roman" w:hAnsi="Times New Roman" w:cs="Times New Roman"/>
                          <w:sz w:val="24"/>
                          <w:szCs w:val="24"/>
                        </w:rPr>
                      </w:pPr>
                      <w:r w:rsidRPr="005B7DDB">
                        <w:rPr>
                          <w:rFonts w:ascii="Cambria Math" w:hAnsi="Cambria Math" w:cs="Cambria Math"/>
                          <w:sz w:val="24"/>
                          <w:szCs w:val="24"/>
                        </w:rPr>
                        <w:t>△</w:t>
                      </w:r>
                      <w:r w:rsidRPr="005B7DDB">
                        <w:rPr>
                          <w:rFonts w:ascii="Times New Roman" w:hAnsi="Times New Roman" w:cs="Times New Roman"/>
                          <w:sz w:val="24"/>
                          <w:szCs w:val="24"/>
                        </w:rPr>
                        <w:t xml:space="preserve"> </w:t>
                      </w:r>
                      <w:r w:rsidR="005B7DDB" w:rsidRPr="005B7DDB">
                        <w:rPr>
                          <w:rFonts w:ascii="Times New Roman" w:hAnsi="Times New Roman" w:cs="Times New Roman"/>
                          <w:sz w:val="24"/>
                          <w:szCs w:val="24"/>
                        </w:rPr>
                        <w:t>–</w:t>
                      </w:r>
                      <w:r w:rsidRPr="005B7DDB">
                        <w:rPr>
                          <w:rFonts w:ascii="Times New Roman" w:hAnsi="Times New Roman" w:cs="Times New Roman"/>
                          <w:sz w:val="24"/>
                          <w:szCs w:val="24"/>
                        </w:rPr>
                        <w:t xml:space="preserve"> </w:t>
                      </w:r>
                      <w:r w:rsidR="005B7DDB" w:rsidRPr="005B7DDB">
                        <w:rPr>
                          <w:rFonts w:ascii="Times New Roman" w:hAnsi="Times New Roman" w:cs="Times New Roman"/>
                          <w:sz w:val="24"/>
                          <w:szCs w:val="24"/>
                        </w:rPr>
                        <w:t>средние государственные расходы на здравоохранение в постоянных ценах</w:t>
                      </w:r>
                    </w:p>
                    <w:p w14:paraId="01765308" w14:textId="7E3C08D5" w:rsidR="008C4A59" w:rsidRPr="005B7DDB" w:rsidRDefault="004738F1" w:rsidP="005B7DDB">
                      <w:pPr>
                        <w:spacing w:line="240" w:lineRule="auto"/>
                        <w:rPr>
                          <w:rFonts w:ascii="Times New Roman" w:hAnsi="Times New Roman" w:cs="Times New Roman"/>
                          <w:sz w:val="24"/>
                          <w:szCs w:val="24"/>
                        </w:rPr>
                      </w:pPr>
                      <w:r w:rsidRPr="005B7DDB">
                        <w:rPr>
                          <w:rFonts w:ascii="Times New Roman" w:hAnsi="Times New Roman" w:cs="Times New Roman"/>
                          <w:sz w:val="24"/>
                          <w:szCs w:val="24"/>
                        </w:rPr>
                        <w:t>◊</w:t>
                      </w:r>
                      <w:r w:rsidR="002C56B4" w:rsidRPr="005B7DDB">
                        <w:rPr>
                          <w:rFonts w:ascii="Times New Roman" w:hAnsi="Times New Roman" w:cs="Times New Roman"/>
                          <w:sz w:val="24"/>
                          <w:szCs w:val="24"/>
                        </w:rPr>
                        <w:t xml:space="preserve"> - </w:t>
                      </w:r>
                      <w:r w:rsidR="005B7DDB" w:rsidRPr="005B7DDB">
                        <w:rPr>
                          <w:rFonts w:ascii="Times New Roman" w:hAnsi="Times New Roman" w:cs="Times New Roman"/>
                          <w:sz w:val="24"/>
                          <w:szCs w:val="24"/>
                        </w:rPr>
                        <w:t>средние частные расходы на здравоохранение в постоянных ценах</w:t>
                      </w:r>
                    </w:p>
                  </w:txbxContent>
                </v:textbox>
                <w10:wrap type="topAndBottom"/>
              </v:shape>
            </w:pict>
          </mc:Fallback>
        </mc:AlternateContent>
      </w:r>
      <w:r w:rsidR="00367C05">
        <w:rPr>
          <w:rFonts w:ascii="Times New Roman" w:hAnsi="Times New Roman" w:cs="Times New Roman"/>
          <w:noProof/>
          <w:sz w:val="28"/>
          <w:szCs w:val="28"/>
        </w:rPr>
        <w:drawing>
          <wp:inline distT="0" distB="0" distL="0" distR="0" wp14:anchorId="76483814" wp14:editId="2B3FEBB8">
            <wp:extent cx="5940425" cy="4322445"/>
            <wp:effectExtent l="0" t="0" r="3175" b="1905"/>
            <wp:docPr id="8872" name="Рисунок 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 name="Рисунок 8872"/>
                    <pic:cNvPicPr/>
                  </pic:nvPicPr>
                  <pic:blipFill>
                    <a:blip r:embed="rId12">
                      <a:extLst>
                        <a:ext uri="{28A0092B-C50C-407E-A947-70E740481C1C}">
                          <a14:useLocalDpi xmlns:a14="http://schemas.microsoft.com/office/drawing/2010/main" val="0"/>
                        </a:ext>
                      </a:extLst>
                    </a:blip>
                    <a:stretch>
                      <a:fillRect/>
                    </a:stretch>
                  </pic:blipFill>
                  <pic:spPr>
                    <a:xfrm>
                      <a:off x="0" y="0"/>
                      <a:ext cx="5940425" cy="4322445"/>
                    </a:xfrm>
                    <a:prstGeom prst="rect">
                      <a:avLst/>
                    </a:prstGeom>
                  </pic:spPr>
                </pic:pic>
              </a:graphicData>
            </a:graphic>
          </wp:inline>
        </w:drawing>
      </w:r>
    </w:p>
    <w:p w14:paraId="1E65D2B4" w14:textId="57B6EF3E" w:rsidR="008C4A59" w:rsidRDefault="008C4A59" w:rsidP="00B0438D">
      <w:pPr>
        <w:spacing w:line="360" w:lineRule="auto"/>
        <w:ind w:firstLine="567"/>
        <w:jc w:val="both"/>
        <w:rPr>
          <w:rFonts w:ascii="Times New Roman" w:hAnsi="Times New Roman" w:cs="Times New Roman"/>
          <w:sz w:val="28"/>
          <w:szCs w:val="28"/>
        </w:rPr>
      </w:pPr>
    </w:p>
    <w:p w14:paraId="163E4080" w14:textId="6D16CA8F" w:rsidR="004E0C76" w:rsidRPr="00A11DD2" w:rsidRDefault="00BE58A6" w:rsidP="00B0438D">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lastRenderedPageBreak/>
        <w:t>В среднем с 1970 по 2019 год в большинстве стран наблюдается рост РЗ и всех их составляющих</w:t>
      </w:r>
      <w:r w:rsidR="002E2CE5" w:rsidRPr="00A11DD2">
        <w:rPr>
          <w:rFonts w:ascii="Times New Roman" w:hAnsi="Times New Roman" w:cs="Times New Roman"/>
          <w:sz w:val="28"/>
          <w:szCs w:val="28"/>
        </w:rPr>
        <w:t xml:space="preserve"> в </w:t>
      </w:r>
      <w:r w:rsidR="002B23CF" w:rsidRPr="00A11DD2">
        <w:rPr>
          <w:rFonts w:ascii="Times New Roman" w:hAnsi="Times New Roman" w:cs="Times New Roman"/>
          <w:sz w:val="28"/>
          <w:szCs w:val="28"/>
        </w:rPr>
        <w:t>постоянных</w:t>
      </w:r>
      <w:r w:rsidR="002E2CE5" w:rsidRPr="00A11DD2">
        <w:rPr>
          <w:rFonts w:ascii="Times New Roman" w:hAnsi="Times New Roman" w:cs="Times New Roman"/>
          <w:sz w:val="28"/>
          <w:szCs w:val="28"/>
        </w:rPr>
        <w:t xml:space="preserve"> ценах</w:t>
      </w:r>
      <w:r w:rsidRPr="00A11DD2">
        <w:rPr>
          <w:rFonts w:ascii="Times New Roman" w:hAnsi="Times New Roman" w:cs="Times New Roman"/>
          <w:sz w:val="28"/>
          <w:szCs w:val="28"/>
        </w:rPr>
        <w:t xml:space="preserve"> (</w:t>
      </w:r>
      <w:r w:rsidR="005824DB" w:rsidRPr="007C7EDE">
        <w:rPr>
          <w:rFonts w:ascii="Times New Roman" w:hAnsi="Times New Roman" w:cs="Times New Roman"/>
          <w:sz w:val="28"/>
          <w:szCs w:val="28"/>
        </w:rPr>
        <w:t>график</w:t>
      </w:r>
      <w:r w:rsidRPr="00A11DD2">
        <w:rPr>
          <w:rFonts w:ascii="Times New Roman" w:hAnsi="Times New Roman" w:cs="Times New Roman"/>
          <w:sz w:val="28"/>
          <w:szCs w:val="28"/>
        </w:rPr>
        <w:t xml:space="preserve"> 1). В 2019 году средние РЗ по </w:t>
      </w:r>
      <w:r w:rsidR="008F7C0D" w:rsidRPr="00A11DD2">
        <w:rPr>
          <w:rFonts w:ascii="Times New Roman" w:hAnsi="Times New Roman" w:cs="Times New Roman"/>
          <w:sz w:val="28"/>
          <w:szCs w:val="28"/>
        </w:rPr>
        <w:t>группе рассматриваемых</w:t>
      </w:r>
      <w:r w:rsidRPr="00A11DD2">
        <w:rPr>
          <w:rFonts w:ascii="Times New Roman" w:hAnsi="Times New Roman" w:cs="Times New Roman"/>
          <w:sz w:val="28"/>
          <w:szCs w:val="28"/>
        </w:rPr>
        <w:t xml:space="preserve"> странам составляли </w:t>
      </w:r>
      <w:r w:rsidR="00C41D03" w:rsidRPr="00A11DD2">
        <w:rPr>
          <w:rFonts w:ascii="Times New Roman" w:hAnsi="Times New Roman" w:cs="Times New Roman"/>
          <w:sz w:val="28"/>
          <w:szCs w:val="28"/>
        </w:rPr>
        <w:t>около</w:t>
      </w:r>
      <w:r w:rsidRPr="00A11DD2">
        <w:rPr>
          <w:rFonts w:ascii="Times New Roman" w:hAnsi="Times New Roman" w:cs="Times New Roman"/>
          <w:sz w:val="28"/>
          <w:szCs w:val="28"/>
        </w:rPr>
        <w:t xml:space="preserve"> 4000 долларов </w:t>
      </w:r>
      <w:r w:rsidR="00B01DD5" w:rsidRPr="00A11DD2">
        <w:rPr>
          <w:rFonts w:ascii="Times New Roman" w:hAnsi="Times New Roman" w:cs="Times New Roman"/>
          <w:sz w:val="28"/>
          <w:szCs w:val="28"/>
        </w:rPr>
        <w:t xml:space="preserve">(в дальнейшем все денежные показатели </w:t>
      </w:r>
      <w:r w:rsidR="00AB32EA" w:rsidRPr="00A11DD2">
        <w:rPr>
          <w:rFonts w:ascii="Times New Roman" w:hAnsi="Times New Roman" w:cs="Times New Roman"/>
          <w:sz w:val="28"/>
          <w:szCs w:val="28"/>
        </w:rPr>
        <w:t>рассматриваются в долларах США по ППС на душу населения в ценах 2015 года, если не указано иного)</w:t>
      </w:r>
      <w:r w:rsidRPr="00A11DD2">
        <w:rPr>
          <w:rFonts w:ascii="Times New Roman" w:hAnsi="Times New Roman" w:cs="Times New Roman"/>
          <w:sz w:val="28"/>
          <w:szCs w:val="28"/>
        </w:rPr>
        <w:t xml:space="preserve">. В основном рост РЗ происходил за счет роста </w:t>
      </w:r>
      <w:r w:rsidR="00F74170">
        <w:rPr>
          <w:rFonts w:ascii="Times New Roman" w:hAnsi="Times New Roman" w:cs="Times New Roman"/>
          <w:sz w:val="28"/>
          <w:szCs w:val="28"/>
        </w:rPr>
        <w:t>государственных р</w:t>
      </w:r>
      <w:r w:rsidR="009A2FB1">
        <w:rPr>
          <w:rFonts w:ascii="Times New Roman" w:hAnsi="Times New Roman" w:cs="Times New Roman"/>
          <w:sz w:val="28"/>
          <w:szCs w:val="28"/>
        </w:rPr>
        <w:t>а</w:t>
      </w:r>
      <w:r w:rsidR="00F74170">
        <w:rPr>
          <w:rFonts w:ascii="Times New Roman" w:hAnsi="Times New Roman" w:cs="Times New Roman"/>
          <w:sz w:val="28"/>
          <w:szCs w:val="28"/>
        </w:rPr>
        <w:t>сходов</w:t>
      </w:r>
      <w:r w:rsidRPr="00A11DD2">
        <w:rPr>
          <w:rFonts w:ascii="Times New Roman" w:hAnsi="Times New Roman" w:cs="Times New Roman"/>
          <w:sz w:val="28"/>
          <w:szCs w:val="28"/>
        </w:rPr>
        <w:t xml:space="preserve">, так как </w:t>
      </w:r>
      <w:r w:rsidR="00F74761" w:rsidRPr="00A11DD2">
        <w:rPr>
          <w:rFonts w:ascii="Times New Roman" w:hAnsi="Times New Roman" w:cs="Times New Roman"/>
          <w:sz w:val="28"/>
          <w:szCs w:val="28"/>
        </w:rPr>
        <w:t xml:space="preserve">частные расходы </w:t>
      </w:r>
      <w:r w:rsidRPr="00A11DD2">
        <w:rPr>
          <w:rFonts w:ascii="Times New Roman" w:hAnsi="Times New Roman" w:cs="Times New Roman"/>
          <w:sz w:val="28"/>
          <w:szCs w:val="28"/>
        </w:rPr>
        <w:t xml:space="preserve">демонстрируют меньшую скорость роста. При этом в США расходы стабильно выше, чем в других странах, в 2019 году они достигли уровня </w:t>
      </w:r>
      <w:r w:rsidR="001C6866" w:rsidRPr="00A11DD2">
        <w:rPr>
          <w:rFonts w:ascii="Times New Roman" w:hAnsi="Times New Roman" w:cs="Times New Roman"/>
          <w:sz w:val="28"/>
          <w:szCs w:val="28"/>
        </w:rPr>
        <w:t>10</w:t>
      </w:r>
      <w:r w:rsidR="00644CE5" w:rsidRPr="00A11DD2">
        <w:rPr>
          <w:rFonts w:ascii="Times New Roman" w:hAnsi="Times New Roman" w:cs="Times New Roman"/>
          <w:sz w:val="28"/>
          <w:szCs w:val="28"/>
        </w:rPr>
        <w:t xml:space="preserve"> </w:t>
      </w:r>
      <w:r w:rsidR="001C6866" w:rsidRPr="00A11DD2">
        <w:rPr>
          <w:rFonts w:ascii="Times New Roman" w:hAnsi="Times New Roman" w:cs="Times New Roman"/>
          <w:sz w:val="28"/>
          <w:szCs w:val="28"/>
        </w:rPr>
        <w:t>311.73</w:t>
      </w:r>
      <w:r w:rsidRPr="00A11DD2">
        <w:rPr>
          <w:rFonts w:ascii="Times New Roman" w:hAnsi="Times New Roman" w:cs="Times New Roman"/>
          <w:sz w:val="28"/>
          <w:szCs w:val="28"/>
        </w:rPr>
        <w:t xml:space="preserve"> долларов. В России расходы ниже среднего, в 2018 году они </w:t>
      </w:r>
      <w:r w:rsidR="007C0006" w:rsidRPr="00A11DD2">
        <w:rPr>
          <w:rFonts w:ascii="Times New Roman" w:hAnsi="Times New Roman" w:cs="Times New Roman"/>
          <w:sz w:val="28"/>
          <w:szCs w:val="28"/>
        </w:rPr>
        <w:t>составляли</w:t>
      </w:r>
      <w:r w:rsidRPr="00A11DD2">
        <w:rPr>
          <w:rFonts w:ascii="Times New Roman" w:hAnsi="Times New Roman" w:cs="Times New Roman"/>
          <w:sz w:val="28"/>
          <w:szCs w:val="28"/>
        </w:rPr>
        <w:t xml:space="preserve"> </w:t>
      </w:r>
      <w:r w:rsidR="00024A7C" w:rsidRPr="00A11DD2">
        <w:rPr>
          <w:rFonts w:ascii="Times New Roman" w:hAnsi="Times New Roman" w:cs="Times New Roman"/>
          <w:sz w:val="28"/>
          <w:szCs w:val="28"/>
        </w:rPr>
        <w:t xml:space="preserve">1 335.536 </w:t>
      </w:r>
      <w:r w:rsidRPr="00A11DD2">
        <w:rPr>
          <w:rFonts w:ascii="Times New Roman" w:hAnsi="Times New Roman" w:cs="Times New Roman"/>
          <w:sz w:val="28"/>
          <w:szCs w:val="28"/>
        </w:rPr>
        <w:t xml:space="preserve">долларов на душу населения. У </w:t>
      </w:r>
      <w:r w:rsidR="00D57512">
        <w:rPr>
          <w:rFonts w:ascii="Times New Roman" w:hAnsi="Times New Roman" w:cs="Times New Roman"/>
          <w:sz w:val="28"/>
          <w:szCs w:val="28"/>
        </w:rPr>
        <w:t>государственных расходов</w:t>
      </w:r>
      <w:r w:rsidR="00BF2233" w:rsidRPr="00A11DD2">
        <w:rPr>
          <w:rFonts w:ascii="Times New Roman" w:hAnsi="Times New Roman" w:cs="Times New Roman"/>
          <w:sz w:val="28"/>
          <w:szCs w:val="28"/>
        </w:rPr>
        <w:t xml:space="preserve"> </w:t>
      </w:r>
      <w:r w:rsidRPr="00A11DD2">
        <w:rPr>
          <w:rFonts w:ascii="Times New Roman" w:hAnsi="Times New Roman" w:cs="Times New Roman"/>
          <w:sz w:val="28"/>
          <w:szCs w:val="28"/>
        </w:rPr>
        <w:t xml:space="preserve">схожая динамика: большинство стран демонстрируют рост показателя. В 2014 году происходит резкий скачок </w:t>
      </w:r>
      <w:r w:rsidR="00D57512">
        <w:rPr>
          <w:rFonts w:ascii="Times New Roman" w:hAnsi="Times New Roman" w:cs="Times New Roman"/>
          <w:sz w:val="28"/>
          <w:szCs w:val="28"/>
        </w:rPr>
        <w:t>ГРЗ</w:t>
      </w:r>
      <w:r w:rsidR="00BF2233" w:rsidRPr="00A11DD2">
        <w:rPr>
          <w:rFonts w:ascii="Times New Roman" w:hAnsi="Times New Roman" w:cs="Times New Roman"/>
          <w:sz w:val="28"/>
          <w:szCs w:val="28"/>
        </w:rPr>
        <w:t xml:space="preserve"> </w:t>
      </w:r>
      <w:r w:rsidRPr="00A11DD2">
        <w:rPr>
          <w:rFonts w:ascii="Times New Roman" w:hAnsi="Times New Roman" w:cs="Times New Roman"/>
          <w:sz w:val="28"/>
          <w:szCs w:val="28"/>
        </w:rPr>
        <w:t xml:space="preserve">в США (с </w:t>
      </w:r>
      <w:r w:rsidR="00493689" w:rsidRPr="00A11DD2">
        <w:rPr>
          <w:rFonts w:ascii="Times New Roman" w:hAnsi="Times New Roman" w:cs="Times New Roman"/>
          <w:sz w:val="28"/>
          <w:szCs w:val="28"/>
        </w:rPr>
        <w:t>4</w:t>
      </w:r>
      <w:r w:rsidR="00644CE5" w:rsidRPr="00A11DD2">
        <w:rPr>
          <w:rFonts w:ascii="Times New Roman" w:hAnsi="Times New Roman" w:cs="Times New Roman"/>
          <w:sz w:val="28"/>
          <w:szCs w:val="28"/>
        </w:rPr>
        <w:t xml:space="preserve"> </w:t>
      </w:r>
      <w:r w:rsidR="00493689" w:rsidRPr="00A11DD2">
        <w:rPr>
          <w:rFonts w:ascii="Times New Roman" w:hAnsi="Times New Roman" w:cs="Times New Roman"/>
          <w:sz w:val="28"/>
          <w:szCs w:val="28"/>
        </w:rPr>
        <w:t>324.405</w:t>
      </w:r>
      <w:r w:rsidRPr="00A11DD2">
        <w:rPr>
          <w:rFonts w:ascii="Times New Roman" w:hAnsi="Times New Roman" w:cs="Times New Roman"/>
          <w:sz w:val="28"/>
          <w:szCs w:val="28"/>
        </w:rPr>
        <w:t xml:space="preserve"> долларов до </w:t>
      </w:r>
      <w:r w:rsidR="00B82A31" w:rsidRPr="00A11DD2">
        <w:rPr>
          <w:rFonts w:ascii="Times New Roman" w:hAnsi="Times New Roman" w:cs="Times New Roman"/>
          <w:sz w:val="28"/>
          <w:szCs w:val="28"/>
        </w:rPr>
        <w:t>7</w:t>
      </w:r>
      <w:r w:rsidR="00644CE5" w:rsidRPr="00A11DD2">
        <w:rPr>
          <w:rFonts w:ascii="Times New Roman" w:hAnsi="Times New Roman" w:cs="Times New Roman"/>
          <w:sz w:val="28"/>
          <w:szCs w:val="28"/>
        </w:rPr>
        <w:t xml:space="preserve"> </w:t>
      </w:r>
      <w:r w:rsidR="00B82A31" w:rsidRPr="00A11DD2">
        <w:rPr>
          <w:rFonts w:ascii="Times New Roman" w:hAnsi="Times New Roman" w:cs="Times New Roman"/>
          <w:sz w:val="28"/>
          <w:szCs w:val="28"/>
        </w:rPr>
        <w:t>663.373 долларов),</w:t>
      </w:r>
      <w:r w:rsidRPr="00A11DD2">
        <w:rPr>
          <w:rFonts w:ascii="Times New Roman" w:hAnsi="Times New Roman" w:cs="Times New Roman"/>
          <w:sz w:val="28"/>
          <w:szCs w:val="28"/>
        </w:rPr>
        <w:t xml:space="preserve"> что объясняется изменением их учета, так как резкого скачка в РЗ не наблюдалось, а </w:t>
      </w:r>
      <w:r w:rsidR="00645A64" w:rsidRPr="00A11DD2">
        <w:rPr>
          <w:rFonts w:ascii="Times New Roman" w:hAnsi="Times New Roman" w:cs="Times New Roman"/>
          <w:sz w:val="28"/>
          <w:szCs w:val="28"/>
        </w:rPr>
        <w:t>частные расходы населения</w:t>
      </w:r>
      <w:r w:rsidRPr="00A11DD2">
        <w:rPr>
          <w:rFonts w:ascii="Times New Roman" w:hAnsi="Times New Roman" w:cs="Times New Roman"/>
          <w:sz w:val="28"/>
          <w:szCs w:val="28"/>
        </w:rPr>
        <w:t xml:space="preserve"> в этот год сократились с </w:t>
      </w:r>
      <w:r w:rsidR="00174239" w:rsidRPr="00A11DD2">
        <w:rPr>
          <w:rFonts w:ascii="Times New Roman" w:hAnsi="Times New Roman" w:cs="Times New Roman"/>
          <w:sz w:val="28"/>
          <w:szCs w:val="28"/>
        </w:rPr>
        <w:t xml:space="preserve">4 518.613 </w:t>
      </w:r>
      <w:r w:rsidRPr="00A11DD2">
        <w:rPr>
          <w:rFonts w:ascii="Times New Roman" w:hAnsi="Times New Roman" w:cs="Times New Roman"/>
          <w:sz w:val="28"/>
          <w:szCs w:val="28"/>
        </w:rPr>
        <w:t xml:space="preserve">долларов до </w:t>
      </w:r>
      <w:r w:rsidR="008477B1" w:rsidRPr="00A11DD2">
        <w:rPr>
          <w:rFonts w:ascii="Times New Roman" w:hAnsi="Times New Roman" w:cs="Times New Roman"/>
          <w:sz w:val="28"/>
          <w:szCs w:val="28"/>
        </w:rPr>
        <w:t xml:space="preserve">1 447.156 </w:t>
      </w:r>
      <w:r w:rsidRPr="00A11DD2">
        <w:rPr>
          <w:rFonts w:ascii="Times New Roman" w:hAnsi="Times New Roman" w:cs="Times New Roman"/>
          <w:sz w:val="28"/>
          <w:szCs w:val="28"/>
        </w:rPr>
        <w:t>долларов.</w:t>
      </w:r>
    </w:p>
    <w:p w14:paraId="3B2AE201" w14:textId="6FECDBB7" w:rsidR="00115935" w:rsidRPr="00A11DD2" w:rsidRDefault="000D0EAF" w:rsidP="00F03B44">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В большинстве стран</w:t>
      </w:r>
      <w:r w:rsidR="00D05927" w:rsidRPr="00A11DD2">
        <w:rPr>
          <w:rFonts w:ascii="Times New Roman" w:hAnsi="Times New Roman" w:cs="Times New Roman"/>
          <w:sz w:val="28"/>
          <w:szCs w:val="28"/>
        </w:rPr>
        <w:t xml:space="preserve"> </w:t>
      </w:r>
      <w:r w:rsidR="00256A11">
        <w:rPr>
          <w:rFonts w:ascii="Times New Roman" w:hAnsi="Times New Roman" w:cs="Times New Roman"/>
          <w:sz w:val="28"/>
          <w:szCs w:val="28"/>
        </w:rPr>
        <w:t>существенная</w:t>
      </w:r>
      <w:r w:rsidRPr="00A11DD2">
        <w:rPr>
          <w:rFonts w:ascii="Times New Roman" w:hAnsi="Times New Roman" w:cs="Times New Roman"/>
          <w:sz w:val="28"/>
          <w:szCs w:val="28"/>
        </w:rPr>
        <w:t xml:space="preserve"> доля расходов с 2000 по 2019 год </w:t>
      </w:r>
      <w:r w:rsidR="00A424C6" w:rsidRPr="00A11DD2">
        <w:rPr>
          <w:rFonts w:ascii="Times New Roman" w:hAnsi="Times New Roman" w:cs="Times New Roman"/>
          <w:sz w:val="28"/>
          <w:szCs w:val="28"/>
        </w:rPr>
        <w:t xml:space="preserve">в среднем </w:t>
      </w:r>
      <w:r w:rsidRPr="00A11DD2">
        <w:rPr>
          <w:rFonts w:ascii="Times New Roman" w:hAnsi="Times New Roman" w:cs="Times New Roman"/>
          <w:sz w:val="28"/>
          <w:szCs w:val="28"/>
        </w:rPr>
        <w:t xml:space="preserve">приходится на </w:t>
      </w:r>
      <w:r w:rsidR="00256A11">
        <w:rPr>
          <w:rFonts w:ascii="Times New Roman" w:hAnsi="Times New Roman" w:cs="Times New Roman"/>
          <w:sz w:val="28"/>
          <w:szCs w:val="28"/>
        </w:rPr>
        <w:t>ГРЗ</w:t>
      </w:r>
      <w:r w:rsidRPr="00A11DD2">
        <w:rPr>
          <w:rFonts w:ascii="Times New Roman" w:hAnsi="Times New Roman" w:cs="Times New Roman"/>
          <w:sz w:val="28"/>
          <w:szCs w:val="28"/>
        </w:rPr>
        <w:t xml:space="preserve">, однако есть и исключения: в Южной Африке </w:t>
      </w:r>
      <w:r w:rsidR="00A424C6" w:rsidRPr="00A11DD2">
        <w:rPr>
          <w:rFonts w:ascii="Times New Roman" w:hAnsi="Times New Roman" w:cs="Times New Roman"/>
          <w:sz w:val="28"/>
          <w:szCs w:val="28"/>
        </w:rPr>
        <w:t>частные расходы населения (а именно расходы на добровольное медицинское страхование)</w:t>
      </w:r>
      <w:r w:rsidRPr="00A11DD2">
        <w:rPr>
          <w:rFonts w:ascii="Times New Roman" w:hAnsi="Times New Roman" w:cs="Times New Roman"/>
          <w:sz w:val="28"/>
          <w:szCs w:val="28"/>
        </w:rPr>
        <w:t xml:space="preserve"> превышают </w:t>
      </w:r>
      <w:r w:rsidR="00256A11">
        <w:rPr>
          <w:rFonts w:ascii="Times New Roman" w:hAnsi="Times New Roman" w:cs="Times New Roman"/>
          <w:sz w:val="28"/>
          <w:szCs w:val="28"/>
        </w:rPr>
        <w:t>ГРЗ</w:t>
      </w:r>
      <w:r w:rsidR="00E85E32" w:rsidRPr="00A11DD2">
        <w:rPr>
          <w:rFonts w:ascii="Times New Roman" w:hAnsi="Times New Roman" w:cs="Times New Roman"/>
          <w:sz w:val="28"/>
          <w:szCs w:val="28"/>
        </w:rPr>
        <w:t xml:space="preserve">. </w:t>
      </w:r>
      <w:r w:rsidR="00256A11">
        <w:rPr>
          <w:rFonts w:ascii="Times New Roman" w:hAnsi="Times New Roman" w:cs="Times New Roman"/>
          <w:sz w:val="28"/>
          <w:szCs w:val="28"/>
        </w:rPr>
        <w:t>В</w:t>
      </w:r>
      <w:r w:rsidRPr="00A11DD2">
        <w:rPr>
          <w:rFonts w:ascii="Times New Roman" w:hAnsi="Times New Roman" w:cs="Times New Roman"/>
          <w:sz w:val="28"/>
          <w:szCs w:val="28"/>
        </w:rPr>
        <w:t xml:space="preserve"> Мексике, в Латвии, на Кипре, </w:t>
      </w:r>
      <w:r w:rsidR="00E85E32" w:rsidRPr="00A11DD2">
        <w:rPr>
          <w:rFonts w:ascii="Times New Roman" w:hAnsi="Times New Roman" w:cs="Times New Roman"/>
          <w:sz w:val="28"/>
          <w:szCs w:val="28"/>
        </w:rPr>
        <w:t xml:space="preserve">в Бразилии </w:t>
      </w:r>
      <w:r w:rsidRPr="00A11DD2">
        <w:rPr>
          <w:rFonts w:ascii="Times New Roman" w:hAnsi="Times New Roman" w:cs="Times New Roman"/>
          <w:sz w:val="28"/>
          <w:szCs w:val="28"/>
        </w:rPr>
        <w:t xml:space="preserve">и в Болгарии </w:t>
      </w:r>
      <w:r w:rsidR="00D05927" w:rsidRPr="00A11DD2">
        <w:rPr>
          <w:rFonts w:ascii="Times New Roman" w:hAnsi="Times New Roman" w:cs="Times New Roman"/>
          <w:sz w:val="28"/>
          <w:szCs w:val="28"/>
        </w:rPr>
        <w:t>частные расходы приблизительно равны</w:t>
      </w:r>
      <w:r w:rsidRPr="00A11DD2">
        <w:rPr>
          <w:rFonts w:ascii="Times New Roman" w:hAnsi="Times New Roman" w:cs="Times New Roman"/>
          <w:sz w:val="28"/>
          <w:szCs w:val="28"/>
        </w:rPr>
        <w:t xml:space="preserve"> </w:t>
      </w:r>
      <w:r w:rsidR="00E85E32" w:rsidRPr="00A11DD2">
        <w:rPr>
          <w:rFonts w:ascii="Times New Roman" w:hAnsi="Times New Roman" w:cs="Times New Roman"/>
          <w:sz w:val="28"/>
          <w:szCs w:val="28"/>
        </w:rPr>
        <w:t xml:space="preserve">государственным или даже превышают </w:t>
      </w:r>
      <w:r w:rsidRPr="00A11DD2">
        <w:rPr>
          <w:rFonts w:ascii="Times New Roman" w:hAnsi="Times New Roman" w:cs="Times New Roman"/>
          <w:sz w:val="28"/>
          <w:szCs w:val="28"/>
        </w:rPr>
        <w:t xml:space="preserve">(приложение </w:t>
      </w:r>
      <w:r w:rsidR="00CC74F2">
        <w:rPr>
          <w:rFonts w:ascii="Times New Roman" w:hAnsi="Times New Roman" w:cs="Times New Roman"/>
          <w:sz w:val="28"/>
          <w:szCs w:val="28"/>
        </w:rPr>
        <w:t>1</w:t>
      </w:r>
      <w:r w:rsidRPr="00A11DD2">
        <w:rPr>
          <w:rFonts w:ascii="Times New Roman" w:hAnsi="Times New Roman" w:cs="Times New Roman"/>
          <w:sz w:val="28"/>
          <w:szCs w:val="28"/>
        </w:rPr>
        <w:t>).</w:t>
      </w:r>
      <w:r w:rsidR="00115F9F" w:rsidRPr="00A11DD2">
        <w:rPr>
          <w:rFonts w:ascii="Times New Roman" w:hAnsi="Times New Roman" w:cs="Times New Roman"/>
          <w:sz w:val="28"/>
          <w:szCs w:val="28"/>
        </w:rPr>
        <w:t xml:space="preserve"> РЗ </w:t>
      </w:r>
      <w:r w:rsidR="00B157DE" w:rsidRPr="00A11DD2">
        <w:rPr>
          <w:rFonts w:ascii="Times New Roman" w:hAnsi="Times New Roman" w:cs="Times New Roman"/>
          <w:sz w:val="28"/>
          <w:szCs w:val="28"/>
        </w:rPr>
        <w:t xml:space="preserve">в </w:t>
      </w:r>
      <w:r w:rsidR="00115F9F" w:rsidRPr="00A11DD2">
        <w:rPr>
          <w:rFonts w:ascii="Times New Roman" w:hAnsi="Times New Roman" w:cs="Times New Roman"/>
          <w:sz w:val="28"/>
          <w:szCs w:val="28"/>
        </w:rPr>
        <w:t>США значительно превышают расходы других стран</w:t>
      </w:r>
      <w:r w:rsidR="00F03B44">
        <w:rPr>
          <w:rFonts w:ascii="Times New Roman" w:hAnsi="Times New Roman" w:cs="Times New Roman"/>
          <w:sz w:val="28"/>
          <w:szCs w:val="28"/>
        </w:rPr>
        <w:t>,</w:t>
      </w:r>
      <w:r w:rsidR="00115F9F" w:rsidRPr="00A11DD2">
        <w:rPr>
          <w:rFonts w:ascii="Times New Roman" w:hAnsi="Times New Roman" w:cs="Times New Roman"/>
          <w:sz w:val="28"/>
          <w:szCs w:val="28"/>
        </w:rPr>
        <w:t xml:space="preserve"> в том числе за счет </w:t>
      </w:r>
      <w:r w:rsidR="008F1C9F" w:rsidRPr="00A11DD2">
        <w:rPr>
          <w:rFonts w:ascii="Times New Roman" w:hAnsi="Times New Roman" w:cs="Times New Roman"/>
          <w:sz w:val="28"/>
          <w:szCs w:val="28"/>
        </w:rPr>
        <w:t xml:space="preserve">крайне высоких расходов на добровольное страхование, </w:t>
      </w:r>
      <w:r w:rsidR="00370964" w:rsidRPr="00A11DD2">
        <w:rPr>
          <w:rFonts w:ascii="Times New Roman" w:hAnsi="Times New Roman" w:cs="Times New Roman"/>
          <w:sz w:val="28"/>
          <w:szCs w:val="28"/>
        </w:rPr>
        <w:t>которые составляют примерно 1/3 общих расходов.</w:t>
      </w:r>
      <w:r w:rsidR="008F1C9F" w:rsidRPr="00A11DD2">
        <w:rPr>
          <w:rFonts w:ascii="Times New Roman" w:hAnsi="Times New Roman" w:cs="Times New Roman"/>
          <w:sz w:val="28"/>
          <w:szCs w:val="28"/>
        </w:rPr>
        <w:t xml:space="preserve"> </w:t>
      </w:r>
    </w:p>
    <w:p w14:paraId="4FECDA5D" w14:textId="7034C2E4" w:rsidR="00B742AA" w:rsidRPr="007A20B5" w:rsidRDefault="005C5D0A" w:rsidP="00F03B44">
      <w:pPr>
        <w:pStyle w:val="2"/>
        <w:numPr>
          <w:ilvl w:val="0"/>
          <w:numId w:val="18"/>
        </w:numPr>
        <w:spacing w:line="360" w:lineRule="auto"/>
        <w:ind w:firstLine="567"/>
      </w:pPr>
      <w:bookmarkStart w:id="23" w:name="_Toc70707714"/>
      <w:r>
        <w:t>М</w:t>
      </w:r>
      <w:r w:rsidR="008A3D66" w:rsidRPr="007A20B5">
        <w:t>оделирование р</w:t>
      </w:r>
      <w:r w:rsidR="00C8253A" w:rsidRPr="007A20B5">
        <w:t>асход</w:t>
      </w:r>
      <w:r w:rsidR="008A3D66" w:rsidRPr="007A20B5">
        <w:t>ов</w:t>
      </w:r>
      <w:r w:rsidR="00C8253A" w:rsidRPr="007A20B5">
        <w:t xml:space="preserve"> на здравоохранение.</w:t>
      </w:r>
      <w:bookmarkEnd w:id="23"/>
    </w:p>
    <w:p w14:paraId="3E42636D" w14:textId="3719E895" w:rsidR="008A3D66" w:rsidRPr="008A3D66" w:rsidRDefault="008A3D66" w:rsidP="00F03B44">
      <w:pPr>
        <w:spacing w:line="360" w:lineRule="auto"/>
        <w:ind w:firstLine="567"/>
        <w:jc w:val="both"/>
        <w:rPr>
          <w:rFonts w:ascii="Times New Roman" w:hAnsi="Times New Roman" w:cs="Times New Roman"/>
          <w:b/>
          <w:bCs/>
          <w:sz w:val="28"/>
          <w:szCs w:val="28"/>
        </w:rPr>
      </w:pPr>
      <w:r w:rsidRPr="008A3D66">
        <w:rPr>
          <w:rFonts w:ascii="Times New Roman" w:hAnsi="Times New Roman" w:cs="Times New Roman"/>
          <w:sz w:val="28"/>
          <w:szCs w:val="28"/>
        </w:rPr>
        <w:t xml:space="preserve">Построение графиков распределение как зависимых, так и независимых переменных показало, что </w:t>
      </w:r>
      <w:r w:rsidR="00E714DA">
        <w:rPr>
          <w:rFonts w:ascii="Times New Roman" w:hAnsi="Times New Roman" w:cs="Times New Roman"/>
          <w:sz w:val="28"/>
          <w:szCs w:val="28"/>
        </w:rPr>
        <w:t>переменные</w:t>
      </w:r>
      <w:r w:rsidRPr="008A3D66">
        <w:rPr>
          <w:rFonts w:ascii="Times New Roman" w:hAnsi="Times New Roman" w:cs="Times New Roman"/>
          <w:sz w:val="28"/>
          <w:szCs w:val="28"/>
        </w:rPr>
        <w:t xml:space="preserve"> распределены не нормально (</w:t>
      </w:r>
      <w:r w:rsidR="00C50311">
        <w:rPr>
          <w:rFonts w:ascii="Times New Roman" w:hAnsi="Times New Roman" w:cs="Times New Roman"/>
          <w:sz w:val="28"/>
          <w:szCs w:val="28"/>
        </w:rPr>
        <w:t xml:space="preserve">в </w:t>
      </w:r>
      <w:r w:rsidRPr="00C50311">
        <w:rPr>
          <w:rFonts w:ascii="Times New Roman" w:hAnsi="Times New Roman" w:cs="Times New Roman"/>
          <w:sz w:val="28"/>
          <w:szCs w:val="28"/>
        </w:rPr>
        <w:t>приложени</w:t>
      </w:r>
      <w:r w:rsidR="00C50311" w:rsidRPr="00C50311">
        <w:rPr>
          <w:rFonts w:ascii="Times New Roman" w:hAnsi="Times New Roman" w:cs="Times New Roman"/>
          <w:sz w:val="28"/>
          <w:szCs w:val="28"/>
        </w:rPr>
        <w:t>и</w:t>
      </w:r>
      <w:r w:rsidR="00117D0C" w:rsidRPr="00C50311">
        <w:rPr>
          <w:rFonts w:ascii="Times New Roman" w:hAnsi="Times New Roman" w:cs="Times New Roman"/>
          <w:sz w:val="28"/>
          <w:szCs w:val="28"/>
        </w:rPr>
        <w:t xml:space="preserve"> 2</w:t>
      </w:r>
      <w:r w:rsidR="00C50311" w:rsidRPr="00C50311">
        <w:rPr>
          <w:rFonts w:ascii="Times New Roman" w:hAnsi="Times New Roman" w:cs="Times New Roman"/>
          <w:sz w:val="28"/>
          <w:szCs w:val="28"/>
        </w:rPr>
        <w:t xml:space="preserve"> представлены гистограммы РЗ, ГРЗ</w:t>
      </w:r>
      <w:r w:rsidR="00FD151D">
        <w:rPr>
          <w:rFonts w:ascii="Times New Roman" w:hAnsi="Times New Roman" w:cs="Times New Roman"/>
          <w:sz w:val="28"/>
          <w:szCs w:val="28"/>
        </w:rPr>
        <w:t>, ЧРЗ</w:t>
      </w:r>
      <w:r w:rsidR="00C50311" w:rsidRPr="00C50311">
        <w:rPr>
          <w:rFonts w:ascii="Times New Roman" w:hAnsi="Times New Roman" w:cs="Times New Roman"/>
          <w:sz w:val="28"/>
          <w:szCs w:val="28"/>
        </w:rPr>
        <w:t xml:space="preserve"> и ВВП</w:t>
      </w:r>
      <w:r w:rsidRPr="00C50311">
        <w:rPr>
          <w:rFonts w:ascii="Times New Roman" w:hAnsi="Times New Roman" w:cs="Times New Roman"/>
          <w:sz w:val="28"/>
          <w:szCs w:val="28"/>
        </w:rPr>
        <w:t>).  Поэтому для дальнейшего анализа была выбрана модель в логарифмах, где новые переменные имеют распределение ближе к нормальному (</w:t>
      </w:r>
      <w:r w:rsidR="00C50311" w:rsidRPr="00C50311">
        <w:rPr>
          <w:rFonts w:ascii="Times New Roman" w:hAnsi="Times New Roman" w:cs="Times New Roman"/>
          <w:sz w:val="28"/>
          <w:szCs w:val="28"/>
        </w:rPr>
        <w:t>в приложении 3 представлены гистограммы логарифмов РЗ, ГРЗ</w:t>
      </w:r>
      <w:r w:rsidR="00FD151D">
        <w:rPr>
          <w:rFonts w:ascii="Times New Roman" w:hAnsi="Times New Roman" w:cs="Times New Roman"/>
          <w:sz w:val="28"/>
          <w:szCs w:val="28"/>
        </w:rPr>
        <w:t>, ЧРЗ</w:t>
      </w:r>
      <w:r w:rsidR="00C50311" w:rsidRPr="00C50311">
        <w:rPr>
          <w:rFonts w:ascii="Times New Roman" w:hAnsi="Times New Roman" w:cs="Times New Roman"/>
          <w:sz w:val="28"/>
          <w:szCs w:val="28"/>
        </w:rPr>
        <w:t xml:space="preserve"> и ВВП</w:t>
      </w:r>
      <w:r w:rsidRPr="00C50311">
        <w:rPr>
          <w:rFonts w:ascii="Times New Roman" w:hAnsi="Times New Roman" w:cs="Times New Roman"/>
          <w:sz w:val="28"/>
          <w:szCs w:val="28"/>
        </w:rPr>
        <w:t>).</w:t>
      </w:r>
    </w:p>
    <w:p w14:paraId="6129677D" w14:textId="5FC5EDE2" w:rsidR="00586792" w:rsidRPr="00A11DD2" w:rsidRDefault="00586792" w:rsidP="00B0438D">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lastRenderedPageBreak/>
        <w:t xml:space="preserve">Сперва потенциальные детерминанты были протестированы на наличие корреляционных связей. </w:t>
      </w:r>
      <w:r w:rsidR="00355918" w:rsidRPr="00A11DD2">
        <w:rPr>
          <w:rFonts w:ascii="Times New Roman" w:hAnsi="Times New Roman" w:cs="Times New Roman"/>
          <w:sz w:val="28"/>
          <w:szCs w:val="28"/>
        </w:rPr>
        <w:t>Высокая корреляция не</w:t>
      </w:r>
      <w:r w:rsidR="00BA67B2" w:rsidRPr="00A11DD2">
        <w:rPr>
          <w:rFonts w:ascii="Times New Roman" w:hAnsi="Times New Roman" w:cs="Times New Roman"/>
          <w:sz w:val="28"/>
          <w:szCs w:val="28"/>
        </w:rPr>
        <w:t xml:space="preserve">зависимых переменных </w:t>
      </w:r>
      <w:r w:rsidR="00C6536C" w:rsidRPr="00A11DD2">
        <w:rPr>
          <w:rFonts w:ascii="Times New Roman" w:hAnsi="Times New Roman" w:cs="Times New Roman"/>
          <w:sz w:val="28"/>
          <w:szCs w:val="28"/>
        </w:rPr>
        <w:t xml:space="preserve">называется </w:t>
      </w:r>
      <w:proofErr w:type="spellStart"/>
      <w:r w:rsidRPr="00A11DD2">
        <w:rPr>
          <w:rFonts w:ascii="Times New Roman" w:hAnsi="Times New Roman" w:cs="Times New Roman"/>
          <w:sz w:val="28"/>
          <w:szCs w:val="28"/>
        </w:rPr>
        <w:t>мультиколлинеарност</w:t>
      </w:r>
      <w:r w:rsidR="00C6536C" w:rsidRPr="00A11DD2">
        <w:rPr>
          <w:rFonts w:ascii="Times New Roman" w:hAnsi="Times New Roman" w:cs="Times New Roman"/>
          <w:sz w:val="28"/>
          <w:szCs w:val="28"/>
        </w:rPr>
        <w:t>ью</w:t>
      </w:r>
      <w:proofErr w:type="spellEnd"/>
      <w:r w:rsidR="00C6536C" w:rsidRPr="00A11DD2">
        <w:rPr>
          <w:rFonts w:ascii="Times New Roman" w:hAnsi="Times New Roman" w:cs="Times New Roman"/>
          <w:sz w:val="28"/>
          <w:szCs w:val="28"/>
        </w:rPr>
        <w:t>, для выявления чего</w:t>
      </w:r>
      <w:r w:rsidRPr="00A11DD2">
        <w:rPr>
          <w:rFonts w:ascii="Times New Roman" w:hAnsi="Times New Roman" w:cs="Times New Roman"/>
          <w:sz w:val="28"/>
          <w:szCs w:val="28"/>
        </w:rPr>
        <w:t xml:space="preserve"> была построена корреляционная матрица </w:t>
      </w:r>
      <w:r w:rsidR="00C6536C" w:rsidRPr="00FD151D">
        <w:rPr>
          <w:rFonts w:ascii="Times New Roman" w:hAnsi="Times New Roman" w:cs="Times New Roman"/>
          <w:sz w:val="28"/>
          <w:szCs w:val="28"/>
        </w:rPr>
        <w:t>переменных</w:t>
      </w:r>
      <w:r w:rsidRPr="00FD151D">
        <w:rPr>
          <w:rFonts w:ascii="Times New Roman" w:hAnsi="Times New Roman" w:cs="Times New Roman"/>
          <w:sz w:val="28"/>
          <w:szCs w:val="28"/>
        </w:rPr>
        <w:t xml:space="preserve"> (приложение</w:t>
      </w:r>
      <w:r w:rsidR="00B1059C" w:rsidRPr="00FD151D">
        <w:rPr>
          <w:rFonts w:ascii="Times New Roman" w:hAnsi="Times New Roman" w:cs="Times New Roman"/>
          <w:sz w:val="28"/>
          <w:szCs w:val="28"/>
        </w:rPr>
        <w:t xml:space="preserve"> 4</w:t>
      </w:r>
      <w:r w:rsidRPr="00FD151D">
        <w:rPr>
          <w:rFonts w:ascii="Times New Roman" w:hAnsi="Times New Roman" w:cs="Times New Roman"/>
          <w:sz w:val="28"/>
          <w:szCs w:val="28"/>
        </w:rPr>
        <w:t>).</w:t>
      </w:r>
      <w:r w:rsidRPr="00A11DD2">
        <w:rPr>
          <w:rFonts w:ascii="Times New Roman" w:hAnsi="Times New Roman" w:cs="Times New Roman"/>
          <w:sz w:val="28"/>
          <w:szCs w:val="28"/>
        </w:rPr>
        <w:t xml:space="preserve"> Корреляция выше 0.7 сигнализирует о высокой степени взаимосвязи переменных, что может привести к неустойчивости оценок коэффициентов. </w:t>
      </w:r>
      <w:r w:rsidR="0035474A" w:rsidRPr="00A11DD2">
        <w:rPr>
          <w:rFonts w:ascii="Times New Roman" w:hAnsi="Times New Roman" w:cs="Times New Roman"/>
          <w:sz w:val="28"/>
          <w:szCs w:val="28"/>
        </w:rPr>
        <w:t xml:space="preserve">Во-первых, </w:t>
      </w:r>
      <w:r w:rsidR="00142C7F" w:rsidRPr="00A11DD2">
        <w:rPr>
          <w:rFonts w:ascii="Times New Roman" w:hAnsi="Times New Roman" w:cs="Times New Roman"/>
          <w:sz w:val="28"/>
          <w:szCs w:val="28"/>
        </w:rPr>
        <w:t xml:space="preserve">переменные, отражающие демографическую структуру населения, связаны между собой </w:t>
      </w:r>
      <w:r w:rsidR="00517FDD" w:rsidRPr="00A11DD2">
        <w:rPr>
          <w:rFonts w:ascii="Times New Roman" w:hAnsi="Times New Roman" w:cs="Times New Roman"/>
          <w:sz w:val="28"/>
          <w:szCs w:val="28"/>
        </w:rPr>
        <w:t xml:space="preserve">(взаимосвязь отрицательная). </w:t>
      </w:r>
      <w:r w:rsidR="00177052" w:rsidRPr="00A11DD2">
        <w:rPr>
          <w:rFonts w:ascii="Times New Roman" w:hAnsi="Times New Roman" w:cs="Times New Roman"/>
          <w:sz w:val="28"/>
          <w:szCs w:val="28"/>
        </w:rPr>
        <w:t xml:space="preserve">Во-вторых, возрастная структура населения связана с количеством </w:t>
      </w:r>
      <w:r w:rsidR="00F457B9" w:rsidRPr="00A11DD2">
        <w:rPr>
          <w:rFonts w:ascii="Times New Roman" w:hAnsi="Times New Roman" w:cs="Times New Roman"/>
          <w:sz w:val="28"/>
          <w:szCs w:val="28"/>
        </w:rPr>
        <w:t xml:space="preserve">врачей в стране. </w:t>
      </w:r>
      <w:r w:rsidR="00517FDD" w:rsidRPr="00A11DD2">
        <w:rPr>
          <w:rFonts w:ascii="Times New Roman" w:hAnsi="Times New Roman" w:cs="Times New Roman"/>
          <w:sz w:val="28"/>
          <w:szCs w:val="28"/>
        </w:rPr>
        <w:t>В-</w:t>
      </w:r>
      <w:r w:rsidR="00F457B9" w:rsidRPr="00A11DD2">
        <w:rPr>
          <w:rFonts w:ascii="Times New Roman" w:hAnsi="Times New Roman" w:cs="Times New Roman"/>
          <w:sz w:val="28"/>
          <w:szCs w:val="28"/>
        </w:rPr>
        <w:t>третьих</w:t>
      </w:r>
      <w:r w:rsidR="00517FDD" w:rsidRPr="00A11DD2">
        <w:rPr>
          <w:rFonts w:ascii="Times New Roman" w:hAnsi="Times New Roman" w:cs="Times New Roman"/>
          <w:sz w:val="28"/>
          <w:szCs w:val="28"/>
        </w:rPr>
        <w:t>,</w:t>
      </w:r>
      <w:r w:rsidR="007F2130" w:rsidRPr="00A11DD2">
        <w:rPr>
          <w:rFonts w:ascii="Times New Roman" w:hAnsi="Times New Roman" w:cs="Times New Roman"/>
          <w:sz w:val="28"/>
          <w:szCs w:val="28"/>
        </w:rPr>
        <w:t xml:space="preserve"> в странах с более высоким уровнем ВВП больш</w:t>
      </w:r>
      <w:r w:rsidR="002D05A1" w:rsidRPr="00A11DD2">
        <w:rPr>
          <w:rFonts w:ascii="Times New Roman" w:hAnsi="Times New Roman" w:cs="Times New Roman"/>
          <w:sz w:val="28"/>
          <w:szCs w:val="28"/>
        </w:rPr>
        <w:t>е</w:t>
      </w:r>
      <w:r w:rsidR="007F2130" w:rsidRPr="00A11DD2">
        <w:rPr>
          <w:rFonts w:ascii="Times New Roman" w:hAnsi="Times New Roman" w:cs="Times New Roman"/>
          <w:sz w:val="28"/>
          <w:szCs w:val="28"/>
        </w:rPr>
        <w:t xml:space="preserve"> доля людей старше 65</w:t>
      </w:r>
      <w:r w:rsidR="00177052" w:rsidRPr="00A11DD2">
        <w:rPr>
          <w:rFonts w:ascii="Times New Roman" w:hAnsi="Times New Roman" w:cs="Times New Roman"/>
          <w:sz w:val="28"/>
          <w:szCs w:val="28"/>
        </w:rPr>
        <w:t xml:space="preserve">. </w:t>
      </w:r>
      <w:r w:rsidRPr="00A11DD2">
        <w:rPr>
          <w:rFonts w:ascii="Times New Roman" w:hAnsi="Times New Roman" w:cs="Times New Roman"/>
          <w:sz w:val="28"/>
          <w:szCs w:val="28"/>
        </w:rPr>
        <w:t xml:space="preserve">Избежать </w:t>
      </w:r>
      <w:proofErr w:type="spellStart"/>
      <w:r w:rsidRPr="00A11DD2">
        <w:rPr>
          <w:rFonts w:ascii="Times New Roman" w:hAnsi="Times New Roman" w:cs="Times New Roman"/>
          <w:sz w:val="28"/>
          <w:szCs w:val="28"/>
        </w:rPr>
        <w:t>мультиколлинеарности</w:t>
      </w:r>
      <w:proofErr w:type="spellEnd"/>
      <w:r w:rsidRPr="00A11DD2">
        <w:rPr>
          <w:rFonts w:ascii="Times New Roman" w:hAnsi="Times New Roman" w:cs="Times New Roman"/>
          <w:sz w:val="28"/>
          <w:szCs w:val="28"/>
        </w:rPr>
        <w:t xml:space="preserve">, которая </w:t>
      </w:r>
      <w:r w:rsidR="00E21FBF" w:rsidRPr="00A11DD2">
        <w:rPr>
          <w:rFonts w:ascii="Times New Roman" w:hAnsi="Times New Roman" w:cs="Times New Roman"/>
          <w:sz w:val="28"/>
          <w:szCs w:val="28"/>
        </w:rPr>
        <w:t>может привести</w:t>
      </w:r>
      <w:r w:rsidRPr="00A11DD2">
        <w:rPr>
          <w:rFonts w:ascii="Times New Roman" w:hAnsi="Times New Roman" w:cs="Times New Roman"/>
          <w:sz w:val="28"/>
          <w:szCs w:val="28"/>
        </w:rPr>
        <w:t xml:space="preserve"> к незначимости </w:t>
      </w:r>
      <w:proofErr w:type="spellStart"/>
      <w:r w:rsidRPr="00A11DD2">
        <w:rPr>
          <w:rFonts w:ascii="Times New Roman" w:hAnsi="Times New Roman" w:cs="Times New Roman"/>
          <w:sz w:val="28"/>
          <w:szCs w:val="28"/>
        </w:rPr>
        <w:t>скоррелированных</w:t>
      </w:r>
      <w:proofErr w:type="spellEnd"/>
      <w:r w:rsidRPr="00A11DD2">
        <w:rPr>
          <w:rFonts w:ascii="Times New Roman" w:hAnsi="Times New Roman" w:cs="Times New Roman"/>
          <w:sz w:val="28"/>
          <w:szCs w:val="28"/>
        </w:rPr>
        <w:t xml:space="preserve"> коэффициентов, можно посредством исключения части переменных из рассмотрения. </w:t>
      </w:r>
      <w:r w:rsidR="0073528B">
        <w:rPr>
          <w:rFonts w:ascii="Times New Roman" w:hAnsi="Times New Roman" w:cs="Times New Roman"/>
          <w:sz w:val="28"/>
          <w:szCs w:val="28"/>
        </w:rPr>
        <w:t>Так как</w:t>
      </w:r>
      <w:r w:rsidR="0056705C">
        <w:rPr>
          <w:rFonts w:ascii="Times New Roman" w:hAnsi="Times New Roman" w:cs="Times New Roman"/>
          <w:sz w:val="28"/>
          <w:szCs w:val="28"/>
        </w:rPr>
        <w:t xml:space="preserve"> демографическая </w:t>
      </w:r>
      <w:r w:rsidR="009B6984">
        <w:rPr>
          <w:rFonts w:ascii="Times New Roman" w:hAnsi="Times New Roman" w:cs="Times New Roman"/>
          <w:sz w:val="28"/>
          <w:szCs w:val="28"/>
        </w:rPr>
        <w:t>структура</w:t>
      </w:r>
      <w:r w:rsidR="0056705C">
        <w:rPr>
          <w:rFonts w:ascii="Times New Roman" w:hAnsi="Times New Roman" w:cs="Times New Roman"/>
          <w:sz w:val="28"/>
          <w:szCs w:val="28"/>
        </w:rPr>
        <w:t xml:space="preserve"> населения важна для </w:t>
      </w:r>
      <w:r w:rsidR="009B6984">
        <w:rPr>
          <w:rFonts w:ascii="Times New Roman" w:hAnsi="Times New Roman" w:cs="Times New Roman"/>
          <w:sz w:val="28"/>
          <w:szCs w:val="28"/>
        </w:rPr>
        <w:t>описания такого эффекта, как старение населения, и его влияния на расходы, было решено не исключать переменные.</w:t>
      </w:r>
    </w:p>
    <w:p w14:paraId="0FA643D7" w14:textId="226C5CDA" w:rsidR="00627639" w:rsidRPr="006F5649" w:rsidRDefault="00A67C2F" w:rsidP="00B0438D">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Затем были построены модели для определения детерминант РЗ</w:t>
      </w:r>
      <w:r w:rsidR="00BC40BA" w:rsidRPr="00A11DD2">
        <w:rPr>
          <w:rFonts w:ascii="Times New Roman" w:hAnsi="Times New Roman" w:cs="Times New Roman"/>
          <w:sz w:val="28"/>
          <w:szCs w:val="28"/>
        </w:rPr>
        <w:t xml:space="preserve">, где в качестве факторов были использованы </w:t>
      </w:r>
      <w:r w:rsidR="0081043E">
        <w:rPr>
          <w:rFonts w:ascii="Times New Roman" w:hAnsi="Times New Roman" w:cs="Times New Roman"/>
          <w:sz w:val="28"/>
          <w:szCs w:val="28"/>
        </w:rPr>
        <w:t>некоторые из</w:t>
      </w:r>
      <w:r w:rsidR="00BC40BA" w:rsidRPr="00A11DD2">
        <w:rPr>
          <w:rFonts w:ascii="Times New Roman" w:hAnsi="Times New Roman" w:cs="Times New Roman"/>
          <w:sz w:val="28"/>
          <w:szCs w:val="28"/>
        </w:rPr>
        <w:t xml:space="preserve"> перечисленны</w:t>
      </w:r>
      <w:r w:rsidR="0081043E">
        <w:rPr>
          <w:rFonts w:ascii="Times New Roman" w:hAnsi="Times New Roman" w:cs="Times New Roman"/>
          <w:sz w:val="28"/>
          <w:szCs w:val="28"/>
        </w:rPr>
        <w:t>х</w:t>
      </w:r>
      <w:r w:rsidR="00BC40BA" w:rsidRPr="00A11DD2">
        <w:rPr>
          <w:rFonts w:ascii="Times New Roman" w:hAnsi="Times New Roman" w:cs="Times New Roman"/>
          <w:sz w:val="28"/>
          <w:szCs w:val="28"/>
        </w:rPr>
        <w:t xml:space="preserve"> ранее переменны</w:t>
      </w:r>
      <w:r w:rsidR="0081043E">
        <w:rPr>
          <w:rFonts w:ascii="Times New Roman" w:hAnsi="Times New Roman" w:cs="Times New Roman"/>
          <w:sz w:val="28"/>
          <w:szCs w:val="28"/>
        </w:rPr>
        <w:t>х</w:t>
      </w:r>
      <w:r w:rsidR="00BC40BA" w:rsidRPr="00A11DD2">
        <w:rPr>
          <w:rFonts w:ascii="Times New Roman" w:hAnsi="Times New Roman" w:cs="Times New Roman"/>
          <w:sz w:val="28"/>
          <w:szCs w:val="28"/>
        </w:rPr>
        <w:t>, из которых макроэкономическими являются безработица, коэффициент Джини, государственный долг, налоги, ВВП</w:t>
      </w:r>
      <w:r w:rsidR="00AD62A7" w:rsidRPr="00A11DD2">
        <w:rPr>
          <w:rFonts w:ascii="Times New Roman" w:hAnsi="Times New Roman" w:cs="Times New Roman"/>
          <w:sz w:val="28"/>
          <w:szCs w:val="28"/>
        </w:rPr>
        <w:t xml:space="preserve"> и отношение ГРЗ к РЗ</w:t>
      </w:r>
      <w:r w:rsidR="00BC40BA" w:rsidRPr="00A11DD2">
        <w:rPr>
          <w:rFonts w:ascii="Times New Roman" w:hAnsi="Times New Roman" w:cs="Times New Roman"/>
          <w:sz w:val="28"/>
          <w:szCs w:val="28"/>
        </w:rPr>
        <w:t xml:space="preserve">. </w:t>
      </w:r>
    </w:p>
    <w:p w14:paraId="63F75EBD" w14:textId="2C7E27B9" w:rsidR="006F5649" w:rsidRPr="0097292E" w:rsidRDefault="0092027A" w:rsidP="00B0438D">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lnHE</m:t>
            </m:r>
          </m:e>
          <m:sub>
            <m:r>
              <w:rPr>
                <w:rFonts w:ascii="Cambria Math" w:hAnsi="Cambria Math" w:cs="Times New Roman"/>
                <w:sz w:val="28"/>
                <w:szCs w:val="28"/>
              </w:rPr>
              <m:t>it</m:t>
            </m:r>
          </m:sub>
        </m:sSub>
        <m:r>
          <w:rPr>
            <w:rFonts w:ascii="Cambria Math" w:hAnsi="Cambria Math" w:cs="Times New Roman"/>
            <w:sz w:val="28"/>
            <w:szCs w:val="28"/>
          </w:rPr>
          <m:t> = </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1</m:t>
            </m:r>
          </m:sub>
        </m:sSub>
        <m:r>
          <m:rPr>
            <m:sty m:val="p"/>
          </m:rPr>
          <w:rPr>
            <w:rFonts w:ascii="Cambria Math" w:hAnsi="Cambria Math" w:cs="Times New Roman"/>
            <w:sz w:val="28"/>
            <w:szCs w:val="28"/>
          </w:rPr>
          <m:t>*</m:t>
        </m:r>
        <m:r>
          <w:rPr>
            <w:rFonts w:ascii="Cambria Math" w:hAnsi="Cambria Math" w:cs="Times New Roman"/>
            <w:sz w:val="28"/>
            <w:szCs w:val="28"/>
          </w:rPr>
          <m:t>lnGD</m:t>
        </m:r>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sz w:val="28"/>
                <w:szCs w:val="28"/>
              </w:rPr>
            </m:ctrlP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m:rPr>
                <m:sty m:val="p"/>
              </m:rPr>
              <w:rPr>
                <w:rFonts w:ascii="Cambria Math" w:hAnsi="Cambria Math" w:cs="Times New Roman"/>
                <w:sz w:val="28"/>
                <w:szCs w:val="28"/>
              </w:rPr>
              <m:t>2</m:t>
            </m:r>
          </m:sub>
        </m:sSub>
        <m:r>
          <m:rPr>
            <m:sty m:val="p"/>
          </m:rPr>
          <w:rPr>
            <w:rFonts w:ascii="Cambria Math" w:hAnsi="Cambria Math" w:cs="Times New Roman"/>
            <w:sz w:val="28"/>
            <w:szCs w:val="28"/>
          </w:rPr>
          <m:t>*ln</m:t>
        </m:r>
        <m:r>
          <w:rPr>
            <w:rFonts w:ascii="Cambria Math" w:hAnsi="Cambria Math" w:cs="Times New Roman"/>
            <w:sz w:val="28"/>
            <w:szCs w:val="28"/>
          </w:rPr>
          <m:t>UNE</m:t>
        </m:r>
        <m:sSub>
          <m:sSubPr>
            <m:ctrlPr>
              <w:rPr>
                <w:rFonts w:ascii="Cambria Math" w:hAnsi="Cambria Math" w:cs="Times New Roman"/>
                <w:i/>
                <w:sz w:val="28"/>
                <w:szCs w:val="28"/>
              </w:rPr>
            </m:ctrlPr>
          </m:sSubPr>
          <m:e>
            <m:r>
              <w:rPr>
                <w:rFonts w:ascii="Cambria Math" w:hAnsi="Cambria Math" w:cs="Times New Roman"/>
                <w:sz w:val="28"/>
                <w:szCs w:val="28"/>
              </w:rPr>
              <m:t>M</m:t>
            </m:r>
            <m:ctrlPr>
              <w:rPr>
                <w:rFonts w:ascii="Cambria Math" w:hAnsi="Cambria Math" w:cs="Times New Roman"/>
                <w:sz w:val="28"/>
                <w:szCs w:val="28"/>
              </w:rPr>
            </m:ctrlP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3</m:t>
            </m:r>
          </m:sub>
        </m:sSub>
        <m:r>
          <m:rPr>
            <m:sty m:val="p"/>
          </m:rPr>
          <w:rPr>
            <w:rFonts w:ascii="Cambria Math" w:hAnsi="Cambria Math" w:cs="Times New Roman"/>
            <w:sz w:val="28"/>
            <w:szCs w:val="28"/>
          </w:rPr>
          <m:t>*</m:t>
        </m:r>
        <m:r>
          <w:rPr>
            <w:rFonts w:ascii="Cambria Math" w:hAnsi="Cambria Math" w:cs="Times New Roman"/>
            <w:sz w:val="28"/>
            <w:szCs w:val="28"/>
          </w:rPr>
          <m:t>lnDO</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4</m:t>
            </m:r>
          </m:sub>
        </m:sSub>
        <m:r>
          <m:rPr>
            <m:sty m:val="p"/>
          </m:rPr>
          <w:rPr>
            <w:rFonts w:ascii="Cambria Math" w:hAnsi="Cambria Math" w:cs="Times New Roman"/>
            <w:sz w:val="28"/>
            <w:szCs w:val="28"/>
          </w:rPr>
          <m:t>*</m:t>
        </m:r>
        <m:r>
          <w:rPr>
            <w:rFonts w:ascii="Cambria Math" w:hAnsi="Cambria Math" w:cs="Times New Roman"/>
            <w:sz w:val="28"/>
            <w:szCs w:val="28"/>
          </w:rPr>
          <m:t>ln</m:t>
        </m:r>
        <m:sSub>
          <m:sSubPr>
            <m:ctrlPr>
              <w:rPr>
                <w:rFonts w:ascii="Cambria Math" w:hAnsi="Cambria Math" w:cs="Times New Roman"/>
                <w:i/>
                <w:sz w:val="28"/>
                <w:szCs w:val="28"/>
              </w:rPr>
            </m:ctrlPr>
          </m:sSubPr>
          <m:e>
            <m:r>
              <w:rPr>
                <w:rFonts w:ascii="Cambria Math" w:hAnsi="Cambria Math" w:cs="Times New Roman"/>
                <w:sz w:val="28"/>
                <w:szCs w:val="28"/>
              </w:rPr>
              <m:t>15</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5</m:t>
            </m:r>
          </m:sub>
        </m:sSub>
        <m:r>
          <m:rPr>
            <m:sty m:val="p"/>
          </m:rPr>
          <w:rPr>
            <w:rFonts w:ascii="Cambria Math" w:hAnsi="Cambria Math" w:cs="Times New Roman"/>
            <w:sz w:val="28"/>
            <w:szCs w:val="28"/>
          </w:rPr>
          <m:t>*</m:t>
        </m:r>
        <m:r>
          <w:rPr>
            <w:rFonts w:ascii="Cambria Math" w:hAnsi="Cambria Math" w:cs="Times New Roman"/>
            <w:sz w:val="28"/>
            <w:szCs w:val="28"/>
          </w:rPr>
          <m:t>ln</m:t>
        </m:r>
        <m:sSub>
          <m:sSubPr>
            <m:ctrlPr>
              <w:rPr>
                <w:rFonts w:ascii="Cambria Math" w:hAnsi="Cambria Math" w:cs="Times New Roman"/>
                <w:i/>
                <w:sz w:val="28"/>
                <w:szCs w:val="28"/>
              </w:rPr>
            </m:ctrlPr>
          </m:sSubPr>
          <m:e>
            <m:r>
              <w:rPr>
                <w:rFonts w:ascii="Cambria Math" w:hAnsi="Cambria Math" w:cs="Times New Roman"/>
                <w:sz w:val="28"/>
                <w:szCs w:val="28"/>
              </w:rPr>
              <m:t>65</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6</m:t>
            </m:r>
          </m:sub>
        </m:sSub>
        <m:r>
          <m:rPr>
            <m:sty m:val="p"/>
          </m:rPr>
          <w:rPr>
            <w:rFonts w:ascii="Cambria Math" w:hAnsi="Cambria Math" w:cs="Times New Roman"/>
            <w:sz w:val="28"/>
            <w:szCs w:val="28"/>
          </w:rPr>
          <m:t>*</m:t>
        </m:r>
        <m:r>
          <w:rPr>
            <w:rFonts w:ascii="Cambria Math" w:hAnsi="Cambria Math" w:cs="Times New Roman"/>
            <w:sz w:val="28"/>
            <w:szCs w:val="28"/>
          </w:rPr>
          <m:t>lnGIN</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7</m:t>
            </m:r>
          </m:sub>
        </m:sSub>
        <m:r>
          <m:rPr>
            <m:sty m:val="p"/>
          </m:rPr>
          <w:rPr>
            <w:rFonts w:ascii="Cambria Math" w:hAnsi="Cambria Math" w:cs="Times New Roman"/>
            <w:sz w:val="28"/>
            <w:szCs w:val="28"/>
          </w:rPr>
          <m:t>*</m:t>
        </m:r>
        <m:r>
          <w:rPr>
            <w:rFonts w:ascii="Cambria Math" w:hAnsi="Cambria Math" w:cs="Times New Roman"/>
            <w:sz w:val="28"/>
            <w:szCs w:val="28"/>
          </w:rPr>
          <m:t>lnGovDeb</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8</m:t>
            </m:r>
          </m:sub>
        </m:sSub>
        <m:r>
          <m:rPr>
            <m:sty m:val="p"/>
          </m:rPr>
          <w:rPr>
            <w:rFonts w:ascii="Cambria Math" w:hAnsi="Cambria Math" w:cs="Times New Roman"/>
            <w:sz w:val="28"/>
            <w:szCs w:val="28"/>
          </w:rPr>
          <m:t>*</m:t>
        </m:r>
        <m:r>
          <w:rPr>
            <w:rFonts w:ascii="Cambria Math" w:hAnsi="Cambria Math" w:cs="Times New Roman"/>
            <w:sz w:val="28"/>
            <w:szCs w:val="28"/>
          </w:rPr>
          <m:t>lnTA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9</m:t>
            </m:r>
          </m:sub>
        </m:sSub>
        <m:r>
          <m:rPr>
            <m:sty m:val="p"/>
          </m:rPr>
          <w:rPr>
            <w:rFonts w:ascii="Cambria Math" w:hAnsi="Cambria Math" w:cs="Times New Roman"/>
            <w:sz w:val="28"/>
            <w:szCs w:val="28"/>
          </w:rPr>
          <m:t>*</m:t>
        </m:r>
        <m:r>
          <w:rPr>
            <w:rFonts w:ascii="Cambria Math" w:hAnsi="Cambria Math" w:cs="Times New Roman"/>
            <w:sz w:val="28"/>
            <w:szCs w:val="28"/>
          </w:rPr>
          <m:t>lnIN</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ctrlPr>
              <w:rPr>
                <w:rFonts w:ascii="Cambria Math" w:hAnsi="Cambria Math" w:cs="Times New Roman"/>
                <w:i/>
                <w:sz w:val="28"/>
                <w:szCs w:val="28"/>
              </w:rPr>
            </m:ctrlPr>
          </m:e>
          <m:sub>
            <m:r>
              <w:rPr>
                <w:rFonts w:ascii="Cambria Math" w:hAnsi="Cambria Math" w:cs="Times New Roman"/>
                <w:sz w:val="28"/>
                <w:szCs w:val="28"/>
              </w:rPr>
              <m:t>10</m:t>
            </m:r>
          </m:sub>
        </m:sSub>
        <m:r>
          <m:rPr>
            <m:sty m:val="p"/>
          </m:rPr>
          <w:rPr>
            <w:rFonts w:ascii="Cambria Math" w:hAnsi="Cambria Math" w:cs="Times New Roman"/>
            <w:sz w:val="28"/>
            <w:szCs w:val="28"/>
          </w:rPr>
          <m:t>*</m:t>
        </m:r>
        <m:r>
          <w:rPr>
            <w:rFonts w:ascii="Cambria Math" w:hAnsi="Cambria Math" w:cs="Times New Roman"/>
            <w:sz w:val="28"/>
            <w:szCs w:val="28"/>
          </w:rPr>
          <m:t>lnPHEshar</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it</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α</m:t>
            </m:r>
            <m:ctrlPr>
              <w:rPr>
                <w:rFonts w:ascii="Cambria Math" w:hAnsi="Cambria Math" w:cs="Times New Roman"/>
                <w:i/>
                <w:sz w:val="28"/>
                <w:szCs w:val="28"/>
              </w:rPr>
            </m:ctrlP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sz w:val="28"/>
                <w:szCs w:val="28"/>
              </w:rPr>
            </m:ctrlPr>
          </m:sSubPr>
          <m:e>
            <w:bookmarkStart w:id="24" w:name="_Hlk70610918"/>
            <m:r>
              <w:rPr>
                <w:rFonts w:ascii="Cambria Math" w:hAnsi="Cambria Math" w:cs="Times New Roman"/>
                <w:sz w:val="28"/>
                <w:szCs w:val="28"/>
              </w:rPr>
              <m:t>ε</m:t>
            </m:r>
            <w:bookmarkEnd w:id="24"/>
            <m:ctrlPr>
              <w:rPr>
                <w:rFonts w:ascii="Cambria Math" w:hAnsi="Cambria Math" w:cs="Times New Roman"/>
                <w:i/>
                <w:sz w:val="28"/>
                <w:szCs w:val="28"/>
              </w:rPr>
            </m:ctrlPr>
          </m:e>
          <m:sub>
            <m:r>
              <w:rPr>
                <w:rFonts w:ascii="Cambria Math" w:hAnsi="Cambria Math" w:cs="Times New Roman"/>
                <w:sz w:val="28"/>
                <w:szCs w:val="28"/>
              </w:rPr>
              <m:t>it</m:t>
            </m:r>
          </m:sub>
        </m:sSub>
        <m:r>
          <w:rPr>
            <w:rFonts w:ascii="Cambria Math" w:hAnsi="Cambria Math" w:cs="Times New Roman"/>
            <w:sz w:val="28"/>
            <w:szCs w:val="28"/>
          </w:rPr>
          <m:t>,i = 1,</m:t>
        </m:r>
        <m:r>
          <m:rPr>
            <m:sty m:val="p"/>
          </m:rPr>
          <w:rPr>
            <w:rFonts w:ascii="Cambria Math" w:hAnsi="Cambria Math" w:cs="Times New Roman"/>
            <w:sz w:val="28"/>
            <w:szCs w:val="28"/>
          </w:rPr>
          <m:t>…</m:t>
        </m:r>
        <m:r>
          <w:rPr>
            <w:rFonts w:ascii="Cambria Math" w:hAnsi="Cambria Math" w:cs="Times New Roman"/>
            <w:sz w:val="28"/>
            <w:szCs w:val="28"/>
          </w:rPr>
          <m:t>,N, t = 1,</m:t>
        </m:r>
        <m:r>
          <m:rPr>
            <m:sty m:val="p"/>
          </m:rPr>
          <w:rPr>
            <w:rFonts w:ascii="Cambria Math" w:hAnsi="Cambria Math" w:cs="Times New Roman"/>
            <w:sz w:val="28"/>
            <w:szCs w:val="28"/>
          </w:rPr>
          <m:t>…</m:t>
        </m:r>
        <m:r>
          <w:rPr>
            <w:rFonts w:ascii="Cambria Math" w:hAnsi="Cambria Math" w:cs="Times New Roman"/>
            <w:sz w:val="28"/>
            <w:szCs w:val="28"/>
          </w:rPr>
          <m:t>,T,</m:t>
        </m:r>
      </m:oMath>
      <w:r w:rsidR="006F5649" w:rsidRPr="0097292E">
        <w:rPr>
          <w:rFonts w:ascii="Times New Roman" w:hAnsi="Times New Roman" w:cs="Times New Roman"/>
          <w:sz w:val="28"/>
          <w:szCs w:val="28"/>
        </w:rPr>
        <w:t xml:space="preserve"> </w:t>
      </w:r>
    </w:p>
    <w:p w14:paraId="659B6485" w14:textId="3D42BB77" w:rsidR="00EB25DE" w:rsidRPr="0097292E" w:rsidRDefault="00460EAE" w:rsidP="00B0438D">
      <w:pPr>
        <w:spacing w:line="360" w:lineRule="auto"/>
        <w:ind w:firstLine="567"/>
        <w:jc w:val="both"/>
        <w:rPr>
          <w:rFonts w:ascii="Times New Roman" w:hAnsi="Times New Roman" w:cs="Times New Roman"/>
          <w:sz w:val="28"/>
          <w:szCs w:val="28"/>
        </w:rPr>
      </w:pPr>
      <w:r w:rsidRPr="0097292E">
        <w:rPr>
          <w:rFonts w:ascii="Times New Roman" w:hAnsi="Times New Roman" w:cs="Times New Roman"/>
          <w:sz w:val="28"/>
          <w:szCs w:val="28"/>
        </w:rPr>
        <w:t xml:space="preserve">Где </w:t>
      </w:r>
      <m:oMath>
        <m:sSub>
          <m:sSubPr>
            <m:ctrlPr>
              <w:rPr>
                <w:rFonts w:ascii="Cambria Math" w:hAnsi="Cambria Math" w:cs="Times New Roman"/>
                <w:sz w:val="28"/>
                <w:szCs w:val="28"/>
              </w:rPr>
            </m:ctrlPr>
          </m:sSubPr>
          <m:e>
            <m:r>
              <w:rPr>
                <w:rFonts w:ascii="Cambria Math" w:hAnsi="Cambria Math" w:cs="Times New Roman"/>
                <w:sz w:val="28"/>
                <w:szCs w:val="28"/>
              </w:rPr>
              <m:t>lnHE</m:t>
            </m:r>
          </m:e>
          <m:sub>
            <m:r>
              <w:rPr>
                <w:rFonts w:ascii="Cambria Math" w:hAnsi="Cambria Math" w:cs="Times New Roman"/>
                <w:sz w:val="28"/>
                <w:szCs w:val="28"/>
              </w:rPr>
              <m:t>it</m:t>
            </m:r>
          </m:sub>
        </m:sSub>
      </m:oMath>
      <w:r w:rsidRPr="0097292E">
        <w:rPr>
          <w:rFonts w:ascii="Times New Roman" w:hAnsi="Times New Roman" w:cs="Times New Roman"/>
          <w:sz w:val="28"/>
          <w:szCs w:val="28"/>
        </w:rPr>
        <w:t>– логарифм расходов на здравоохранение</w:t>
      </w:r>
      <w:r w:rsidR="001A6A03" w:rsidRPr="0097292E">
        <w:rPr>
          <w:rFonts w:ascii="Times New Roman" w:hAnsi="Times New Roman" w:cs="Times New Roman"/>
          <w:sz w:val="28"/>
          <w:szCs w:val="28"/>
        </w:rPr>
        <w:t xml:space="preserve"> в постоянных ценах по ППС на душу населения страны </w:t>
      </w:r>
      <w:r w:rsidR="001A6A03" w:rsidRPr="0097292E">
        <w:rPr>
          <w:rFonts w:ascii="Times New Roman" w:hAnsi="Times New Roman" w:cs="Times New Roman"/>
          <w:sz w:val="28"/>
          <w:szCs w:val="28"/>
          <w:lang w:val="en-US"/>
        </w:rPr>
        <w:t>i</w:t>
      </w:r>
      <w:r w:rsidR="001A6A03" w:rsidRPr="0097292E">
        <w:rPr>
          <w:rFonts w:ascii="Times New Roman" w:hAnsi="Times New Roman" w:cs="Times New Roman"/>
          <w:sz w:val="28"/>
          <w:szCs w:val="28"/>
        </w:rPr>
        <w:t xml:space="preserve"> в год </w:t>
      </w:r>
      <w:r w:rsidR="001A6A03" w:rsidRPr="0097292E">
        <w:rPr>
          <w:rFonts w:ascii="Times New Roman" w:hAnsi="Times New Roman" w:cs="Times New Roman"/>
          <w:sz w:val="28"/>
          <w:szCs w:val="28"/>
          <w:lang w:val="en-US"/>
        </w:rPr>
        <w:t>t</w:t>
      </w:r>
      <w:r w:rsidR="001A6A03" w:rsidRPr="0097292E">
        <w:rPr>
          <w:rFonts w:ascii="Times New Roman" w:hAnsi="Times New Roman" w:cs="Times New Roman"/>
          <w:sz w:val="28"/>
          <w:szCs w:val="28"/>
        </w:rPr>
        <w:t xml:space="preserve">, </w:t>
      </w:r>
      <m:oMath>
        <m:r>
          <w:rPr>
            <w:rFonts w:ascii="Cambria Math" w:hAnsi="Cambria Math" w:cs="Times New Roman"/>
            <w:sz w:val="28"/>
            <w:szCs w:val="28"/>
          </w:rPr>
          <m:t>lnGD</m:t>
        </m:r>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sz w:val="28"/>
                <w:szCs w:val="28"/>
              </w:rPr>
            </m:ctrlPr>
          </m:e>
          <m:sub>
            <m:r>
              <w:rPr>
                <w:rFonts w:ascii="Cambria Math" w:hAnsi="Cambria Math" w:cs="Times New Roman"/>
                <w:sz w:val="28"/>
                <w:szCs w:val="28"/>
              </w:rPr>
              <m:t>it</m:t>
            </m:r>
          </m:sub>
        </m:sSub>
      </m:oMath>
      <w:r w:rsidR="001E04A4" w:rsidRPr="0097292E">
        <w:rPr>
          <w:rFonts w:ascii="Times New Roman" w:hAnsi="Times New Roman" w:cs="Times New Roman"/>
          <w:sz w:val="28"/>
          <w:szCs w:val="28"/>
        </w:rPr>
        <w:t xml:space="preserve">- логарифм ВВП в постоянных ценах </w:t>
      </w:r>
      <w:r w:rsidR="00013F28">
        <w:rPr>
          <w:rFonts w:ascii="Times New Roman" w:hAnsi="Times New Roman" w:cs="Times New Roman"/>
          <w:sz w:val="28"/>
          <w:szCs w:val="28"/>
        </w:rPr>
        <w:t xml:space="preserve">по ППС </w:t>
      </w:r>
      <w:r w:rsidR="001E04A4" w:rsidRPr="0097292E">
        <w:rPr>
          <w:rFonts w:ascii="Times New Roman" w:hAnsi="Times New Roman" w:cs="Times New Roman"/>
          <w:sz w:val="28"/>
          <w:szCs w:val="28"/>
        </w:rPr>
        <w:t xml:space="preserve">на душу населения страны </w:t>
      </w:r>
      <w:r w:rsidR="001E04A4" w:rsidRPr="0097292E">
        <w:rPr>
          <w:rFonts w:ascii="Times New Roman" w:hAnsi="Times New Roman" w:cs="Times New Roman"/>
          <w:sz w:val="28"/>
          <w:szCs w:val="28"/>
          <w:lang w:val="en-US"/>
        </w:rPr>
        <w:t>i</w:t>
      </w:r>
      <w:r w:rsidR="001E04A4" w:rsidRPr="0097292E">
        <w:rPr>
          <w:rFonts w:ascii="Times New Roman" w:hAnsi="Times New Roman" w:cs="Times New Roman"/>
          <w:sz w:val="28"/>
          <w:szCs w:val="28"/>
        </w:rPr>
        <w:t xml:space="preserve"> в год </w:t>
      </w:r>
      <w:r w:rsidR="001E04A4" w:rsidRPr="0097292E">
        <w:rPr>
          <w:rFonts w:ascii="Times New Roman" w:hAnsi="Times New Roman" w:cs="Times New Roman"/>
          <w:sz w:val="28"/>
          <w:szCs w:val="28"/>
          <w:lang w:val="en-US"/>
        </w:rPr>
        <w:t>t</w:t>
      </w:r>
      <w:r w:rsidR="001E04A4" w:rsidRPr="0097292E">
        <w:rPr>
          <w:rFonts w:ascii="Times New Roman" w:hAnsi="Times New Roman" w:cs="Times New Roman"/>
          <w:sz w:val="28"/>
          <w:szCs w:val="28"/>
        </w:rPr>
        <w:t xml:space="preserve">, </w:t>
      </w:r>
      <m:oMath>
        <m:r>
          <w:rPr>
            <w:rFonts w:ascii="Cambria Math" w:hAnsi="Cambria Math" w:cs="Times New Roman"/>
            <w:sz w:val="28"/>
            <w:szCs w:val="28"/>
          </w:rPr>
          <m:t>lnDO</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it</m:t>
            </m:r>
          </m:sub>
        </m:sSub>
      </m:oMath>
      <w:r w:rsidR="00FF3E33" w:rsidRPr="0097292E">
        <w:rPr>
          <w:rFonts w:ascii="Times New Roman" w:hAnsi="Times New Roman" w:cs="Times New Roman"/>
          <w:sz w:val="28"/>
          <w:szCs w:val="28"/>
        </w:rPr>
        <w:t xml:space="preserve"> – логарифм числа </w:t>
      </w:r>
      <w:r w:rsidR="00F417B8">
        <w:rPr>
          <w:rFonts w:ascii="Times New Roman" w:hAnsi="Times New Roman" w:cs="Times New Roman"/>
          <w:sz w:val="28"/>
          <w:szCs w:val="28"/>
        </w:rPr>
        <w:t>врачей</w:t>
      </w:r>
      <w:r w:rsidR="00FF3E33" w:rsidRPr="0097292E">
        <w:rPr>
          <w:rFonts w:ascii="Times New Roman" w:hAnsi="Times New Roman" w:cs="Times New Roman"/>
          <w:sz w:val="28"/>
          <w:szCs w:val="28"/>
        </w:rPr>
        <w:t xml:space="preserve"> на 1000 человек населения страны </w:t>
      </w:r>
      <w:r w:rsidR="00FF3E33" w:rsidRPr="0097292E">
        <w:rPr>
          <w:rFonts w:ascii="Times New Roman" w:hAnsi="Times New Roman" w:cs="Times New Roman"/>
          <w:sz w:val="28"/>
          <w:szCs w:val="28"/>
          <w:lang w:val="en-US"/>
        </w:rPr>
        <w:t>i</w:t>
      </w:r>
      <w:r w:rsidR="00FF3E33" w:rsidRPr="0097292E">
        <w:rPr>
          <w:rFonts w:ascii="Times New Roman" w:hAnsi="Times New Roman" w:cs="Times New Roman"/>
          <w:sz w:val="28"/>
          <w:szCs w:val="28"/>
        </w:rPr>
        <w:t xml:space="preserve"> в год </w:t>
      </w:r>
      <w:r w:rsidR="00FF3E33" w:rsidRPr="0097292E">
        <w:rPr>
          <w:rFonts w:ascii="Times New Roman" w:hAnsi="Times New Roman" w:cs="Times New Roman"/>
          <w:sz w:val="28"/>
          <w:szCs w:val="28"/>
          <w:lang w:val="en-US"/>
        </w:rPr>
        <w:t>t</w:t>
      </w:r>
      <w:r w:rsidR="00FF3E33" w:rsidRPr="0097292E">
        <w:rPr>
          <w:rFonts w:ascii="Times New Roman" w:hAnsi="Times New Roman" w:cs="Times New Roman"/>
          <w:sz w:val="28"/>
          <w:szCs w:val="28"/>
        </w:rPr>
        <w:t xml:space="preserve">, </w:t>
      </w:r>
      <m:oMath>
        <m:r>
          <w:rPr>
            <w:rFonts w:ascii="Cambria Math" w:hAnsi="Cambria Math" w:cs="Times New Roman"/>
            <w:sz w:val="28"/>
            <w:szCs w:val="28"/>
          </w:rPr>
          <m:t>ln</m:t>
        </m:r>
        <m:sSub>
          <m:sSubPr>
            <m:ctrlPr>
              <w:rPr>
                <w:rFonts w:ascii="Cambria Math" w:hAnsi="Cambria Math" w:cs="Times New Roman"/>
                <w:i/>
                <w:sz w:val="28"/>
                <w:szCs w:val="28"/>
              </w:rPr>
            </m:ctrlPr>
          </m:sSubPr>
          <m:e>
            <m:r>
              <w:rPr>
                <w:rFonts w:ascii="Cambria Math" w:hAnsi="Cambria Math" w:cs="Times New Roman"/>
                <w:sz w:val="28"/>
                <w:szCs w:val="28"/>
              </w:rPr>
              <m:t>15</m:t>
            </m:r>
          </m:e>
          <m:sub>
            <m:r>
              <w:rPr>
                <w:rFonts w:ascii="Cambria Math" w:hAnsi="Cambria Math" w:cs="Times New Roman"/>
                <w:sz w:val="28"/>
                <w:szCs w:val="28"/>
              </w:rPr>
              <m:t>it</m:t>
            </m:r>
          </m:sub>
        </m:sSub>
      </m:oMath>
      <w:r w:rsidR="00FF3E33" w:rsidRPr="0097292E">
        <w:rPr>
          <w:rFonts w:ascii="Times New Roman" w:eastAsiaTheme="minorEastAsia" w:hAnsi="Times New Roman" w:cs="Times New Roman"/>
          <w:sz w:val="28"/>
          <w:szCs w:val="28"/>
        </w:rPr>
        <w:t xml:space="preserve"> – логарифм доли людей младше 15 лет в </w:t>
      </w:r>
      <w:r w:rsidR="00FF3E33" w:rsidRPr="0097292E">
        <w:rPr>
          <w:rFonts w:ascii="Times New Roman" w:hAnsi="Times New Roman" w:cs="Times New Roman"/>
          <w:sz w:val="28"/>
          <w:szCs w:val="28"/>
        </w:rPr>
        <w:t xml:space="preserve">стране </w:t>
      </w:r>
      <w:r w:rsidR="00FF3E33" w:rsidRPr="0097292E">
        <w:rPr>
          <w:rFonts w:ascii="Times New Roman" w:hAnsi="Times New Roman" w:cs="Times New Roman"/>
          <w:sz w:val="28"/>
          <w:szCs w:val="28"/>
          <w:lang w:val="en-US"/>
        </w:rPr>
        <w:t>i</w:t>
      </w:r>
      <w:r w:rsidR="00FF3E33" w:rsidRPr="0097292E">
        <w:rPr>
          <w:rFonts w:ascii="Times New Roman" w:hAnsi="Times New Roman" w:cs="Times New Roman"/>
          <w:sz w:val="28"/>
          <w:szCs w:val="28"/>
        </w:rPr>
        <w:t xml:space="preserve"> в год </w:t>
      </w:r>
      <w:r w:rsidR="00FF3E33" w:rsidRPr="0097292E">
        <w:rPr>
          <w:rFonts w:ascii="Times New Roman" w:hAnsi="Times New Roman" w:cs="Times New Roman"/>
          <w:sz w:val="28"/>
          <w:szCs w:val="28"/>
          <w:lang w:val="en-US"/>
        </w:rPr>
        <w:t>t</w:t>
      </w:r>
      <w:r w:rsidR="00FF3E33" w:rsidRPr="0097292E">
        <w:rPr>
          <w:rFonts w:ascii="Times New Roman" w:hAnsi="Times New Roman" w:cs="Times New Roman"/>
          <w:sz w:val="28"/>
          <w:szCs w:val="28"/>
        </w:rPr>
        <w:t xml:space="preserve">, </w:t>
      </w:r>
      <m:oMath>
        <m:r>
          <w:rPr>
            <w:rFonts w:ascii="Cambria Math" w:hAnsi="Cambria Math" w:cs="Times New Roman"/>
            <w:sz w:val="28"/>
            <w:szCs w:val="28"/>
          </w:rPr>
          <m:t>ln</m:t>
        </m:r>
        <m:sSub>
          <m:sSubPr>
            <m:ctrlPr>
              <w:rPr>
                <w:rFonts w:ascii="Cambria Math" w:hAnsi="Cambria Math" w:cs="Times New Roman"/>
                <w:i/>
                <w:sz w:val="28"/>
                <w:szCs w:val="28"/>
              </w:rPr>
            </m:ctrlPr>
          </m:sSubPr>
          <m:e>
            <m:r>
              <w:rPr>
                <w:rFonts w:ascii="Cambria Math" w:hAnsi="Cambria Math" w:cs="Times New Roman"/>
                <w:sz w:val="28"/>
                <w:szCs w:val="28"/>
              </w:rPr>
              <m:t>65</m:t>
            </m:r>
          </m:e>
          <m:sub>
            <m:r>
              <w:rPr>
                <w:rFonts w:ascii="Cambria Math" w:hAnsi="Cambria Math" w:cs="Times New Roman"/>
                <w:sz w:val="28"/>
                <w:szCs w:val="28"/>
              </w:rPr>
              <m:t>it</m:t>
            </m:r>
          </m:sub>
        </m:sSub>
      </m:oMath>
      <w:r w:rsidR="00FF3E33" w:rsidRPr="0097292E">
        <w:rPr>
          <w:rFonts w:ascii="Times New Roman" w:hAnsi="Times New Roman" w:cs="Times New Roman"/>
          <w:sz w:val="28"/>
          <w:szCs w:val="28"/>
        </w:rPr>
        <w:t xml:space="preserve"> </w:t>
      </w:r>
      <w:r w:rsidR="00265E17" w:rsidRPr="0097292E">
        <w:rPr>
          <w:rFonts w:ascii="Times New Roman" w:hAnsi="Times New Roman" w:cs="Times New Roman"/>
          <w:sz w:val="28"/>
          <w:szCs w:val="28"/>
        </w:rPr>
        <w:t>–</w:t>
      </w:r>
      <w:r w:rsidR="00FF3E33" w:rsidRPr="0097292E">
        <w:rPr>
          <w:rFonts w:ascii="Times New Roman" w:hAnsi="Times New Roman" w:cs="Times New Roman"/>
          <w:sz w:val="28"/>
          <w:szCs w:val="28"/>
        </w:rPr>
        <w:t xml:space="preserve"> </w:t>
      </w:r>
      <w:r w:rsidR="00467167" w:rsidRPr="0097292E">
        <w:rPr>
          <w:rFonts w:ascii="Times New Roman" w:hAnsi="Times New Roman" w:cs="Times New Roman"/>
          <w:sz w:val="28"/>
          <w:szCs w:val="28"/>
        </w:rPr>
        <w:t xml:space="preserve">логарифм </w:t>
      </w:r>
      <w:r w:rsidR="00265E17" w:rsidRPr="0097292E">
        <w:rPr>
          <w:rFonts w:ascii="Times New Roman" w:hAnsi="Times New Roman" w:cs="Times New Roman"/>
          <w:sz w:val="28"/>
          <w:szCs w:val="28"/>
        </w:rPr>
        <w:t>дол</w:t>
      </w:r>
      <w:r w:rsidR="00467167" w:rsidRPr="0097292E">
        <w:rPr>
          <w:rFonts w:ascii="Times New Roman" w:hAnsi="Times New Roman" w:cs="Times New Roman"/>
          <w:sz w:val="28"/>
          <w:szCs w:val="28"/>
        </w:rPr>
        <w:t>и</w:t>
      </w:r>
      <w:r w:rsidR="00265E17" w:rsidRPr="0097292E">
        <w:rPr>
          <w:rFonts w:ascii="Times New Roman" w:hAnsi="Times New Roman" w:cs="Times New Roman"/>
          <w:sz w:val="28"/>
          <w:szCs w:val="28"/>
        </w:rPr>
        <w:t xml:space="preserve"> людей старше 65 лет в стране </w:t>
      </w:r>
      <w:r w:rsidR="00265E17" w:rsidRPr="0097292E">
        <w:rPr>
          <w:rFonts w:ascii="Times New Roman" w:hAnsi="Times New Roman" w:cs="Times New Roman"/>
          <w:sz w:val="28"/>
          <w:szCs w:val="28"/>
          <w:lang w:val="en-US"/>
        </w:rPr>
        <w:t>i</w:t>
      </w:r>
      <w:r w:rsidR="00265E17" w:rsidRPr="0097292E">
        <w:rPr>
          <w:rFonts w:ascii="Times New Roman" w:hAnsi="Times New Roman" w:cs="Times New Roman"/>
          <w:sz w:val="28"/>
          <w:szCs w:val="28"/>
        </w:rPr>
        <w:t xml:space="preserve"> в год </w:t>
      </w:r>
      <w:r w:rsidR="00265E17" w:rsidRPr="0097292E">
        <w:rPr>
          <w:rFonts w:ascii="Times New Roman" w:hAnsi="Times New Roman" w:cs="Times New Roman"/>
          <w:sz w:val="28"/>
          <w:szCs w:val="28"/>
          <w:lang w:val="en-US"/>
        </w:rPr>
        <w:t>t</w:t>
      </w:r>
      <w:r w:rsidR="00265E17" w:rsidRPr="0097292E">
        <w:rPr>
          <w:rFonts w:ascii="Times New Roman" w:hAnsi="Times New Roman" w:cs="Times New Roman"/>
          <w:sz w:val="28"/>
          <w:szCs w:val="28"/>
        </w:rPr>
        <w:t xml:space="preserve">, </w:t>
      </w:r>
      <m:oMath>
        <m:r>
          <w:rPr>
            <w:rFonts w:ascii="Cambria Math" w:hAnsi="Cambria Math" w:cs="Times New Roman"/>
            <w:sz w:val="28"/>
            <w:szCs w:val="28"/>
          </w:rPr>
          <m:t>lnGIN</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it</m:t>
            </m:r>
          </m:sub>
        </m:sSub>
      </m:oMath>
      <w:r w:rsidR="00265E17" w:rsidRPr="0097292E">
        <w:rPr>
          <w:rFonts w:ascii="Times New Roman" w:eastAsiaTheme="minorEastAsia" w:hAnsi="Times New Roman" w:cs="Times New Roman"/>
          <w:sz w:val="28"/>
          <w:szCs w:val="28"/>
        </w:rPr>
        <w:t xml:space="preserve"> – логарифм коэффициента </w:t>
      </w:r>
      <w:r w:rsidR="00265E17" w:rsidRPr="0097292E">
        <w:rPr>
          <w:rFonts w:ascii="Times New Roman" w:eastAsiaTheme="minorEastAsia" w:hAnsi="Times New Roman" w:cs="Times New Roman"/>
          <w:sz w:val="28"/>
          <w:szCs w:val="28"/>
        </w:rPr>
        <w:lastRenderedPageBreak/>
        <w:t xml:space="preserve">Джини </w:t>
      </w:r>
      <w:r w:rsidR="00265E17" w:rsidRPr="0097292E">
        <w:rPr>
          <w:rFonts w:ascii="Times New Roman" w:hAnsi="Times New Roman" w:cs="Times New Roman"/>
          <w:sz w:val="28"/>
          <w:szCs w:val="28"/>
        </w:rPr>
        <w:t xml:space="preserve">страны </w:t>
      </w:r>
      <w:r w:rsidR="00265E17" w:rsidRPr="0097292E">
        <w:rPr>
          <w:rFonts w:ascii="Times New Roman" w:hAnsi="Times New Roman" w:cs="Times New Roman"/>
          <w:sz w:val="28"/>
          <w:szCs w:val="28"/>
          <w:lang w:val="en-US"/>
        </w:rPr>
        <w:t>i</w:t>
      </w:r>
      <w:r w:rsidR="00265E17" w:rsidRPr="0097292E">
        <w:rPr>
          <w:rFonts w:ascii="Times New Roman" w:hAnsi="Times New Roman" w:cs="Times New Roman"/>
          <w:sz w:val="28"/>
          <w:szCs w:val="28"/>
        </w:rPr>
        <w:t xml:space="preserve"> в год </w:t>
      </w:r>
      <w:r w:rsidR="00265E17" w:rsidRPr="0097292E">
        <w:rPr>
          <w:rFonts w:ascii="Times New Roman" w:hAnsi="Times New Roman" w:cs="Times New Roman"/>
          <w:sz w:val="28"/>
          <w:szCs w:val="28"/>
          <w:lang w:val="en-US"/>
        </w:rPr>
        <w:t>t</w:t>
      </w:r>
      <w:r w:rsidR="00265E17" w:rsidRPr="0097292E">
        <w:rPr>
          <w:rFonts w:ascii="Times New Roman" w:hAnsi="Times New Roman" w:cs="Times New Roman"/>
          <w:sz w:val="28"/>
          <w:szCs w:val="28"/>
        </w:rPr>
        <w:t xml:space="preserve">, </w:t>
      </w:r>
      <m:oMath>
        <m:r>
          <w:rPr>
            <w:rFonts w:ascii="Cambria Math" w:hAnsi="Cambria Math" w:cs="Times New Roman"/>
            <w:sz w:val="28"/>
            <w:szCs w:val="28"/>
          </w:rPr>
          <m:t>lnGovDeb</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it</m:t>
            </m:r>
          </m:sub>
        </m:sSub>
      </m:oMath>
      <w:r w:rsidR="00312213" w:rsidRPr="0097292E">
        <w:rPr>
          <w:rFonts w:ascii="Times New Roman" w:hAnsi="Times New Roman" w:cs="Times New Roman"/>
          <w:sz w:val="28"/>
          <w:szCs w:val="28"/>
        </w:rPr>
        <w:t xml:space="preserve"> – </w:t>
      </w:r>
      <w:r w:rsidR="00467167" w:rsidRPr="0097292E">
        <w:rPr>
          <w:rFonts w:ascii="Times New Roman" w:hAnsi="Times New Roman" w:cs="Times New Roman"/>
          <w:sz w:val="28"/>
          <w:szCs w:val="28"/>
        </w:rPr>
        <w:t xml:space="preserve">логарифм </w:t>
      </w:r>
      <w:r w:rsidR="00312213" w:rsidRPr="0097292E">
        <w:rPr>
          <w:rFonts w:ascii="Times New Roman" w:hAnsi="Times New Roman" w:cs="Times New Roman"/>
          <w:sz w:val="28"/>
          <w:szCs w:val="28"/>
        </w:rPr>
        <w:t>отношени</w:t>
      </w:r>
      <w:r w:rsidR="00467167" w:rsidRPr="0097292E">
        <w:rPr>
          <w:rFonts w:ascii="Times New Roman" w:hAnsi="Times New Roman" w:cs="Times New Roman"/>
          <w:sz w:val="28"/>
          <w:szCs w:val="28"/>
        </w:rPr>
        <w:t>я</w:t>
      </w:r>
      <w:r w:rsidR="00312213" w:rsidRPr="0097292E">
        <w:rPr>
          <w:rFonts w:ascii="Times New Roman" w:hAnsi="Times New Roman" w:cs="Times New Roman"/>
          <w:sz w:val="28"/>
          <w:szCs w:val="28"/>
        </w:rPr>
        <w:t xml:space="preserve"> государственного долга к ВВП страны </w:t>
      </w:r>
      <w:r w:rsidR="00312213" w:rsidRPr="0097292E">
        <w:rPr>
          <w:rFonts w:ascii="Times New Roman" w:hAnsi="Times New Roman" w:cs="Times New Roman"/>
          <w:sz w:val="28"/>
          <w:szCs w:val="28"/>
          <w:lang w:val="en-US"/>
        </w:rPr>
        <w:t>i</w:t>
      </w:r>
      <w:r w:rsidR="00312213" w:rsidRPr="0097292E">
        <w:rPr>
          <w:rFonts w:ascii="Times New Roman" w:hAnsi="Times New Roman" w:cs="Times New Roman"/>
          <w:sz w:val="28"/>
          <w:szCs w:val="28"/>
        </w:rPr>
        <w:t xml:space="preserve"> в год </w:t>
      </w:r>
      <w:r w:rsidR="00312213" w:rsidRPr="0097292E">
        <w:rPr>
          <w:rFonts w:ascii="Times New Roman" w:hAnsi="Times New Roman" w:cs="Times New Roman"/>
          <w:sz w:val="28"/>
          <w:szCs w:val="28"/>
          <w:lang w:val="en-US"/>
        </w:rPr>
        <w:t>t</w:t>
      </w:r>
      <w:r w:rsidR="00312213" w:rsidRPr="0097292E">
        <w:rPr>
          <w:rFonts w:ascii="Times New Roman" w:hAnsi="Times New Roman" w:cs="Times New Roman"/>
          <w:sz w:val="28"/>
          <w:szCs w:val="28"/>
        </w:rPr>
        <w:t xml:space="preserve">, </w:t>
      </w:r>
      <m:oMath>
        <m:r>
          <w:rPr>
            <w:rFonts w:ascii="Cambria Math" w:hAnsi="Cambria Math" w:cs="Times New Roman"/>
            <w:sz w:val="28"/>
            <w:szCs w:val="28"/>
          </w:rPr>
          <m:t>lnTA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it</m:t>
            </m:r>
          </m:sub>
        </m:sSub>
      </m:oMath>
      <w:r w:rsidR="00312213" w:rsidRPr="0097292E">
        <w:rPr>
          <w:rFonts w:ascii="Times New Roman" w:eastAsiaTheme="minorEastAsia" w:hAnsi="Times New Roman" w:cs="Times New Roman"/>
          <w:sz w:val="28"/>
          <w:szCs w:val="28"/>
        </w:rPr>
        <w:t xml:space="preserve"> </w:t>
      </w:r>
      <w:r w:rsidR="00D5628F" w:rsidRPr="0097292E">
        <w:rPr>
          <w:rFonts w:ascii="Times New Roman" w:eastAsiaTheme="minorEastAsia" w:hAnsi="Times New Roman" w:cs="Times New Roman"/>
          <w:sz w:val="28"/>
          <w:szCs w:val="28"/>
        </w:rPr>
        <w:t>–</w:t>
      </w:r>
      <w:r w:rsidR="00312213" w:rsidRPr="0097292E">
        <w:rPr>
          <w:rFonts w:ascii="Times New Roman" w:eastAsiaTheme="minorEastAsia" w:hAnsi="Times New Roman" w:cs="Times New Roman"/>
          <w:sz w:val="28"/>
          <w:szCs w:val="28"/>
        </w:rPr>
        <w:t xml:space="preserve"> </w:t>
      </w:r>
      <w:r w:rsidR="00467167" w:rsidRPr="0097292E">
        <w:rPr>
          <w:rFonts w:ascii="Times New Roman" w:eastAsiaTheme="minorEastAsia" w:hAnsi="Times New Roman" w:cs="Times New Roman"/>
          <w:sz w:val="28"/>
          <w:szCs w:val="28"/>
        </w:rPr>
        <w:t xml:space="preserve">логарифм </w:t>
      </w:r>
      <w:r w:rsidR="00D5628F" w:rsidRPr="0097292E">
        <w:rPr>
          <w:rFonts w:ascii="Times New Roman" w:eastAsiaTheme="minorEastAsia" w:hAnsi="Times New Roman" w:cs="Times New Roman"/>
          <w:sz w:val="28"/>
          <w:szCs w:val="28"/>
        </w:rPr>
        <w:t>отношени</w:t>
      </w:r>
      <w:r w:rsidR="00467167" w:rsidRPr="0097292E">
        <w:rPr>
          <w:rFonts w:ascii="Times New Roman" w:eastAsiaTheme="minorEastAsia" w:hAnsi="Times New Roman" w:cs="Times New Roman"/>
          <w:sz w:val="28"/>
          <w:szCs w:val="28"/>
        </w:rPr>
        <w:t>я</w:t>
      </w:r>
      <w:r w:rsidR="00D5628F" w:rsidRPr="0097292E">
        <w:rPr>
          <w:rFonts w:ascii="Times New Roman" w:eastAsiaTheme="minorEastAsia" w:hAnsi="Times New Roman" w:cs="Times New Roman"/>
          <w:sz w:val="28"/>
          <w:szCs w:val="28"/>
        </w:rPr>
        <w:t xml:space="preserve"> величины налоговых сборов к ВВП </w:t>
      </w:r>
      <w:r w:rsidR="00D5628F" w:rsidRPr="0097292E">
        <w:rPr>
          <w:rFonts w:ascii="Times New Roman" w:hAnsi="Times New Roman" w:cs="Times New Roman"/>
          <w:sz w:val="28"/>
          <w:szCs w:val="28"/>
        </w:rPr>
        <w:t xml:space="preserve">страны </w:t>
      </w:r>
      <w:r w:rsidR="00D5628F" w:rsidRPr="0097292E">
        <w:rPr>
          <w:rFonts w:ascii="Times New Roman" w:hAnsi="Times New Roman" w:cs="Times New Roman"/>
          <w:sz w:val="28"/>
          <w:szCs w:val="28"/>
          <w:lang w:val="en-US"/>
        </w:rPr>
        <w:t>i</w:t>
      </w:r>
      <w:r w:rsidR="00D5628F" w:rsidRPr="0097292E">
        <w:rPr>
          <w:rFonts w:ascii="Times New Roman" w:hAnsi="Times New Roman" w:cs="Times New Roman"/>
          <w:sz w:val="28"/>
          <w:szCs w:val="28"/>
        </w:rPr>
        <w:t xml:space="preserve"> в год </w:t>
      </w:r>
      <w:r w:rsidR="00D5628F" w:rsidRPr="0097292E">
        <w:rPr>
          <w:rFonts w:ascii="Times New Roman" w:hAnsi="Times New Roman" w:cs="Times New Roman"/>
          <w:sz w:val="28"/>
          <w:szCs w:val="28"/>
          <w:lang w:val="en-US"/>
        </w:rPr>
        <w:t>t</w:t>
      </w:r>
      <w:r w:rsidR="00D5628F" w:rsidRPr="0097292E">
        <w:rPr>
          <w:rFonts w:ascii="Times New Roman" w:hAnsi="Times New Roman" w:cs="Times New Roman"/>
          <w:sz w:val="28"/>
          <w:szCs w:val="28"/>
        </w:rPr>
        <w:t xml:space="preserve">, </w:t>
      </w:r>
      <m:oMath>
        <m:r>
          <w:rPr>
            <w:rFonts w:ascii="Cambria Math" w:hAnsi="Cambria Math" w:cs="Times New Roman"/>
            <w:sz w:val="28"/>
            <w:szCs w:val="28"/>
          </w:rPr>
          <m:t>lnIN</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it</m:t>
            </m:r>
          </m:sub>
        </m:sSub>
      </m:oMath>
      <w:r w:rsidR="00D5628F" w:rsidRPr="0097292E">
        <w:rPr>
          <w:rFonts w:ascii="Times New Roman" w:eastAsiaTheme="minorEastAsia" w:hAnsi="Times New Roman" w:cs="Times New Roman"/>
          <w:sz w:val="28"/>
          <w:szCs w:val="28"/>
        </w:rPr>
        <w:t xml:space="preserve"> – </w:t>
      </w:r>
      <w:r w:rsidR="00467167" w:rsidRPr="0097292E">
        <w:rPr>
          <w:rFonts w:ascii="Times New Roman" w:eastAsiaTheme="minorEastAsia" w:hAnsi="Times New Roman" w:cs="Times New Roman"/>
          <w:sz w:val="28"/>
          <w:szCs w:val="28"/>
        </w:rPr>
        <w:t xml:space="preserve">логарифм </w:t>
      </w:r>
      <w:r w:rsidR="00D5628F" w:rsidRPr="0097292E">
        <w:rPr>
          <w:rFonts w:ascii="Times New Roman" w:eastAsiaTheme="minorEastAsia" w:hAnsi="Times New Roman" w:cs="Times New Roman"/>
          <w:sz w:val="28"/>
          <w:szCs w:val="28"/>
        </w:rPr>
        <w:t>дол</w:t>
      </w:r>
      <w:r w:rsidR="00467167" w:rsidRPr="0097292E">
        <w:rPr>
          <w:rFonts w:ascii="Times New Roman" w:eastAsiaTheme="minorEastAsia" w:hAnsi="Times New Roman" w:cs="Times New Roman"/>
          <w:sz w:val="28"/>
          <w:szCs w:val="28"/>
        </w:rPr>
        <w:t>и</w:t>
      </w:r>
      <w:r w:rsidR="00D5628F" w:rsidRPr="0097292E">
        <w:rPr>
          <w:rFonts w:ascii="Times New Roman" w:eastAsiaTheme="minorEastAsia" w:hAnsi="Times New Roman" w:cs="Times New Roman"/>
          <w:sz w:val="28"/>
          <w:szCs w:val="28"/>
        </w:rPr>
        <w:t xml:space="preserve"> людей, чьи расходы на здравоохранения покрыты государственной системой медицинского страхования </w:t>
      </w:r>
      <w:r w:rsidR="00D5628F" w:rsidRPr="0097292E">
        <w:rPr>
          <w:rFonts w:ascii="Times New Roman" w:hAnsi="Times New Roman" w:cs="Times New Roman"/>
          <w:sz w:val="28"/>
          <w:szCs w:val="28"/>
        </w:rPr>
        <w:t xml:space="preserve">в стране </w:t>
      </w:r>
      <w:r w:rsidR="00D5628F" w:rsidRPr="0097292E">
        <w:rPr>
          <w:rFonts w:ascii="Times New Roman" w:hAnsi="Times New Roman" w:cs="Times New Roman"/>
          <w:sz w:val="28"/>
          <w:szCs w:val="28"/>
          <w:lang w:val="en-US"/>
        </w:rPr>
        <w:t>i</w:t>
      </w:r>
      <w:r w:rsidR="00D5628F" w:rsidRPr="0097292E">
        <w:rPr>
          <w:rFonts w:ascii="Times New Roman" w:hAnsi="Times New Roman" w:cs="Times New Roman"/>
          <w:sz w:val="28"/>
          <w:szCs w:val="28"/>
        </w:rPr>
        <w:t xml:space="preserve"> в год </w:t>
      </w:r>
      <w:r w:rsidR="00D5628F" w:rsidRPr="0097292E">
        <w:rPr>
          <w:rFonts w:ascii="Times New Roman" w:hAnsi="Times New Roman" w:cs="Times New Roman"/>
          <w:sz w:val="28"/>
          <w:szCs w:val="28"/>
          <w:lang w:val="en-US"/>
        </w:rPr>
        <w:t>t</w:t>
      </w:r>
      <w:r w:rsidR="00D5628F" w:rsidRPr="0097292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l</m:t>
        </m:r>
        <m:r>
          <w:rPr>
            <w:rFonts w:ascii="Cambria Math" w:hAnsi="Cambria Math" w:cs="Times New Roman"/>
            <w:sz w:val="28"/>
            <w:szCs w:val="28"/>
          </w:rPr>
          <m:t>nPHEshar</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it</m:t>
            </m:r>
          </m:sub>
        </m:sSub>
      </m:oMath>
      <w:r w:rsidR="008A2A96" w:rsidRPr="0097292E">
        <w:rPr>
          <w:rFonts w:ascii="Times New Roman" w:eastAsiaTheme="minorEastAsia" w:hAnsi="Times New Roman" w:cs="Times New Roman"/>
          <w:sz w:val="28"/>
          <w:szCs w:val="28"/>
        </w:rPr>
        <w:t xml:space="preserve"> </w:t>
      </w:r>
      <w:r w:rsidR="00832AF1" w:rsidRPr="0097292E">
        <w:rPr>
          <w:rFonts w:ascii="Times New Roman" w:eastAsiaTheme="minorEastAsia" w:hAnsi="Times New Roman" w:cs="Times New Roman"/>
          <w:sz w:val="28"/>
          <w:szCs w:val="28"/>
        </w:rPr>
        <w:t>–</w:t>
      </w:r>
      <w:r w:rsidR="008A2A96" w:rsidRPr="0097292E">
        <w:rPr>
          <w:rFonts w:ascii="Times New Roman" w:eastAsiaTheme="minorEastAsia" w:hAnsi="Times New Roman" w:cs="Times New Roman"/>
          <w:sz w:val="28"/>
          <w:szCs w:val="28"/>
        </w:rPr>
        <w:t xml:space="preserve"> </w:t>
      </w:r>
      <w:r w:rsidR="00467167" w:rsidRPr="0097292E">
        <w:rPr>
          <w:rFonts w:ascii="Times New Roman" w:eastAsiaTheme="minorEastAsia" w:hAnsi="Times New Roman" w:cs="Times New Roman"/>
          <w:sz w:val="28"/>
          <w:szCs w:val="28"/>
        </w:rPr>
        <w:t xml:space="preserve">логарифм </w:t>
      </w:r>
      <w:r w:rsidR="00832AF1" w:rsidRPr="0097292E">
        <w:rPr>
          <w:rFonts w:ascii="Times New Roman" w:eastAsiaTheme="minorEastAsia" w:hAnsi="Times New Roman" w:cs="Times New Roman"/>
          <w:sz w:val="28"/>
          <w:szCs w:val="28"/>
        </w:rPr>
        <w:t>дол</w:t>
      </w:r>
      <w:r w:rsidR="00467167" w:rsidRPr="0097292E">
        <w:rPr>
          <w:rFonts w:ascii="Times New Roman" w:eastAsiaTheme="minorEastAsia" w:hAnsi="Times New Roman" w:cs="Times New Roman"/>
          <w:sz w:val="28"/>
          <w:szCs w:val="28"/>
        </w:rPr>
        <w:t>и</w:t>
      </w:r>
      <w:r w:rsidR="00832AF1" w:rsidRPr="0097292E">
        <w:rPr>
          <w:rFonts w:ascii="Times New Roman" w:eastAsiaTheme="minorEastAsia" w:hAnsi="Times New Roman" w:cs="Times New Roman"/>
          <w:sz w:val="28"/>
          <w:szCs w:val="28"/>
        </w:rPr>
        <w:t xml:space="preserve"> расходов на здравоохранение, финансируем</w:t>
      </w:r>
      <w:r w:rsidR="0065590E">
        <w:rPr>
          <w:rFonts w:ascii="Times New Roman" w:eastAsiaTheme="minorEastAsia" w:hAnsi="Times New Roman" w:cs="Times New Roman"/>
          <w:sz w:val="28"/>
          <w:szCs w:val="28"/>
        </w:rPr>
        <w:t>ой</w:t>
      </w:r>
      <w:r w:rsidR="00832AF1" w:rsidRPr="0097292E">
        <w:rPr>
          <w:rFonts w:ascii="Times New Roman" w:eastAsiaTheme="minorEastAsia" w:hAnsi="Times New Roman" w:cs="Times New Roman"/>
          <w:sz w:val="28"/>
          <w:szCs w:val="28"/>
        </w:rPr>
        <w:t xml:space="preserve"> государством в </w:t>
      </w:r>
      <w:r w:rsidR="00832AF1" w:rsidRPr="0097292E">
        <w:rPr>
          <w:rFonts w:ascii="Times New Roman" w:hAnsi="Times New Roman" w:cs="Times New Roman"/>
          <w:sz w:val="28"/>
          <w:szCs w:val="28"/>
        </w:rPr>
        <w:t xml:space="preserve">стране </w:t>
      </w:r>
      <w:r w:rsidR="00832AF1" w:rsidRPr="0097292E">
        <w:rPr>
          <w:rFonts w:ascii="Times New Roman" w:hAnsi="Times New Roman" w:cs="Times New Roman"/>
          <w:sz w:val="28"/>
          <w:szCs w:val="28"/>
          <w:lang w:val="en-US"/>
        </w:rPr>
        <w:t>i</w:t>
      </w:r>
      <w:r w:rsidR="00832AF1" w:rsidRPr="0097292E">
        <w:rPr>
          <w:rFonts w:ascii="Times New Roman" w:hAnsi="Times New Roman" w:cs="Times New Roman"/>
          <w:sz w:val="28"/>
          <w:szCs w:val="28"/>
        </w:rPr>
        <w:t xml:space="preserve"> в год </w:t>
      </w:r>
      <w:r w:rsidR="00832AF1" w:rsidRPr="0097292E">
        <w:rPr>
          <w:rFonts w:ascii="Times New Roman" w:hAnsi="Times New Roman" w:cs="Times New Roman"/>
          <w:sz w:val="28"/>
          <w:szCs w:val="28"/>
          <w:lang w:val="en-US"/>
        </w:rPr>
        <w:t>t</w:t>
      </w:r>
      <w:r w:rsidR="00C66109" w:rsidRPr="0097292E">
        <w:rPr>
          <w:rFonts w:ascii="Times New Roman" w:hAnsi="Times New Roman" w:cs="Times New Roman"/>
          <w:sz w:val="28"/>
          <w:szCs w:val="28"/>
        </w:rPr>
        <w:t>,</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α</m:t>
            </m:r>
            <m:ctrlPr>
              <w:rPr>
                <w:rFonts w:ascii="Cambria Math" w:hAnsi="Cambria Math" w:cs="Times New Roman"/>
                <w:i/>
                <w:sz w:val="28"/>
                <w:szCs w:val="28"/>
              </w:rPr>
            </m:ctrlPr>
          </m:e>
          <m:sub>
            <m:r>
              <w:rPr>
                <w:rFonts w:ascii="Cambria Math" w:hAnsi="Cambria Math" w:cs="Times New Roman"/>
                <w:sz w:val="28"/>
                <w:szCs w:val="28"/>
              </w:rPr>
              <m:t>i</m:t>
            </m:r>
          </m:sub>
        </m:sSub>
      </m:oMath>
      <w:r w:rsidR="00C66109" w:rsidRPr="0097292E">
        <w:rPr>
          <w:rFonts w:ascii="Times New Roman" w:hAnsi="Times New Roman" w:cs="Times New Roman"/>
          <w:sz w:val="28"/>
          <w:szCs w:val="28"/>
        </w:rPr>
        <w:t xml:space="preserve"> </w:t>
      </w:r>
      <w:r w:rsidR="00280354" w:rsidRPr="0097292E">
        <w:rPr>
          <w:rFonts w:ascii="Times New Roman" w:hAnsi="Times New Roman" w:cs="Times New Roman"/>
          <w:sz w:val="28"/>
          <w:szCs w:val="28"/>
        </w:rPr>
        <w:t>–</w:t>
      </w:r>
      <w:r w:rsidR="006A240F" w:rsidRPr="0097292E">
        <w:rPr>
          <w:rFonts w:ascii="Times New Roman" w:hAnsi="Times New Roman" w:cs="Times New Roman"/>
          <w:sz w:val="28"/>
          <w:szCs w:val="28"/>
        </w:rPr>
        <w:t xml:space="preserve"> </w:t>
      </w:r>
      <w:r w:rsidR="00280354" w:rsidRPr="0097292E">
        <w:rPr>
          <w:rFonts w:ascii="Times New Roman" w:hAnsi="Times New Roman" w:cs="Times New Roman"/>
          <w:sz w:val="28"/>
          <w:szCs w:val="28"/>
        </w:rPr>
        <w:t xml:space="preserve">индивидуальный эффект, </w:t>
      </w:r>
      <m:oMath>
        <m:sSub>
          <m:sSubPr>
            <m:ctrlPr>
              <w:rPr>
                <w:rFonts w:ascii="Cambria Math" w:hAnsi="Cambria Math" w:cs="Times New Roman"/>
                <w:sz w:val="28"/>
                <w:szCs w:val="28"/>
              </w:rPr>
            </m:ctrlPr>
          </m:sSubPr>
          <m:e>
            <m:r>
              <w:rPr>
                <w:rFonts w:ascii="Cambria Math" w:hAnsi="Cambria Math" w:cs="Times New Roman"/>
                <w:sz w:val="28"/>
                <w:szCs w:val="28"/>
              </w:rPr>
              <m:t>ε</m:t>
            </m:r>
            <m:ctrlPr>
              <w:rPr>
                <w:rFonts w:ascii="Cambria Math" w:hAnsi="Cambria Math" w:cs="Times New Roman"/>
                <w:i/>
                <w:sz w:val="28"/>
                <w:szCs w:val="28"/>
              </w:rPr>
            </m:ctrlPr>
          </m:e>
          <m:sub>
            <m:r>
              <w:rPr>
                <w:rFonts w:ascii="Cambria Math" w:hAnsi="Cambria Math" w:cs="Times New Roman"/>
                <w:sz w:val="28"/>
                <w:szCs w:val="28"/>
              </w:rPr>
              <m:t>it</m:t>
            </m:r>
          </m:sub>
        </m:sSub>
      </m:oMath>
      <w:r w:rsidR="00C66109" w:rsidRPr="0097292E">
        <w:rPr>
          <w:rFonts w:ascii="Times New Roman" w:hAnsi="Times New Roman" w:cs="Times New Roman"/>
          <w:sz w:val="28"/>
          <w:szCs w:val="28"/>
        </w:rPr>
        <w:t xml:space="preserve"> – случайная ошибка</w:t>
      </w:r>
      <w:r w:rsidR="005F7856" w:rsidRPr="0097292E">
        <w:rPr>
          <w:rFonts w:ascii="Times New Roman" w:hAnsi="Times New Roman" w:cs="Times New Roman"/>
          <w:sz w:val="28"/>
          <w:szCs w:val="28"/>
        </w:rPr>
        <w:t>.</w:t>
      </w:r>
    </w:p>
    <w:p w14:paraId="6E7F2409" w14:textId="6C21D83A" w:rsidR="00BD6099" w:rsidRPr="00A11DD2" w:rsidRDefault="00F813C3" w:rsidP="00B0438D">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 ходе </w:t>
      </w:r>
      <w:r w:rsidR="00B71C01" w:rsidRPr="00A11DD2">
        <w:rPr>
          <w:rFonts w:ascii="Times New Roman" w:hAnsi="Times New Roman" w:cs="Times New Roman"/>
          <w:sz w:val="28"/>
          <w:szCs w:val="28"/>
        </w:rPr>
        <w:t>анализа</w:t>
      </w:r>
      <w:r w:rsidRPr="00A11DD2">
        <w:rPr>
          <w:rFonts w:ascii="Times New Roman" w:hAnsi="Times New Roman" w:cs="Times New Roman"/>
          <w:sz w:val="28"/>
          <w:szCs w:val="28"/>
        </w:rPr>
        <w:t xml:space="preserve"> был</w:t>
      </w:r>
      <w:r w:rsidR="003A59B3">
        <w:rPr>
          <w:rFonts w:ascii="Times New Roman" w:hAnsi="Times New Roman" w:cs="Times New Roman"/>
          <w:sz w:val="28"/>
          <w:szCs w:val="28"/>
        </w:rPr>
        <w:t>и</w:t>
      </w:r>
      <w:r w:rsidRPr="00A11DD2">
        <w:rPr>
          <w:rFonts w:ascii="Times New Roman" w:hAnsi="Times New Roman" w:cs="Times New Roman"/>
          <w:sz w:val="28"/>
          <w:szCs w:val="28"/>
        </w:rPr>
        <w:t xml:space="preserve"> построен</w:t>
      </w:r>
      <w:r w:rsidR="003A59B3">
        <w:rPr>
          <w:rFonts w:ascii="Times New Roman" w:hAnsi="Times New Roman" w:cs="Times New Roman"/>
          <w:sz w:val="28"/>
          <w:szCs w:val="28"/>
        </w:rPr>
        <w:t>ы</w:t>
      </w:r>
      <w:r w:rsidRPr="00A11DD2">
        <w:rPr>
          <w:rFonts w:ascii="Times New Roman" w:hAnsi="Times New Roman" w:cs="Times New Roman"/>
          <w:sz w:val="28"/>
          <w:szCs w:val="28"/>
        </w:rPr>
        <w:t xml:space="preserve"> три модели</w:t>
      </w:r>
      <w:r w:rsidR="00EF0C1B">
        <w:rPr>
          <w:rFonts w:ascii="Times New Roman" w:hAnsi="Times New Roman" w:cs="Times New Roman"/>
          <w:sz w:val="28"/>
          <w:szCs w:val="28"/>
        </w:rPr>
        <w:t>, каждая из которых учитывала структура панельных данных</w:t>
      </w:r>
      <w:r w:rsidR="00BD6099">
        <w:rPr>
          <w:rFonts w:ascii="Times New Roman" w:hAnsi="Times New Roman" w:cs="Times New Roman"/>
          <w:sz w:val="28"/>
          <w:szCs w:val="28"/>
        </w:rPr>
        <w:t xml:space="preserve">. </w:t>
      </w:r>
      <w:r w:rsidR="00BD6099" w:rsidRPr="00A11DD2">
        <w:rPr>
          <w:rFonts w:ascii="Times New Roman" w:hAnsi="Times New Roman" w:cs="Times New Roman"/>
          <w:sz w:val="28"/>
          <w:szCs w:val="28"/>
        </w:rPr>
        <w:t xml:space="preserve">Преимуществом использования моделей панельных данных является возможность учесть ненаблюдаемые эффекты. Панель данных характеризуется однородностью наблюдений. В случае, если наблюдения не однородны, применяется модель индивидуальных регрессий. </w:t>
      </w:r>
    </w:p>
    <w:p w14:paraId="6B990AB8" w14:textId="0B6F3683" w:rsidR="00047AA1" w:rsidRPr="00F3550F" w:rsidRDefault="00047AA1" w:rsidP="00B0438D">
      <w:pPr>
        <w:spacing w:line="360" w:lineRule="auto"/>
        <w:ind w:firstLine="567"/>
        <w:jc w:val="both"/>
        <w:rPr>
          <w:rFonts w:ascii="Times New Roman" w:eastAsiaTheme="minorEastAsia" w:hAnsi="Times New Roman" w:cs="Times New Roman"/>
          <w:sz w:val="28"/>
          <w:szCs w:val="28"/>
        </w:rPr>
      </w:pPr>
      <w:r w:rsidRPr="00A11DD2">
        <w:rPr>
          <w:rFonts w:ascii="Times New Roman" w:hAnsi="Times New Roman" w:cs="Times New Roman"/>
          <w:sz w:val="28"/>
          <w:szCs w:val="28"/>
        </w:rPr>
        <w:t>Первая модель – это сквозная регрессия, которая предполагает гомогенность свободного члена и коэффициентов</w:t>
      </w:r>
      <w:r w:rsidR="0074091A">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α</m:t>
            </m:r>
            <m:ctrlPr>
              <w:rPr>
                <w:rFonts w:ascii="Cambria Math" w:hAnsi="Cambria Math" w:cs="Times New Roman"/>
                <w:i/>
                <w:sz w:val="28"/>
                <w:szCs w:val="28"/>
              </w:rPr>
            </m:ctrlPr>
          </m:e>
          <m:sub>
            <m:r>
              <w:rPr>
                <w:rFonts w:ascii="Cambria Math" w:hAnsi="Cambria Math" w:cs="Times New Roman"/>
                <w:sz w:val="28"/>
                <w:szCs w:val="28"/>
              </w:rPr>
              <m:t>i</m:t>
            </m:r>
          </m:sub>
        </m:sSub>
        <m:r>
          <w:rPr>
            <w:rFonts w:ascii="Cambria Math" w:eastAsiaTheme="minorEastAsia" w:hAnsi="Cambria Math" w:cs="Times New Roman"/>
            <w:sz w:val="28"/>
            <w:szCs w:val="28"/>
          </w:rPr>
          <m:t xml:space="preserve"> = </m:t>
        </m:r>
        <m:r>
          <m:rPr>
            <m:sty m:val="p"/>
          </m:rPr>
          <w:rPr>
            <w:rFonts w:ascii="Cambria Math" w:hAnsi="Cambria Math" w:cs="Times New Roman"/>
            <w:sz w:val="28"/>
            <w:szCs w:val="28"/>
          </w:rPr>
          <m:t>0</m:t>
        </m:r>
        <m:r>
          <w:rPr>
            <w:rFonts w:ascii="Cambria Math" w:hAnsi="Cambria Math" w:cs="Times New Roman"/>
            <w:sz w:val="28"/>
            <w:szCs w:val="28"/>
          </w:rPr>
          <m:t xml:space="preserve"> для Ɐ</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sidR="009D41D1" w:rsidRPr="009D41D1">
        <w:rPr>
          <w:rFonts w:ascii="Times New Roman" w:eastAsiaTheme="minorEastAsia" w:hAnsi="Times New Roman" w:cs="Times New Roman"/>
          <w:sz w:val="28"/>
          <w:szCs w:val="28"/>
        </w:rPr>
        <w:t>)</w:t>
      </w:r>
      <w:r w:rsidRPr="00A11DD2">
        <w:rPr>
          <w:rFonts w:ascii="Times New Roman" w:hAnsi="Times New Roman" w:cs="Times New Roman"/>
          <w:sz w:val="28"/>
          <w:szCs w:val="28"/>
        </w:rPr>
        <w:t xml:space="preserve">. Вторая модель – это модель </w:t>
      </w:r>
      <w:r w:rsidRPr="00A11DD2">
        <w:rPr>
          <w:rFonts w:ascii="Times New Roman" w:hAnsi="Times New Roman" w:cs="Times New Roman"/>
          <w:sz w:val="28"/>
          <w:szCs w:val="28"/>
          <w:lang w:val="en-US"/>
        </w:rPr>
        <w:t>fixed</w:t>
      </w:r>
      <w:r w:rsidRPr="00A11DD2">
        <w:rPr>
          <w:rFonts w:ascii="Times New Roman" w:hAnsi="Times New Roman" w:cs="Times New Roman"/>
          <w:sz w:val="28"/>
          <w:szCs w:val="28"/>
        </w:rPr>
        <w:t>-</w:t>
      </w:r>
      <w:r w:rsidRPr="00A11DD2">
        <w:rPr>
          <w:rFonts w:ascii="Times New Roman" w:hAnsi="Times New Roman" w:cs="Times New Roman"/>
          <w:sz w:val="28"/>
          <w:szCs w:val="28"/>
          <w:lang w:val="en-US"/>
        </w:rPr>
        <w:t>effect</w:t>
      </w:r>
      <w:r w:rsidRPr="00A11DD2">
        <w:rPr>
          <w:rFonts w:ascii="Times New Roman" w:hAnsi="Times New Roman" w:cs="Times New Roman"/>
          <w:sz w:val="28"/>
          <w:szCs w:val="28"/>
        </w:rPr>
        <w:t>, которая предполагает, что различия между странами существуют и проявляются в виде гетерогенного свободного члена в регрессии</w:t>
      </w:r>
      <w:r w:rsidR="00DE46AF">
        <w:rPr>
          <w:rFonts w:ascii="Times New Roman" w:hAnsi="Times New Roman" w:cs="Times New Roman"/>
          <w:sz w:val="28"/>
          <w:szCs w:val="28"/>
        </w:rPr>
        <w:t xml:space="preserve"> </w:t>
      </w:r>
      <w:r w:rsidR="00DE46AF" w:rsidRPr="00DC15E7">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α</m:t>
            </m:r>
            <m:ctrlPr>
              <w:rPr>
                <w:rFonts w:ascii="Cambria Math" w:hAnsi="Cambria Math" w:cs="Times New Roman"/>
                <w:i/>
                <w:sz w:val="28"/>
                <w:szCs w:val="28"/>
              </w:rPr>
            </m:ctrlPr>
          </m:e>
          <m:sub>
            <m:r>
              <w:rPr>
                <w:rFonts w:ascii="Cambria Math" w:hAnsi="Cambria Math" w:cs="Times New Roman"/>
                <w:sz w:val="28"/>
                <w:szCs w:val="28"/>
              </w:rPr>
              <m:t>i</m:t>
            </m:r>
          </m:sub>
        </m:sSub>
        <m:r>
          <w:rPr>
            <w:rFonts w:ascii="Cambria Math" w:eastAsiaTheme="minorEastAsia" w:hAnsi="Cambria Math" w:cs="Times New Roman"/>
            <w:sz w:val="28"/>
            <w:szCs w:val="28"/>
          </w:rPr>
          <m:t xml:space="preserve"> </m:t>
        </m:r>
      </m:oMath>
      <w:r w:rsidR="00DE46AF">
        <w:rPr>
          <w:rFonts w:ascii="Times New Roman" w:eastAsiaTheme="minorEastAsia" w:hAnsi="Times New Roman" w:cs="Times New Roman"/>
          <w:sz w:val="28"/>
          <w:szCs w:val="28"/>
        </w:rPr>
        <w:t>детерминированы)</w:t>
      </w:r>
      <w:r w:rsidRPr="00A11DD2">
        <w:rPr>
          <w:rFonts w:ascii="Times New Roman" w:hAnsi="Times New Roman" w:cs="Times New Roman"/>
          <w:sz w:val="28"/>
          <w:szCs w:val="28"/>
        </w:rPr>
        <w:t xml:space="preserve">. Третья модель – модель </w:t>
      </w:r>
      <w:r w:rsidRPr="00A11DD2">
        <w:rPr>
          <w:rFonts w:ascii="Times New Roman" w:hAnsi="Times New Roman" w:cs="Times New Roman"/>
          <w:sz w:val="28"/>
          <w:szCs w:val="28"/>
          <w:lang w:val="en-US"/>
        </w:rPr>
        <w:t>random</w:t>
      </w:r>
      <w:r w:rsidRPr="00A11DD2">
        <w:rPr>
          <w:rFonts w:ascii="Times New Roman" w:hAnsi="Times New Roman" w:cs="Times New Roman"/>
          <w:sz w:val="28"/>
          <w:szCs w:val="28"/>
        </w:rPr>
        <w:t>-</w:t>
      </w:r>
      <w:r w:rsidRPr="00A11DD2">
        <w:rPr>
          <w:rFonts w:ascii="Times New Roman" w:hAnsi="Times New Roman" w:cs="Times New Roman"/>
          <w:sz w:val="28"/>
          <w:szCs w:val="28"/>
          <w:lang w:val="en-US"/>
        </w:rPr>
        <w:t>effect</w:t>
      </w:r>
      <w:r w:rsidRPr="00A11DD2">
        <w:rPr>
          <w:rFonts w:ascii="Times New Roman" w:hAnsi="Times New Roman" w:cs="Times New Roman"/>
          <w:sz w:val="28"/>
          <w:szCs w:val="28"/>
        </w:rPr>
        <w:t>, которая так же</w:t>
      </w:r>
      <w:r w:rsidR="002D5F61">
        <w:rPr>
          <w:rFonts w:ascii="Times New Roman" w:hAnsi="Times New Roman" w:cs="Times New Roman"/>
          <w:sz w:val="28"/>
          <w:szCs w:val="28"/>
        </w:rPr>
        <w:t>,</w:t>
      </w:r>
      <w:r w:rsidRPr="00A11DD2">
        <w:rPr>
          <w:rFonts w:ascii="Times New Roman" w:hAnsi="Times New Roman" w:cs="Times New Roman"/>
          <w:sz w:val="28"/>
          <w:szCs w:val="28"/>
        </w:rPr>
        <w:t xml:space="preserve"> как и предыдущая</w:t>
      </w:r>
      <w:r w:rsidR="002D5F61">
        <w:rPr>
          <w:rFonts w:ascii="Times New Roman" w:hAnsi="Times New Roman" w:cs="Times New Roman"/>
          <w:sz w:val="28"/>
          <w:szCs w:val="28"/>
        </w:rPr>
        <w:t>,</w:t>
      </w:r>
      <w:r w:rsidRPr="00A11DD2">
        <w:rPr>
          <w:rFonts w:ascii="Times New Roman" w:hAnsi="Times New Roman" w:cs="Times New Roman"/>
          <w:sz w:val="28"/>
          <w:szCs w:val="28"/>
        </w:rPr>
        <w:t xml:space="preserve"> не исключает наличи</w:t>
      </w:r>
      <w:r w:rsidR="000951FC">
        <w:rPr>
          <w:rFonts w:ascii="Times New Roman" w:hAnsi="Times New Roman" w:cs="Times New Roman"/>
          <w:sz w:val="28"/>
          <w:szCs w:val="28"/>
        </w:rPr>
        <w:t>я</w:t>
      </w:r>
      <w:r w:rsidRPr="00A11DD2">
        <w:rPr>
          <w:rFonts w:ascii="Times New Roman" w:hAnsi="Times New Roman" w:cs="Times New Roman"/>
          <w:sz w:val="28"/>
          <w:szCs w:val="28"/>
        </w:rPr>
        <w:t xml:space="preserve"> индивидуальных эффектов в регрессии, однако предполагается, что в среднем они нивелируются</w:t>
      </w:r>
      <w:r w:rsidR="00DE46AF">
        <w:rPr>
          <w:rFonts w:ascii="Times New Roman" w:hAnsi="Times New Roman" w:cs="Times New Roman"/>
          <w:sz w:val="28"/>
          <w:szCs w:val="28"/>
        </w:rPr>
        <w:t xml:space="preserve"> </w:t>
      </w:r>
      <w:r w:rsidR="00DE46AF" w:rsidRPr="00DC15E7">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α</m:t>
            </m:r>
            <m:ctrlPr>
              <w:rPr>
                <w:rFonts w:ascii="Cambria Math" w:hAnsi="Cambria Math" w:cs="Times New Roman"/>
                <w:i/>
                <w:sz w:val="28"/>
                <w:szCs w:val="28"/>
              </w:rPr>
            </m:ctrlPr>
          </m:e>
          <m:sub>
            <m:r>
              <w:rPr>
                <w:rFonts w:ascii="Cambria Math" w:hAnsi="Cambria Math" w:cs="Times New Roman"/>
                <w:sz w:val="28"/>
                <w:szCs w:val="28"/>
              </w:rPr>
              <m:t>i</m:t>
            </m:r>
          </m:sub>
        </m:sSub>
        <m:r>
          <w:rPr>
            <w:rFonts w:ascii="Cambria Math" w:eastAsiaTheme="minorEastAsia" w:hAnsi="Cambria Math" w:cs="Times New Roman"/>
            <w:sz w:val="28"/>
            <w:szCs w:val="28"/>
          </w:rPr>
          <m:t xml:space="preserve"> </m:t>
        </m:r>
      </m:oMath>
      <w:r w:rsidR="00DE46AF">
        <w:rPr>
          <w:rFonts w:ascii="Times New Roman" w:eastAsiaTheme="minorEastAsia" w:hAnsi="Times New Roman" w:cs="Times New Roman"/>
          <w:sz w:val="28"/>
          <w:szCs w:val="28"/>
        </w:rPr>
        <w:t>случайны)</w:t>
      </w:r>
      <w:r w:rsidRPr="00A11DD2">
        <w:rPr>
          <w:rFonts w:ascii="Times New Roman" w:hAnsi="Times New Roman" w:cs="Times New Roman"/>
          <w:sz w:val="28"/>
          <w:szCs w:val="28"/>
        </w:rPr>
        <w:t>.</w:t>
      </w:r>
    </w:p>
    <w:p w14:paraId="7B832580" w14:textId="22DD965D" w:rsidR="00920E8B" w:rsidRPr="00A11DD2" w:rsidRDefault="003A59B3" w:rsidP="00B0438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Оценки моделей</w:t>
      </w:r>
      <w:r w:rsidR="00E375EE" w:rsidRPr="00A11DD2">
        <w:rPr>
          <w:rFonts w:ascii="Times New Roman" w:hAnsi="Times New Roman" w:cs="Times New Roman"/>
          <w:sz w:val="28"/>
          <w:szCs w:val="28"/>
        </w:rPr>
        <w:t xml:space="preserve"> с зависимой переменной РЗ </w:t>
      </w:r>
      <w:r w:rsidR="00E375EE" w:rsidRPr="000951FC">
        <w:rPr>
          <w:rFonts w:ascii="Times New Roman" w:hAnsi="Times New Roman" w:cs="Times New Roman"/>
          <w:sz w:val="28"/>
          <w:szCs w:val="28"/>
        </w:rPr>
        <w:t>представлены в таблице</w:t>
      </w:r>
      <w:r w:rsidR="00AC5B34" w:rsidRPr="000951FC">
        <w:rPr>
          <w:rFonts w:ascii="Times New Roman" w:hAnsi="Times New Roman" w:cs="Times New Roman"/>
          <w:sz w:val="28"/>
          <w:szCs w:val="28"/>
        </w:rPr>
        <w:t xml:space="preserve"> </w:t>
      </w:r>
      <w:r w:rsidR="009F12A5" w:rsidRPr="000951FC">
        <w:rPr>
          <w:rFonts w:ascii="Times New Roman" w:hAnsi="Times New Roman" w:cs="Times New Roman"/>
          <w:sz w:val="28"/>
          <w:szCs w:val="28"/>
        </w:rPr>
        <w:t xml:space="preserve">1 </w:t>
      </w:r>
      <w:r w:rsidR="00AC5B34" w:rsidRPr="000951FC">
        <w:rPr>
          <w:rFonts w:ascii="Times New Roman" w:hAnsi="Times New Roman" w:cs="Times New Roman"/>
          <w:sz w:val="28"/>
          <w:szCs w:val="28"/>
        </w:rPr>
        <w:t>(столбцы 1-3).</w:t>
      </w:r>
      <w:r w:rsidR="001D60BE" w:rsidRPr="000951FC">
        <w:rPr>
          <w:rFonts w:ascii="Times New Roman" w:hAnsi="Times New Roman" w:cs="Times New Roman"/>
          <w:sz w:val="28"/>
          <w:szCs w:val="28"/>
        </w:rPr>
        <w:t xml:space="preserve"> </w:t>
      </w:r>
      <w:r w:rsidR="00071ECC" w:rsidRPr="000951FC">
        <w:rPr>
          <w:rFonts w:ascii="Times New Roman" w:hAnsi="Times New Roman" w:cs="Times New Roman"/>
          <w:sz w:val="28"/>
          <w:szCs w:val="28"/>
        </w:rPr>
        <w:t xml:space="preserve">Большинство </w:t>
      </w:r>
      <w:r w:rsidR="003D74B2" w:rsidRPr="000951FC">
        <w:rPr>
          <w:rFonts w:ascii="Times New Roman" w:hAnsi="Times New Roman" w:cs="Times New Roman"/>
          <w:sz w:val="28"/>
          <w:szCs w:val="28"/>
        </w:rPr>
        <w:t>переменных первой модели значимы</w:t>
      </w:r>
      <w:r w:rsidR="00F832B8" w:rsidRPr="000951FC">
        <w:rPr>
          <w:rFonts w:ascii="Times New Roman" w:hAnsi="Times New Roman" w:cs="Times New Roman"/>
          <w:sz w:val="28"/>
          <w:szCs w:val="28"/>
        </w:rPr>
        <w:t>.</w:t>
      </w:r>
      <w:r w:rsidR="008A3E18" w:rsidRPr="000951FC">
        <w:rPr>
          <w:rFonts w:ascii="Times New Roman" w:hAnsi="Times New Roman" w:cs="Times New Roman"/>
          <w:sz w:val="28"/>
          <w:szCs w:val="28"/>
        </w:rPr>
        <w:t xml:space="preserve"> </w:t>
      </w:r>
      <w:r w:rsidR="00920E8B" w:rsidRPr="000951FC">
        <w:rPr>
          <w:rFonts w:ascii="Times New Roman" w:hAnsi="Times New Roman" w:cs="Times New Roman"/>
          <w:sz w:val="28"/>
          <w:szCs w:val="28"/>
          <w:lang w:val="en-US"/>
        </w:rPr>
        <w:t>R</w:t>
      </w:r>
      <w:r w:rsidR="00D36AAF" w:rsidRPr="000951FC">
        <w:rPr>
          <w:rFonts w:ascii="Times New Roman" w:hAnsi="Times New Roman" w:cs="Times New Roman"/>
          <w:sz w:val="28"/>
          <w:szCs w:val="28"/>
          <w:vertAlign w:val="superscript"/>
        </w:rPr>
        <w:t>2</w:t>
      </w:r>
      <w:r w:rsidR="00920E8B" w:rsidRPr="000951FC">
        <w:rPr>
          <w:rFonts w:ascii="Times New Roman" w:hAnsi="Times New Roman" w:cs="Times New Roman"/>
          <w:sz w:val="28"/>
          <w:szCs w:val="28"/>
        </w:rPr>
        <w:t xml:space="preserve"> моделей высокий (</w:t>
      </w:r>
      <w:r w:rsidR="00B533AB" w:rsidRPr="000951FC">
        <w:rPr>
          <w:rFonts w:ascii="Times New Roman" w:hAnsi="Times New Roman" w:cs="Times New Roman"/>
          <w:sz w:val="28"/>
          <w:szCs w:val="28"/>
        </w:rPr>
        <w:t xml:space="preserve">выше </w:t>
      </w:r>
      <w:r w:rsidR="00920E8B" w:rsidRPr="000951FC">
        <w:rPr>
          <w:rFonts w:ascii="Times New Roman" w:hAnsi="Times New Roman" w:cs="Times New Roman"/>
          <w:sz w:val="28"/>
          <w:szCs w:val="28"/>
        </w:rPr>
        <w:t>0.9</w:t>
      </w:r>
      <w:r w:rsidR="00B533AB" w:rsidRPr="000951FC">
        <w:rPr>
          <w:rFonts w:ascii="Times New Roman" w:hAnsi="Times New Roman" w:cs="Times New Roman"/>
          <w:sz w:val="28"/>
          <w:szCs w:val="28"/>
        </w:rPr>
        <w:t xml:space="preserve"> во всех моделях</w:t>
      </w:r>
      <w:r w:rsidR="00920E8B" w:rsidRPr="000951FC">
        <w:rPr>
          <w:rFonts w:ascii="Times New Roman" w:hAnsi="Times New Roman" w:cs="Times New Roman"/>
          <w:sz w:val="28"/>
          <w:szCs w:val="28"/>
        </w:rPr>
        <w:t>)</w:t>
      </w:r>
      <w:r w:rsidR="000951FC">
        <w:rPr>
          <w:rFonts w:ascii="Times New Roman" w:hAnsi="Times New Roman" w:cs="Times New Roman"/>
          <w:sz w:val="28"/>
          <w:szCs w:val="28"/>
        </w:rPr>
        <w:t>.</w:t>
      </w:r>
    </w:p>
    <w:p w14:paraId="1947EB5F" w14:textId="4615FB8E" w:rsidR="00871244" w:rsidRDefault="008A3E18" w:rsidP="00B0438D">
      <w:pPr>
        <w:spacing w:line="360" w:lineRule="auto"/>
        <w:ind w:firstLine="567"/>
        <w:jc w:val="both"/>
        <w:rPr>
          <w:rFonts w:ascii="Times New Roman" w:hAnsi="Times New Roman" w:cs="Times New Roman"/>
          <w:sz w:val="20"/>
          <w:szCs w:val="20"/>
        </w:rPr>
      </w:pPr>
      <w:r w:rsidRPr="00A11DD2">
        <w:rPr>
          <w:rFonts w:ascii="Times New Roman" w:hAnsi="Times New Roman" w:cs="Times New Roman"/>
          <w:sz w:val="28"/>
          <w:szCs w:val="28"/>
        </w:rPr>
        <w:t>Эластичность расходов по ВВП выше единицы</w:t>
      </w:r>
      <w:r w:rsidR="00444BD7" w:rsidRPr="00A11DD2">
        <w:rPr>
          <w:rFonts w:ascii="Times New Roman" w:hAnsi="Times New Roman" w:cs="Times New Roman"/>
          <w:sz w:val="28"/>
          <w:szCs w:val="28"/>
        </w:rPr>
        <w:t xml:space="preserve"> для </w:t>
      </w:r>
      <w:r w:rsidR="006D7C0A" w:rsidRPr="00A11DD2">
        <w:rPr>
          <w:rFonts w:ascii="Times New Roman" w:hAnsi="Times New Roman" w:cs="Times New Roman"/>
          <w:sz w:val="28"/>
          <w:szCs w:val="28"/>
        </w:rPr>
        <w:t xml:space="preserve">всех трех </w:t>
      </w:r>
      <w:r w:rsidR="00444BD7" w:rsidRPr="00A11DD2">
        <w:rPr>
          <w:rFonts w:ascii="Times New Roman" w:hAnsi="Times New Roman" w:cs="Times New Roman"/>
          <w:sz w:val="28"/>
          <w:szCs w:val="28"/>
        </w:rPr>
        <w:t>моделей</w:t>
      </w:r>
      <w:r w:rsidRPr="00A11DD2">
        <w:rPr>
          <w:rFonts w:ascii="Times New Roman" w:hAnsi="Times New Roman" w:cs="Times New Roman"/>
          <w:sz w:val="28"/>
          <w:szCs w:val="28"/>
        </w:rPr>
        <w:t xml:space="preserve">, то есть </w:t>
      </w:r>
      <w:r w:rsidR="00CE5DC0" w:rsidRPr="00A11DD2">
        <w:rPr>
          <w:rFonts w:ascii="Times New Roman" w:hAnsi="Times New Roman" w:cs="Times New Roman"/>
          <w:sz w:val="28"/>
          <w:szCs w:val="28"/>
        </w:rPr>
        <w:t>товары и услуги системы здравоохранения относятся к предметам роскоши.</w:t>
      </w:r>
      <w:r w:rsidR="00BB2EE6" w:rsidRPr="00A11DD2">
        <w:rPr>
          <w:rFonts w:ascii="Times New Roman" w:hAnsi="Times New Roman" w:cs="Times New Roman"/>
          <w:sz w:val="28"/>
          <w:szCs w:val="28"/>
        </w:rPr>
        <w:t xml:space="preserve"> </w:t>
      </w:r>
      <w:r w:rsidR="00A2073D" w:rsidRPr="00A11DD2">
        <w:rPr>
          <w:rFonts w:ascii="Times New Roman" w:hAnsi="Times New Roman" w:cs="Times New Roman"/>
          <w:sz w:val="28"/>
          <w:szCs w:val="28"/>
        </w:rPr>
        <w:t xml:space="preserve">Учет индивидуальных эффектов несколько снижает эластичность, хотя она по-прежнему выше 1. </w:t>
      </w:r>
      <w:r w:rsidR="001C13C0" w:rsidRPr="00A11DD2">
        <w:rPr>
          <w:rFonts w:ascii="Times New Roman" w:hAnsi="Times New Roman" w:cs="Times New Roman"/>
          <w:sz w:val="28"/>
          <w:szCs w:val="28"/>
        </w:rPr>
        <w:t xml:space="preserve">Знаки всех значимых коэффициентов </w:t>
      </w:r>
      <w:r w:rsidR="008B3A59" w:rsidRPr="00A11DD2">
        <w:rPr>
          <w:rFonts w:ascii="Times New Roman" w:hAnsi="Times New Roman" w:cs="Times New Roman"/>
          <w:sz w:val="28"/>
          <w:szCs w:val="28"/>
        </w:rPr>
        <w:t xml:space="preserve">постоянны в моделях. </w:t>
      </w:r>
      <w:r w:rsidR="009D2B8A" w:rsidRPr="00A11DD2">
        <w:rPr>
          <w:rFonts w:ascii="Times New Roman" w:hAnsi="Times New Roman" w:cs="Times New Roman"/>
          <w:sz w:val="28"/>
          <w:szCs w:val="28"/>
        </w:rPr>
        <w:t xml:space="preserve">Гипотеза о равенстве </w:t>
      </w:r>
      <w:r w:rsidR="00091016" w:rsidRPr="00A11DD2">
        <w:rPr>
          <w:rFonts w:ascii="Times New Roman" w:hAnsi="Times New Roman" w:cs="Times New Roman"/>
          <w:sz w:val="28"/>
          <w:szCs w:val="28"/>
        </w:rPr>
        <w:t xml:space="preserve">индивидуальных эффектов нулю </w:t>
      </w:r>
      <w:r w:rsidR="00091016" w:rsidRPr="00A11DD2">
        <w:rPr>
          <w:rFonts w:ascii="Times New Roman" w:hAnsi="Times New Roman" w:cs="Times New Roman"/>
          <w:sz w:val="28"/>
          <w:szCs w:val="28"/>
        </w:rPr>
        <w:lastRenderedPageBreak/>
        <w:t xml:space="preserve">отвергается, </w:t>
      </w:r>
      <w:r w:rsidR="007E11E3" w:rsidRPr="00A11DD2">
        <w:rPr>
          <w:rFonts w:ascii="Times New Roman" w:hAnsi="Times New Roman" w:cs="Times New Roman"/>
          <w:sz w:val="28"/>
          <w:szCs w:val="28"/>
        </w:rPr>
        <w:t xml:space="preserve">более того, в совокупности они объясняют 88% дисперсии РЗ. </w:t>
      </w:r>
      <w:r w:rsidR="00494693" w:rsidRPr="00A11DD2">
        <w:rPr>
          <w:rFonts w:ascii="Times New Roman" w:hAnsi="Times New Roman" w:cs="Times New Roman"/>
          <w:sz w:val="28"/>
          <w:szCs w:val="28"/>
        </w:rPr>
        <w:t>При этом оценки моделей 2 и 3 достаточно сильно различаются</w:t>
      </w:r>
      <w:r w:rsidR="00C84555" w:rsidRPr="00A11DD2">
        <w:rPr>
          <w:rFonts w:ascii="Times New Roman" w:hAnsi="Times New Roman" w:cs="Times New Roman"/>
          <w:sz w:val="28"/>
          <w:szCs w:val="28"/>
        </w:rPr>
        <w:t xml:space="preserve">, что может быть вызвано проблемой </w:t>
      </w:r>
      <w:proofErr w:type="spellStart"/>
      <w:r w:rsidR="00C84555" w:rsidRPr="00A11DD2">
        <w:rPr>
          <w:rFonts w:ascii="Times New Roman" w:hAnsi="Times New Roman" w:cs="Times New Roman"/>
          <w:sz w:val="28"/>
          <w:szCs w:val="28"/>
        </w:rPr>
        <w:t>эндогенности</w:t>
      </w:r>
      <w:proofErr w:type="spellEnd"/>
      <w:r w:rsidR="00C84555" w:rsidRPr="00A11DD2">
        <w:rPr>
          <w:rFonts w:ascii="Times New Roman" w:hAnsi="Times New Roman" w:cs="Times New Roman"/>
          <w:sz w:val="28"/>
          <w:szCs w:val="28"/>
        </w:rPr>
        <w:t xml:space="preserve"> в модели 3 (индивидуальные эффекты коррелируют с зависимыми переменными).</w:t>
      </w:r>
      <w:r w:rsidR="00CE6044" w:rsidRPr="00A11DD2">
        <w:rPr>
          <w:rFonts w:ascii="Times New Roman" w:hAnsi="Times New Roman" w:cs="Times New Roman"/>
          <w:sz w:val="28"/>
          <w:szCs w:val="28"/>
        </w:rPr>
        <w:t xml:space="preserve"> </w:t>
      </w:r>
      <w:r w:rsidR="00E12B04" w:rsidRPr="00A11DD2">
        <w:rPr>
          <w:rFonts w:ascii="Times New Roman" w:hAnsi="Times New Roman" w:cs="Times New Roman"/>
          <w:sz w:val="28"/>
          <w:szCs w:val="28"/>
        </w:rPr>
        <w:t xml:space="preserve">Согласно проведенному тесту </w:t>
      </w:r>
      <w:proofErr w:type="spellStart"/>
      <w:r w:rsidR="00E12B04" w:rsidRPr="00A11DD2">
        <w:rPr>
          <w:rFonts w:ascii="Times New Roman" w:hAnsi="Times New Roman" w:cs="Times New Roman"/>
          <w:sz w:val="28"/>
          <w:szCs w:val="28"/>
        </w:rPr>
        <w:t>Хаусмана</w:t>
      </w:r>
      <w:proofErr w:type="spellEnd"/>
      <w:r w:rsidR="00E12B04" w:rsidRPr="00A11DD2">
        <w:rPr>
          <w:rFonts w:ascii="Times New Roman" w:hAnsi="Times New Roman" w:cs="Times New Roman"/>
          <w:sz w:val="28"/>
          <w:szCs w:val="28"/>
        </w:rPr>
        <w:t xml:space="preserve"> наиболее адекватная модель</w:t>
      </w:r>
      <w:r w:rsidR="00E04D56">
        <w:rPr>
          <w:rFonts w:ascii="Times New Roman" w:hAnsi="Times New Roman" w:cs="Times New Roman"/>
          <w:sz w:val="28"/>
          <w:szCs w:val="28"/>
        </w:rPr>
        <w:t xml:space="preserve"> </w:t>
      </w:r>
      <w:r w:rsidR="002C37C2" w:rsidRPr="00A11DD2">
        <w:rPr>
          <w:rFonts w:ascii="Times New Roman" w:hAnsi="Times New Roman" w:cs="Times New Roman"/>
          <w:sz w:val="28"/>
          <w:szCs w:val="28"/>
        </w:rPr>
        <w:t>-</w:t>
      </w:r>
      <w:r w:rsidR="00E04D56">
        <w:rPr>
          <w:rFonts w:ascii="Times New Roman" w:hAnsi="Times New Roman" w:cs="Times New Roman"/>
          <w:sz w:val="28"/>
          <w:szCs w:val="28"/>
        </w:rPr>
        <w:t xml:space="preserve"> </w:t>
      </w:r>
      <w:r w:rsidR="002C37C2" w:rsidRPr="00A11DD2">
        <w:rPr>
          <w:rFonts w:ascii="Times New Roman" w:hAnsi="Times New Roman" w:cs="Times New Roman"/>
          <w:sz w:val="28"/>
          <w:szCs w:val="28"/>
        </w:rPr>
        <w:t xml:space="preserve">это модель с </w:t>
      </w:r>
      <w:bookmarkStart w:id="25" w:name="_Hlk70450057"/>
      <w:r w:rsidR="002C37C2" w:rsidRPr="00A11DD2">
        <w:rPr>
          <w:rFonts w:ascii="Times New Roman" w:hAnsi="Times New Roman" w:cs="Times New Roman"/>
          <w:sz w:val="28"/>
          <w:szCs w:val="28"/>
        </w:rPr>
        <w:t xml:space="preserve">фиксированными </w:t>
      </w:r>
      <w:bookmarkEnd w:id="25"/>
      <w:r w:rsidR="002C37C2" w:rsidRPr="00E10F2E">
        <w:rPr>
          <w:rFonts w:ascii="Times New Roman" w:hAnsi="Times New Roman" w:cs="Times New Roman"/>
          <w:sz w:val="28"/>
          <w:szCs w:val="28"/>
        </w:rPr>
        <w:t>индивидуальными эффектами</w:t>
      </w:r>
      <w:r w:rsidR="002C37C2" w:rsidRPr="002F6459">
        <w:rPr>
          <w:rFonts w:ascii="Times New Roman" w:hAnsi="Times New Roman" w:cs="Times New Roman"/>
          <w:sz w:val="20"/>
          <w:szCs w:val="20"/>
        </w:rPr>
        <w:t xml:space="preserve">. </w:t>
      </w:r>
    </w:p>
    <w:p w14:paraId="0ECC0DD5" w14:textId="77777777" w:rsidR="00F853E1" w:rsidRPr="00BC7EF2" w:rsidRDefault="00F853E1" w:rsidP="00F853E1">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Результаты модели </w:t>
      </w:r>
      <w:r>
        <w:rPr>
          <w:rFonts w:ascii="Times New Roman" w:hAnsi="Times New Roman" w:cs="Times New Roman"/>
          <w:sz w:val="28"/>
          <w:szCs w:val="28"/>
        </w:rPr>
        <w:t xml:space="preserve">под номером </w:t>
      </w:r>
      <w:r w:rsidRPr="00A11DD2">
        <w:rPr>
          <w:rFonts w:ascii="Times New Roman" w:hAnsi="Times New Roman" w:cs="Times New Roman"/>
          <w:sz w:val="28"/>
          <w:szCs w:val="28"/>
        </w:rPr>
        <w:t>2 достаточно ожидаемы: рост доли врачей на 1000 человек, рост коэффициента Джини, государственного долга и ВВП повышает РЗ. Макроэкономические факторы, которые сохраняют свою значимость во всех моделях, - это ВВП и отношение государственного долга к ВВП. Демографическая структура населения не оказывает влияние на РЗ, что соответствует результатам более ранних исследований.</w:t>
      </w:r>
    </w:p>
    <w:p w14:paraId="5DDBD837" w14:textId="609C28C8" w:rsidR="00F853E1" w:rsidRDefault="00F853E1" w:rsidP="00F853E1">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 предыдущих моделях не были учтены некоторые события, которые, безусловно, оказывают влияние как на экономику стран в целом, так и на расходы на здравоохранение. К таким событиям относятся, например, азиатский кризис 1998 года или экономический кризис 2008 года. Более того, динамическое воздействие на РЗ и все его компоненты оказывает технологический прогресс, который затруднительно измерить каким-либо формальным фактором. Таким образом, логично ожидать, что наблюдения, относящиеся к различным временным периодам, могут отличаться и коэффициентами регрессии. Существующая модель будет скорректирована добавлением детерминированных временных эффектов на свободный член модели. </w:t>
      </w:r>
    </w:p>
    <w:p w14:paraId="61D55F4A" w14:textId="77777777" w:rsidR="00F853E1" w:rsidRDefault="00F853E1">
      <w:pPr>
        <w:rPr>
          <w:rFonts w:ascii="Times New Roman" w:hAnsi="Times New Roman" w:cs="Times New Roman"/>
          <w:sz w:val="28"/>
          <w:szCs w:val="28"/>
        </w:rPr>
      </w:pPr>
      <w:r>
        <w:rPr>
          <w:rFonts w:ascii="Times New Roman" w:hAnsi="Times New Roman" w:cs="Times New Roman"/>
          <w:sz w:val="28"/>
          <w:szCs w:val="28"/>
        </w:rPr>
        <w:br w:type="page"/>
      </w:r>
    </w:p>
    <w:p w14:paraId="363AE030" w14:textId="25C1FB76" w:rsidR="006C22E3" w:rsidRPr="006C22E3" w:rsidRDefault="006C22E3" w:rsidP="00773D1C">
      <w:pPr>
        <w:pStyle w:val="ae"/>
        <w:keepNext/>
        <w:jc w:val="right"/>
        <w:rPr>
          <w:rFonts w:ascii="Times New Roman" w:hAnsi="Times New Roman" w:cs="Times New Roman"/>
          <w:sz w:val="28"/>
          <w:szCs w:val="28"/>
        </w:rPr>
      </w:pPr>
      <w:r w:rsidRPr="006C22E3">
        <w:rPr>
          <w:rFonts w:ascii="Times New Roman" w:hAnsi="Times New Roman" w:cs="Times New Roman"/>
          <w:color w:val="auto"/>
          <w:sz w:val="28"/>
          <w:szCs w:val="28"/>
        </w:rPr>
        <w:lastRenderedPageBreak/>
        <w:t xml:space="preserve">Таблица </w:t>
      </w:r>
      <w:r w:rsidR="00B27DF9">
        <w:rPr>
          <w:rFonts w:ascii="Times New Roman" w:hAnsi="Times New Roman" w:cs="Times New Roman"/>
          <w:color w:val="auto"/>
          <w:sz w:val="28"/>
          <w:szCs w:val="28"/>
        </w:rPr>
        <w:fldChar w:fldCharType="begin"/>
      </w:r>
      <w:r w:rsidR="00B27DF9">
        <w:rPr>
          <w:rFonts w:ascii="Times New Roman" w:hAnsi="Times New Roman" w:cs="Times New Roman"/>
          <w:color w:val="auto"/>
          <w:sz w:val="28"/>
          <w:szCs w:val="28"/>
        </w:rPr>
        <w:instrText xml:space="preserve"> SEQ Таблица \* ARABIC </w:instrText>
      </w:r>
      <w:r w:rsidR="00B27DF9">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1</w:t>
      </w:r>
      <w:r w:rsidR="00B27DF9">
        <w:rPr>
          <w:rFonts w:ascii="Times New Roman" w:hAnsi="Times New Roman" w:cs="Times New Roman"/>
          <w:color w:val="auto"/>
          <w:sz w:val="28"/>
          <w:szCs w:val="28"/>
        </w:rPr>
        <w:fldChar w:fldCharType="end"/>
      </w:r>
      <w:r w:rsidRPr="006C22E3">
        <w:rPr>
          <w:rFonts w:ascii="Times New Roman" w:hAnsi="Times New Roman" w:cs="Times New Roman"/>
          <w:color w:val="auto"/>
          <w:sz w:val="28"/>
          <w:szCs w:val="28"/>
        </w:rPr>
        <w:t xml:space="preserve"> - результаты </w:t>
      </w:r>
      <w:r w:rsidR="006324C6">
        <w:rPr>
          <w:rFonts w:ascii="Times New Roman" w:hAnsi="Times New Roman" w:cs="Times New Roman"/>
          <w:color w:val="auto"/>
          <w:sz w:val="28"/>
          <w:szCs w:val="28"/>
        </w:rPr>
        <w:t xml:space="preserve">оценивания </w:t>
      </w:r>
      <w:r w:rsidRPr="006C22E3">
        <w:rPr>
          <w:rFonts w:ascii="Times New Roman" w:hAnsi="Times New Roman" w:cs="Times New Roman"/>
          <w:color w:val="auto"/>
          <w:sz w:val="28"/>
          <w:szCs w:val="28"/>
        </w:rPr>
        <w:t>регресс</w:t>
      </w:r>
      <w:r w:rsidR="006324C6">
        <w:rPr>
          <w:rFonts w:ascii="Times New Roman" w:hAnsi="Times New Roman" w:cs="Times New Roman"/>
          <w:color w:val="auto"/>
          <w:sz w:val="28"/>
          <w:szCs w:val="28"/>
        </w:rPr>
        <w:t>ий</w:t>
      </w:r>
      <w:r w:rsidRPr="006C22E3">
        <w:rPr>
          <w:rFonts w:ascii="Times New Roman" w:hAnsi="Times New Roman" w:cs="Times New Roman"/>
          <w:color w:val="auto"/>
          <w:sz w:val="28"/>
          <w:szCs w:val="28"/>
        </w:rPr>
        <w:t xml:space="preserve"> расходов на здравоохранение</w:t>
      </w:r>
    </w:p>
    <w:tbl>
      <w:tblPr>
        <w:tblW w:w="9918" w:type="dxa"/>
        <w:jc w:val="center"/>
        <w:tblLayout w:type="fixed"/>
        <w:tblCellMar>
          <w:left w:w="75" w:type="dxa"/>
          <w:right w:w="75" w:type="dxa"/>
        </w:tblCellMar>
        <w:tblLook w:val="0000" w:firstRow="0" w:lastRow="0" w:firstColumn="0" w:lastColumn="0" w:noHBand="0" w:noVBand="0"/>
      </w:tblPr>
      <w:tblGrid>
        <w:gridCol w:w="1701"/>
        <w:gridCol w:w="1134"/>
        <w:gridCol w:w="1134"/>
        <w:gridCol w:w="1134"/>
        <w:gridCol w:w="993"/>
        <w:gridCol w:w="1275"/>
        <w:gridCol w:w="1134"/>
        <w:gridCol w:w="1413"/>
      </w:tblGrid>
      <w:tr w:rsidR="009F12A5" w:rsidRPr="002F6459" w14:paraId="7B527CE9" w14:textId="77777777" w:rsidTr="00672EE3">
        <w:trPr>
          <w:trHeight w:val="180"/>
          <w:jc w:val="center"/>
        </w:trPr>
        <w:tc>
          <w:tcPr>
            <w:tcW w:w="1701" w:type="dxa"/>
            <w:tcBorders>
              <w:top w:val="single" w:sz="6" w:space="0" w:color="auto"/>
              <w:left w:val="nil"/>
              <w:bottom w:val="nil"/>
              <w:right w:val="nil"/>
            </w:tcBorders>
          </w:tcPr>
          <w:p w14:paraId="5419D688"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single" w:sz="6" w:space="0" w:color="auto"/>
              <w:left w:val="nil"/>
              <w:bottom w:val="nil"/>
              <w:right w:val="nil"/>
            </w:tcBorders>
          </w:tcPr>
          <w:p w14:paraId="7E48103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(1)</w:t>
            </w:r>
          </w:p>
        </w:tc>
        <w:tc>
          <w:tcPr>
            <w:tcW w:w="1134" w:type="dxa"/>
            <w:tcBorders>
              <w:top w:val="single" w:sz="6" w:space="0" w:color="auto"/>
              <w:left w:val="nil"/>
              <w:bottom w:val="nil"/>
              <w:right w:val="nil"/>
            </w:tcBorders>
          </w:tcPr>
          <w:p w14:paraId="2DA31BE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(2)</w:t>
            </w:r>
          </w:p>
        </w:tc>
        <w:tc>
          <w:tcPr>
            <w:tcW w:w="1134" w:type="dxa"/>
            <w:tcBorders>
              <w:top w:val="single" w:sz="6" w:space="0" w:color="auto"/>
              <w:left w:val="nil"/>
              <w:bottom w:val="nil"/>
              <w:right w:val="nil"/>
            </w:tcBorders>
          </w:tcPr>
          <w:p w14:paraId="6571FB3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(3)</w:t>
            </w:r>
          </w:p>
        </w:tc>
        <w:tc>
          <w:tcPr>
            <w:tcW w:w="993" w:type="dxa"/>
            <w:tcBorders>
              <w:top w:val="single" w:sz="6" w:space="0" w:color="auto"/>
              <w:left w:val="nil"/>
              <w:bottom w:val="nil"/>
              <w:right w:val="nil"/>
            </w:tcBorders>
          </w:tcPr>
          <w:p w14:paraId="60BFD48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(4)</w:t>
            </w:r>
          </w:p>
        </w:tc>
        <w:tc>
          <w:tcPr>
            <w:tcW w:w="1275" w:type="dxa"/>
            <w:tcBorders>
              <w:top w:val="single" w:sz="6" w:space="0" w:color="auto"/>
              <w:left w:val="nil"/>
              <w:bottom w:val="nil"/>
              <w:right w:val="nil"/>
            </w:tcBorders>
          </w:tcPr>
          <w:p w14:paraId="3A48636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(5)</w:t>
            </w:r>
          </w:p>
        </w:tc>
        <w:tc>
          <w:tcPr>
            <w:tcW w:w="1134" w:type="dxa"/>
            <w:tcBorders>
              <w:top w:val="single" w:sz="6" w:space="0" w:color="auto"/>
              <w:left w:val="nil"/>
              <w:bottom w:val="nil"/>
              <w:right w:val="nil"/>
            </w:tcBorders>
          </w:tcPr>
          <w:p w14:paraId="061A610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w:t>
            </w:r>
          </w:p>
        </w:tc>
        <w:tc>
          <w:tcPr>
            <w:tcW w:w="1413" w:type="dxa"/>
            <w:tcBorders>
              <w:top w:val="single" w:sz="6" w:space="0" w:color="auto"/>
              <w:left w:val="nil"/>
              <w:bottom w:val="nil"/>
              <w:right w:val="nil"/>
            </w:tcBorders>
          </w:tcPr>
          <w:p w14:paraId="3D081D2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(7)</w:t>
            </w:r>
          </w:p>
        </w:tc>
      </w:tr>
      <w:tr w:rsidR="009F12A5" w:rsidRPr="002F6459" w14:paraId="7B339F75" w14:textId="77777777" w:rsidTr="00672EE3">
        <w:trPr>
          <w:trHeight w:val="180"/>
          <w:jc w:val="center"/>
        </w:trPr>
        <w:tc>
          <w:tcPr>
            <w:tcW w:w="1701" w:type="dxa"/>
            <w:tcBorders>
              <w:top w:val="nil"/>
              <w:left w:val="nil"/>
              <w:bottom w:val="nil"/>
              <w:right w:val="nil"/>
            </w:tcBorders>
          </w:tcPr>
          <w:p w14:paraId="268EF580"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556CF6E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roofErr w:type="spellStart"/>
            <w:r w:rsidRPr="002F6459">
              <w:rPr>
                <w:rFonts w:ascii="Times New Roman" w:hAnsi="Times New Roman" w:cs="Times New Roman"/>
                <w:sz w:val="20"/>
                <w:szCs w:val="20"/>
              </w:rPr>
              <w:t>poolHE</w:t>
            </w:r>
            <w:proofErr w:type="spellEnd"/>
          </w:p>
        </w:tc>
        <w:tc>
          <w:tcPr>
            <w:tcW w:w="1134" w:type="dxa"/>
            <w:tcBorders>
              <w:top w:val="nil"/>
              <w:left w:val="nil"/>
              <w:bottom w:val="nil"/>
              <w:right w:val="nil"/>
            </w:tcBorders>
          </w:tcPr>
          <w:p w14:paraId="5049001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roofErr w:type="spellStart"/>
            <w:r w:rsidRPr="002F6459">
              <w:rPr>
                <w:rFonts w:ascii="Times New Roman" w:hAnsi="Times New Roman" w:cs="Times New Roman"/>
                <w:sz w:val="20"/>
                <w:szCs w:val="20"/>
              </w:rPr>
              <w:t>feHE</w:t>
            </w:r>
            <w:proofErr w:type="spellEnd"/>
          </w:p>
        </w:tc>
        <w:tc>
          <w:tcPr>
            <w:tcW w:w="1134" w:type="dxa"/>
            <w:tcBorders>
              <w:top w:val="nil"/>
              <w:left w:val="nil"/>
              <w:bottom w:val="nil"/>
              <w:right w:val="nil"/>
            </w:tcBorders>
          </w:tcPr>
          <w:p w14:paraId="1B955C1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roofErr w:type="spellStart"/>
            <w:r w:rsidRPr="002F6459">
              <w:rPr>
                <w:rFonts w:ascii="Times New Roman" w:hAnsi="Times New Roman" w:cs="Times New Roman"/>
                <w:sz w:val="20"/>
                <w:szCs w:val="20"/>
              </w:rPr>
              <w:t>reHE</w:t>
            </w:r>
            <w:proofErr w:type="spellEnd"/>
          </w:p>
        </w:tc>
        <w:tc>
          <w:tcPr>
            <w:tcW w:w="993" w:type="dxa"/>
            <w:tcBorders>
              <w:top w:val="nil"/>
              <w:left w:val="nil"/>
              <w:bottom w:val="nil"/>
              <w:right w:val="nil"/>
            </w:tcBorders>
          </w:tcPr>
          <w:p w14:paraId="4BFA506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roofErr w:type="spellStart"/>
            <w:r w:rsidRPr="002F6459">
              <w:rPr>
                <w:rFonts w:ascii="Times New Roman" w:hAnsi="Times New Roman" w:cs="Times New Roman"/>
                <w:sz w:val="20"/>
                <w:szCs w:val="20"/>
              </w:rPr>
              <w:t>poolHE_t</w:t>
            </w:r>
            <w:proofErr w:type="spellEnd"/>
          </w:p>
        </w:tc>
        <w:tc>
          <w:tcPr>
            <w:tcW w:w="1275" w:type="dxa"/>
            <w:tcBorders>
              <w:top w:val="nil"/>
              <w:left w:val="nil"/>
              <w:bottom w:val="nil"/>
              <w:right w:val="nil"/>
            </w:tcBorders>
          </w:tcPr>
          <w:p w14:paraId="5CEBFAF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roofErr w:type="spellStart"/>
            <w:r w:rsidRPr="002F6459">
              <w:rPr>
                <w:rFonts w:ascii="Times New Roman" w:hAnsi="Times New Roman" w:cs="Times New Roman"/>
                <w:sz w:val="20"/>
                <w:szCs w:val="20"/>
              </w:rPr>
              <w:t>feHE_t</w:t>
            </w:r>
            <w:proofErr w:type="spellEnd"/>
          </w:p>
        </w:tc>
        <w:tc>
          <w:tcPr>
            <w:tcW w:w="1134" w:type="dxa"/>
            <w:tcBorders>
              <w:top w:val="nil"/>
              <w:left w:val="nil"/>
              <w:bottom w:val="nil"/>
              <w:right w:val="nil"/>
            </w:tcBorders>
          </w:tcPr>
          <w:p w14:paraId="6407339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roofErr w:type="spellStart"/>
            <w:r w:rsidRPr="002F6459">
              <w:rPr>
                <w:rFonts w:ascii="Times New Roman" w:hAnsi="Times New Roman" w:cs="Times New Roman"/>
                <w:sz w:val="20"/>
                <w:szCs w:val="20"/>
              </w:rPr>
              <w:t>reHE_t</w:t>
            </w:r>
            <w:proofErr w:type="spellEnd"/>
          </w:p>
        </w:tc>
        <w:tc>
          <w:tcPr>
            <w:tcW w:w="1413" w:type="dxa"/>
            <w:tcBorders>
              <w:top w:val="nil"/>
              <w:left w:val="nil"/>
              <w:bottom w:val="nil"/>
              <w:right w:val="nil"/>
            </w:tcBorders>
          </w:tcPr>
          <w:p w14:paraId="0351FBC0" w14:textId="09CDC834" w:rsidR="009F12A5" w:rsidRPr="00F50A4E"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proofErr w:type="spellStart"/>
            <w:r w:rsidRPr="002F6459">
              <w:rPr>
                <w:rFonts w:ascii="Times New Roman" w:hAnsi="Times New Roman" w:cs="Times New Roman"/>
                <w:sz w:val="20"/>
                <w:szCs w:val="20"/>
              </w:rPr>
              <w:t>feHE_rob</w:t>
            </w:r>
            <w:proofErr w:type="spellEnd"/>
            <w:r w:rsidR="00F50A4E">
              <w:rPr>
                <w:rFonts w:ascii="Times New Roman" w:hAnsi="Times New Roman" w:cs="Times New Roman"/>
                <w:sz w:val="20"/>
                <w:szCs w:val="20"/>
              </w:rPr>
              <w:t>_</w:t>
            </w:r>
            <w:r w:rsidR="00F50A4E">
              <w:rPr>
                <w:rFonts w:ascii="Times New Roman" w:hAnsi="Times New Roman" w:cs="Times New Roman"/>
                <w:sz w:val="20"/>
                <w:szCs w:val="20"/>
                <w:lang w:val="en-US"/>
              </w:rPr>
              <w:t>t</w:t>
            </w:r>
          </w:p>
        </w:tc>
      </w:tr>
      <w:tr w:rsidR="00E915D9" w:rsidRPr="002F6459" w14:paraId="09FD31F4" w14:textId="77777777" w:rsidTr="00672EE3">
        <w:trPr>
          <w:trHeight w:val="180"/>
          <w:jc w:val="center"/>
        </w:trPr>
        <w:tc>
          <w:tcPr>
            <w:tcW w:w="1701" w:type="dxa"/>
            <w:tcBorders>
              <w:top w:val="nil"/>
              <w:left w:val="nil"/>
              <w:bottom w:val="single" w:sz="6" w:space="0" w:color="auto"/>
              <w:right w:val="nil"/>
            </w:tcBorders>
          </w:tcPr>
          <w:p w14:paraId="067939E1" w14:textId="5D524F82" w:rsidR="00E915D9" w:rsidRPr="002F6459" w:rsidRDefault="00E915D9" w:rsidP="00AB3210">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Переменные</w:t>
            </w:r>
          </w:p>
        </w:tc>
        <w:tc>
          <w:tcPr>
            <w:tcW w:w="8217" w:type="dxa"/>
            <w:gridSpan w:val="7"/>
            <w:tcBorders>
              <w:top w:val="nil"/>
              <w:left w:val="nil"/>
              <w:bottom w:val="single" w:sz="6" w:space="0" w:color="auto"/>
              <w:right w:val="nil"/>
            </w:tcBorders>
          </w:tcPr>
          <w:p w14:paraId="099DE8EB" w14:textId="14544F40" w:rsidR="00E915D9" w:rsidRPr="00E915D9" w:rsidRDefault="00E915D9" w:rsidP="00E915D9">
            <w:pPr>
              <w:widowControl w:val="0"/>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Логарифм </w:t>
            </w:r>
            <w:r w:rsidR="00FD59DB">
              <w:rPr>
                <w:rFonts w:ascii="Times New Roman" w:hAnsi="Times New Roman" w:cs="Times New Roman"/>
                <w:sz w:val="20"/>
                <w:szCs w:val="20"/>
              </w:rPr>
              <w:t xml:space="preserve">расходов на здравоохранение на душу населения </w:t>
            </w:r>
          </w:p>
        </w:tc>
      </w:tr>
      <w:tr w:rsidR="009F12A5" w:rsidRPr="002F6459" w14:paraId="6054CB26" w14:textId="77777777" w:rsidTr="00672EE3">
        <w:trPr>
          <w:trHeight w:val="180"/>
          <w:jc w:val="center"/>
        </w:trPr>
        <w:tc>
          <w:tcPr>
            <w:tcW w:w="1701" w:type="dxa"/>
            <w:tcBorders>
              <w:top w:val="nil"/>
              <w:left w:val="nil"/>
              <w:bottom w:val="nil"/>
              <w:right w:val="nil"/>
            </w:tcBorders>
          </w:tcPr>
          <w:p w14:paraId="5172020E"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1DC5B79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nil"/>
              <w:right w:val="nil"/>
            </w:tcBorders>
          </w:tcPr>
          <w:p w14:paraId="451FFF6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nil"/>
              <w:right w:val="nil"/>
            </w:tcBorders>
          </w:tcPr>
          <w:p w14:paraId="7796086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993" w:type="dxa"/>
            <w:tcBorders>
              <w:top w:val="nil"/>
              <w:left w:val="nil"/>
              <w:bottom w:val="nil"/>
              <w:right w:val="nil"/>
            </w:tcBorders>
          </w:tcPr>
          <w:p w14:paraId="51CE410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275" w:type="dxa"/>
            <w:tcBorders>
              <w:top w:val="nil"/>
              <w:left w:val="nil"/>
              <w:bottom w:val="nil"/>
              <w:right w:val="nil"/>
            </w:tcBorders>
          </w:tcPr>
          <w:p w14:paraId="70A14DB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nil"/>
              <w:right w:val="nil"/>
            </w:tcBorders>
          </w:tcPr>
          <w:p w14:paraId="772FF4D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413" w:type="dxa"/>
            <w:tcBorders>
              <w:top w:val="nil"/>
              <w:left w:val="nil"/>
              <w:bottom w:val="nil"/>
              <w:right w:val="nil"/>
            </w:tcBorders>
          </w:tcPr>
          <w:p w14:paraId="05D1E54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r>
      <w:tr w:rsidR="009F12A5" w:rsidRPr="002F6459" w14:paraId="680676D6" w14:textId="77777777" w:rsidTr="00672EE3">
        <w:trPr>
          <w:trHeight w:val="180"/>
          <w:jc w:val="center"/>
        </w:trPr>
        <w:tc>
          <w:tcPr>
            <w:tcW w:w="1701" w:type="dxa"/>
            <w:tcBorders>
              <w:top w:val="nil"/>
              <w:left w:val="nil"/>
              <w:bottom w:val="nil"/>
              <w:right w:val="nil"/>
            </w:tcBorders>
          </w:tcPr>
          <w:p w14:paraId="30025728"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lnGDP</w:t>
            </w:r>
            <w:proofErr w:type="spellEnd"/>
          </w:p>
        </w:tc>
        <w:tc>
          <w:tcPr>
            <w:tcW w:w="1134" w:type="dxa"/>
            <w:tcBorders>
              <w:top w:val="nil"/>
              <w:left w:val="nil"/>
              <w:bottom w:val="nil"/>
              <w:right w:val="nil"/>
            </w:tcBorders>
          </w:tcPr>
          <w:p w14:paraId="64D6780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1.322***</w:t>
            </w:r>
          </w:p>
        </w:tc>
        <w:tc>
          <w:tcPr>
            <w:tcW w:w="1134" w:type="dxa"/>
            <w:tcBorders>
              <w:top w:val="nil"/>
              <w:left w:val="nil"/>
              <w:bottom w:val="nil"/>
              <w:right w:val="nil"/>
            </w:tcBorders>
          </w:tcPr>
          <w:p w14:paraId="12C70D2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1.196***</w:t>
            </w:r>
          </w:p>
        </w:tc>
        <w:tc>
          <w:tcPr>
            <w:tcW w:w="1134" w:type="dxa"/>
            <w:tcBorders>
              <w:top w:val="nil"/>
              <w:left w:val="nil"/>
              <w:bottom w:val="nil"/>
              <w:right w:val="nil"/>
            </w:tcBorders>
          </w:tcPr>
          <w:p w14:paraId="7950EAA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1.292***</w:t>
            </w:r>
          </w:p>
        </w:tc>
        <w:tc>
          <w:tcPr>
            <w:tcW w:w="993" w:type="dxa"/>
            <w:tcBorders>
              <w:top w:val="nil"/>
              <w:left w:val="nil"/>
              <w:bottom w:val="nil"/>
              <w:right w:val="nil"/>
            </w:tcBorders>
          </w:tcPr>
          <w:p w14:paraId="3048210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1.264***</w:t>
            </w:r>
          </w:p>
        </w:tc>
        <w:tc>
          <w:tcPr>
            <w:tcW w:w="1275" w:type="dxa"/>
            <w:tcBorders>
              <w:top w:val="nil"/>
              <w:left w:val="nil"/>
              <w:bottom w:val="nil"/>
              <w:right w:val="nil"/>
            </w:tcBorders>
          </w:tcPr>
          <w:p w14:paraId="5A27E14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0.931***</w:t>
            </w:r>
          </w:p>
        </w:tc>
        <w:tc>
          <w:tcPr>
            <w:tcW w:w="1134" w:type="dxa"/>
            <w:tcBorders>
              <w:top w:val="nil"/>
              <w:left w:val="nil"/>
              <w:bottom w:val="nil"/>
              <w:right w:val="nil"/>
            </w:tcBorders>
          </w:tcPr>
          <w:p w14:paraId="46FA7BE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1.081***</w:t>
            </w:r>
          </w:p>
        </w:tc>
        <w:tc>
          <w:tcPr>
            <w:tcW w:w="1413" w:type="dxa"/>
            <w:tcBorders>
              <w:top w:val="nil"/>
              <w:left w:val="nil"/>
              <w:bottom w:val="nil"/>
              <w:right w:val="nil"/>
            </w:tcBorders>
          </w:tcPr>
          <w:p w14:paraId="126FD9E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0.931***</w:t>
            </w:r>
          </w:p>
        </w:tc>
      </w:tr>
      <w:tr w:rsidR="009F12A5" w:rsidRPr="002F6459" w14:paraId="76D29E1A" w14:textId="77777777" w:rsidTr="00672EE3">
        <w:trPr>
          <w:trHeight w:val="180"/>
          <w:jc w:val="center"/>
        </w:trPr>
        <w:tc>
          <w:tcPr>
            <w:tcW w:w="1701" w:type="dxa"/>
            <w:tcBorders>
              <w:top w:val="nil"/>
              <w:left w:val="nil"/>
              <w:bottom w:val="nil"/>
              <w:right w:val="nil"/>
            </w:tcBorders>
          </w:tcPr>
          <w:p w14:paraId="5B09D15F"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22B21D5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(0.0250)</w:t>
            </w:r>
          </w:p>
        </w:tc>
        <w:tc>
          <w:tcPr>
            <w:tcW w:w="1134" w:type="dxa"/>
            <w:tcBorders>
              <w:top w:val="nil"/>
              <w:left w:val="nil"/>
              <w:bottom w:val="nil"/>
              <w:right w:val="nil"/>
            </w:tcBorders>
          </w:tcPr>
          <w:p w14:paraId="261CD87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(0.0522)</w:t>
            </w:r>
          </w:p>
        </w:tc>
        <w:tc>
          <w:tcPr>
            <w:tcW w:w="1134" w:type="dxa"/>
            <w:tcBorders>
              <w:top w:val="nil"/>
              <w:left w:val="nil"/>
              <w:bottom w:val="nil"/>
              <w:right w:val="nil"/>
            </w:tcBorders>
          </w:tcPr>
          <w:p w14:paraId="3BAA289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(0.0436)</w:t>
            </w:r>
          </w:p>
        </w:tc>
        <w:tc>
          <w:tcPr>
            <w:tcW w:w="993" w:type="dxa"/>
            <w:tcBorders>
              <w:top w:val="nil"/>
              <w:left w:val="nil"/>
              <w:bottom w:val="nil"/>
              <w:right w:val="nil"/>
            </w:tcBorders>
          </w:tcPr>
          <w:p w14:paraId="09E452B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(0.0252)</w:t>
            </w:r>
          </w:p>
        </w:tc>
        <w:tc>
          <w:tcPr>
            <w:tcW w:w="1275" w:type="dxa"/>
            <w:tcBorders>
              <w:top w:val="nil"/>
              <w:left w:val="nil"/>
              <w:bottom w:val="nil"/>
              <w:right w:val="nil"/>
            </w:tcBorders>
          </w:tcPr>
          <w:p w14:paraId="17462E3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(0.0560)</w:t>
            </w:r>
          </w:p>
        </w:tc>
        <w:tc>
          <w:tcPr>
            <w:tcW w:w="1134" w:type="dxa"/>
            <w:tcBorders>
              <w:top w:val="nil"/>
              <w:left w:val="nil"/>
              <w:bottom w:val="nil"/>
              <w:right w:val="nil"/>
            </w:tcBorders>
          </w:tcPr>
          <w:p w14:paraId="7A67D7D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(0.0475)</w:t>
            </w:r>
          </w:p>
        </w:tc>
        <w:tc>
          <w:tcPr>
            <w:tcW w:w="1413" w:type="dxa"/>
            <w:tcBorders>
              <w:top w:val="nil"/>
              <w:left w:val="nil"/>
              <w:bottom w:val="nil"/>
              <w:right w:val="nil"/>
            </w:tcBorders>
          </w:tcPr>
          <w:p w14:paraId="7CD0F1A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(0.181)</w:t>
            </w:r>
          </w:p>
        </w:tc>
      </w:tr>
      <w:tr w:rsidR="009F12A5" w:rsidRPr="002F6459" w14:paraId="35F0834F" w14:textId="77777777" w:rsidTr="00672EE3">
        <w:trPr>
          <w:trHeight w:val="180"/>
          <w:jc w:val="center"/>
        </w:trPr>
        <w:tc>
          <w:tcPr>
            <w:tcW w:w="1701" w:type="dxa"/>
            <w:tcBorders>
              <w:top w:val="nil"/>
              <w:left w:val="nil"/>
              <w:bottom w:val="nil"/>
              <w:right w:val="nil"/>
            </w:tcBorders>
          </w:tcPr>
          <w:p w14:paraId="09084BF3"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lnUNEM</w:t>
            </w:r>
            <w:proofErr w:type="spellEnd"/>
          </w:p>
        </w:tc>
        <w:tc>
          <w:tcPr>
            <w:tcW w:w="1134" w:type="dxa"/>
            <w:tcBorders>
              <w:top w:val="nil"/>
              <w:left w:val="nil"/>
              <w:bottom w:val="nil"/>
              <w:right w:val="nil"/>
            </w:tcBorders>
          </w:tcPr>
          <w:p w14:paraId="1E56708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0.00183</w:t>
            </w:r>
          </w:p>
        </w:tc>
        <w:tc>
          <w:tcPr>
            <w:tcW w:w="1134" w:type="dxa"/>
            <w:tcBorders>
              <w:top w:val="nil"/>
              <w:left w:val="nil"/>
              <w:bottom w:val="nil"/>
              <w:right w:val="nil"/>
            </w:tcBorders>
          </w:tcPr>
          <w:p w14:paraId="752807A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0.00531</w:t>
            </w:r>
          </w:p>
        </w:tc>
        <w:tc>
          <w:tcPr>
            <w:tcW w:w="1134" w:type="dxa"/>
            <w:tcBorders>
              <w:top w:val="nil"/>
              <w:left w:val="nil"/>
              <w:bottom w:val="nil"/>
              <w:right w:val="nil"/>
            </w:tcBorders>
          </w:tcPr>
          <w:p w14:paraId="1BBA108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0.0123</w:t>
            </w:r>
          </w:p>
        </w:tc>
        <w:tc>
          <w:tcPr>
            <w:tcW w:w="993" w:type="dxa"/>
            <w:tcBorders>
              <w:top w:val="nil"/>
              <w:left w:val="nil"/>
              <w:bottom w:val="nil"/>
              <w:right w:val="nil"/>
            </w:tcBorders>
          </w:tcPr>
          <w:p w14:paraId="4C1988F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-0.0194</w:t>
            </w:r>
          </w:p>
        </w:tc>
        <w:tc>
          <w:tcPr>
            <w:tcW w:w="1275" w:type="dxa"/>
            <w:tcBorders>
              <w:top w:val="nil"/>
              <w:left w:val="nil"/>
              <w:bottom w:val="nil"/>
              <w:right w:val="nil"/>
            </w:tcBorders>
          </w:tcPr>
          <w:p w14:paraId="0AA8A88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-0.0181</w:t>
            </w:r>
          </w:p>
        </w:tc>
        <w:tc>
          <w:tcPr>
            <w:tcW w:w="1134" w:type="dxa"/>
            <w:tcBorders>
              <w:top w:val="nil"/>
              <w:left w:val="nil"/>
              <w:bottom w:val="nil"/>
              <w:right w:val="nil"/>
            </w:tcBorders>
          </w:tcPr>
          <w:p w14:paraId="0356F8E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-0.0105</w:t>
            </w:r>
          </w:p>
        </w:tc>
        <w:tc>
          <w:tcPr>
            <w:tcW w:w="1413" w:type="dxa"/>
            <w:tcBorders>
              <w:top w:val="nil"/>
              <w:left w:val="nil"/>
              <w:bottom w:val="nil"/>
              <w:right w:val="nil"/>
            </w:tcBorders>
          </w:tcPr>
          <w:p w14:paraId="3A96601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-0.0181</w:t>
            </w:r>
          </w:p>
        </w:tc>
      </w:tr>
      <w:tr w:rsidR="009F12A5" w:rsidRPr="002F6459" w14:paraId="2B824CFB" w14:textId="77777777" w:rsidTr="00672EE3">
        <w:trPr>
          <w:trHeight w:val="180"/>
          <w:jc w:val="center"/>
        </w:trPr>
        <w:tc>
          <w:tcPr>
            <w:tcW w:w="1701" w:type="dxa"/>
            <w:tcBorders>
              <w:top w:val="nil"/>
              <w:left w:val="nil"/>
              <w:bottom w:val="nil"/>
              <w:right w:val="nil"/>
            </w:tcBorders>
          </w:tcPr>
          <w:p w14:paraId="66EA2F56"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4126D49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(0.0158)</w:t>
            </w:r>
          </w:p>
        </w:tc>
        <w:tc>
          <w:tcPr>
            <w:tcW w:w="1134" w:type="dxa"/>
            <w:tcBorders>
              <w:top w:val="nil"/>
              <w:left w:val="nil"/>
              <w:bottom w:val="nil"/>
              <w:right w:val="nil"/>
            </w:tcBorders>
          </w:tcPr>
          <w:p w14:paraId="09B5FF8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(0.0164)</w:t>
            </w:r>
          </w:p>
        </w:tc>
        <w:tc>
          <w:tcPr>
            <w:tcW w:w="1134" w:type="dxa"/>
            <w:tcBorders>
              <w:top w:val="nil"/>
              <w:left w:val="nil"/>
              <w:bottom w:val="nil"/>
              <w:right w:val="nil"/>
            </w:tcBorders>
          </w:tcPr>
          <w:p w14:paraId="26193FC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(0.0157)</w:t>
            </w:r>
          </w:p>
        </w:tc>
        <w:tc>
          <w:tcPr>
            <w:tcW w:w="993" w:type="dxa"/>
            <w:tcBorders>
              <w:top w:val="nil"/>
              <w:left w:val="nil"/>
              <w:bottom w:val="nil"/>
              <w:right w:val="nil"/>
            </w:tcBorders>
          </w:tcPr>
          <w:p w14:paraId="31B1802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(0.0158)</w:t>
            </w:r>
          </w:p>
        </w:tc>
        <w:tc>
          <w:tcPr>
            <w:tcW w:w="1275" w:type="dxa"/>
            <w:tcBorders>
              <w:top w:val="nil"/>
              <w:left w:val="nil"/>
              <w:bottom w:val="nil"/>
              <w:right w:val="nil"/>
            </w:tcBorders>
          </w:tcPr>
          <w:p w14:paraId="018F1CF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(0.0154)</w:t>
            </w:r>
          </w:p>
        </w:tc>
        <w:tc>
          <w:tcPr>
            <w:tcW w:w="1134" w:type="dxa"/>
            <w:tcBorders>
              <w:top w:val="nil"/>
              <w:left w:val="nil"/>
              <w:bottom w:val="nil"/>
              <w:right w:val="nil"/>
            </w:tcBorders>
          </w:tcPr>
          <w:p w14:paraId="6A57B2D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(0.0152)</w:t>
            </w:r>
          </w:p>
        </w:tc>
        <w:tc>
          <w:tcPr>
            <w:tcW w:w="1413" w:type="dxa"/>
            <w:tcBorders>
              <w:top w:val="nil"/>
              <w:left w:val="nil"/>
              <w:bottom w:val="nil"/>
              <w:right w:val="nil"/>
            </w:tcBorders>
          </w:tcPr>
          <w:p w14:paraId="4174739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(0.0435)</w:t>
            </w:r>
          </w:p>
        </w:tc>
      </w:tr>
      <w:tr w:rsidR="009F12A5" w:rsidRPr="002F6459" w14:paraId="1C366FE7" w14:textId="77777777" w:rsidTr="00672EE3">
        <w:trPr>
          <w:trHeight w:val="180"/>
          <w:jc w:val="center"/>
        </w:trPr>
        <w:tc>
          <w:tcPr>
            <w:tcW w:w="1701" w:type="dxa"/>
            <w:tcBorders>
              <w:top w:val="nil"/>
              <w:left w:val="nil"/>
              <w:bottom w:val="nil"/>
              <w:right w:val="nil"/>
            </w:tcBorders>
          </w:tcPr>
          <w:p w14:paraId="40D001B7"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lnDOC</w:t>
            </w:r>
            <w:proofErr w:type="spellEnd"/>
          </w:p>
        </w:tc>
        <w:tc>
          <w:tcPr>
            <w:tcW w:w="1134" w:type="dxa"/>
            <w:tcBorders>
              <w:top w:val="nil"/>
              <w:left w:val="nil"/>
              <w:bottom w:val="nil"/>
              <w:right w:val="nil"/>
            </w:tcBorders>
          </w:tcPr>
          <w:p w14:paraId="06DE9CB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0.123***</w:t>
            </w:r>
          </w:p>
        </w:tc>
        <w:tc>
          <w:tcPr>
            <w:tcW w:w="1134" w:type="dxa"/>
            <w:tcBorders>
              <w:top w:val="nil"/>
              <w:left w:val="nil"/>
              <w:bottom w:val="nil"/>
              <w:right w:val="nil"/>
            </w:tcBorders>
          </w:tcPr>
          <w:p w14:paraId="252F5DD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0.446***</w:t>
            </w:r>
          </w:p>
        </w:tc>
        <w:tc>
          <w:tcPr>
            <w:tcW w:w="1134" w:type="dxa"/>
            <w:tcBorders>
              <w:top w:val="nil"/>
              <w:left w:val="nil"/>
              <w:bottom w:val="nil"/>
              <w:right w:val="nil"/>
            </w:tcBorders>
          </w:tcPr>
          <w:p w14:paraId="252FEBE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0.388***</w:t>
            </w:r>
          </w:p>
        </w:tc>
        <w:tc>
          <w:tcPr>
            <w:tcW w:w="993" w:type="dxa"/>
            <w:tcBorders>
              <w:top w:val="nil"/>
              <w:left w:val="nil"/>
              <w:bottom w:val="nil"/>
              <w:right w:val="nil"/>
            </w:tcBorders>
          </w:tcPr>
          <w:p w14:paraId="3A78EA5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0.0353</w:t>
            </w:r>
          </w:p>
        </w:tc>
        <w:tc>
          <w:tcPr>
            <w:tcW w:w="1275" w:type="dxa"/>
            <w:tcBorders>
              <w:top w:val="nil"/>
              <w:left w:val="nil"/>
              <w:bottom w:val="nil"/>
              <w:right w:val="nil"/>
            </w:tcBorders>
          </w:tcPr>
          <w:p w14:paraId="4BC39A2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0.291***</w:t>
            </w:r>
          </w:p>
        </w:tc>
        <w:tc>
          <w:tcPr>
            <w:tcW w:w="1134" w:type="dxa"/>
            <w:tcBorders>
              <w:top w:val="nil"/>
              <w:left w:val="nil"/>
              <w:bottom w:val="nil"/>
              <w:right w:val="nil"/>
            </w:tcBorders>
          </w:tcPr>
          <w:p w14:paraId="29FE602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0.263***</w:t>
            </w:r>
          </w:p>
        </w:tc>
        <w:tc>
          <w:tcPr>
            <w:tcW w:w="1413" w:type="dxa"/>
            <w:tcBorders>
              <w:top w:val="nil"/>
              <w:left w:val="nil"/>
              <w:bottom w:val="nil"/>
              <w:right w:val="nil"/>
            </w:tcBorders>
          </w:tcPr>
          <w:p w14:paraId="1EBB8DA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0.291*</w:t>
            </w:r>
          </w:p>
        </w:tc>
      </w:tr>
      <w:tr w:rsidR="009F12A5" w:rsidRPr="002F6459" w14:paraId="36E1699C" w14:textId="77777777" w:rsidTr="00672EE3">
        <w:trPr>
          <w:trHeight w:val="171"/>
          <w:jc w:val="center"/>
        </w:trPr>
        <w:tc>
          <w:tcPr>
            <w:tcW w:w="1701" w:type="dxa"/>
            <w:tcBorders>
              <w:top w:val="nil"/>
              <w:left w:val="nil"/>
              <w:bottom w:val="nil"/>
              <w:right w:val="nil"/>
            </w:tcBorders>
          </w:tcPr>
          <w:p w14:paraId="6F6FACC8"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2A4479E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(0.0249)</w:t>
            </w:r>
          </w:p>
        </w:tc>
        <w:tc>
          <w:tcPr>
            <w:tcW w:w="1134" w:type="dxa"/>
            <w:tcBorders>
              <w:top w:val="nil"/>
              <w:left w:val="nil"/>
              <w:bottom w:val="nil"/>
              <w:right w:val="nil"/>
            </w:tcBorders>
          </w:tcPr>
          <w:p w14:paraId="2004851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(0.0417)</w:t>
            </w:r>
          </w:p>
        </w:tc>
        <w:tc>
          <w:tcPr>
            <w:tcW w:w="1134" w:type="dxa"/>
            <w:tcBorders>
              <w:top w:val="nil"/>
              <w:left w:val="nil"/>
              <w:bottom w:val="nil"/>
              <w:right w:val="nil"/>
            </w:tcBorders>
          </w:tcPr>
          <w:p w14:paraId="68723006"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(0.0395)</w:t>
            </w:r>
          </w:p>
        </w:tc>
        <w:tc>
          <w:tcPr>
            <w:tcW w:w="993" w:type="dxa"/>
            <w:tcBorders>
              <w:top w:val="nil"/>
              <w:left w:val="nil"/>
              <w:bottom w:val="nil"/>
              <w:right w:val="nil"/>
            </w:tcBorders>
          </w:tcPr>
          <w:p w14:paraId="7FA9354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(0.0274)</w:t>
            </w:r>
          </w:p>
        </w:tc>
        <w:tc>
          <w:tcPr>
            <w:tcW w:w="1275" w:type="dxa"/>
            <w:tcBorders>
              <w:top w:val="nil"/>
              <w:left w:val="nil"/>
              <w:bottom w:val="nil"/>
              <w:right w:val="nil"/>
            </w:tcBorders>
          </w:tcPr>
          <w:p w14:paraId="196D387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(0.0403)</w:t>
            </w:r>
          </w:p>
        </w:tc>
        <w:tc>
          <w:tcPr>
            <w:tcW w:w="1134" w:type="dxa"/>
            <w:tcBorders>
              <w:top w:val="nil"/>
              <w:left w:val="nil"/>
              <w:bottom w:val="nil"/>
              <w:right w:val="nil"/>
            </w:tcBorders>
          </w:tcPr>
          <w:p w14:paraId="0E1AE626"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(0.0396)</w:t>
            </w:r>
          </w:p>
        </w:tc>
        <w:tc>
          <w:tcPr>
            <w:tcW w:w="1413" w:type="dxa"/>
            <w:tcBorders>
              <w:top w:val="nil"/>
              <w:left w:val="nil"/>
              <w:bottom w:val="nil"/>
              <w:right w:val="nil"/>
            </w:tcBorders>
          </w:tcPr>
          <w:p w14:paraId="38FC01E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(0.145)</w:t>
            </w:r>
          </w:p>
        </w:tc>
      </w:tr>
      <w:tr w:rsidR="009F12A5" w:rsidRPr="002F6459" w14:paraId="05AC2B48" w14:textId="77777777" w:rsidTr="00672EE3">
        <w:trPr>
          <w:trHeight w:val="180"/>
          <w:jc w:val="center"/>
        </w:trPr>
        <w:tc>
          <w:tcPr>
            <w:tcW w:w="1701" w:type="dxa"/>
            <w:tcBorders>
              <w:top w:val="nil"/>
              <w:left w:val="nil"/>
              <w:bottom w:val="nil"/>
              <w:right w:val="nil"/>
            </w:tcBorders>
          </w:tcPr>
          <w:p w14:paraId="009D6117"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r w:rsidRPr="002F6459">
              <w:rPr>
                <w:rFonts w:ascii="Times New Roman" w:hAnsi="Times New Roman" w:cs="Times New Roman"/>
                <w:sz w:val="20"/>
                <w:szCs w:val="20"/>
              </w:rPr>
              <w:t>ln15</w:t>
            </w:r>
          </w:p>
        </w:tc>
        <w:tc>
          <w:tcPr>
            <w:tcW w:w="1134" w:type="dxa"/>
            <w:tcBorders>
              <w:top w:val="nil"/>
              <w:left w:val="nil"/>
              <w:bottom w:val="nil"/>
              <w:right w:val="nil"/>
            </w:tcBorders>
          </w:tcPr>
          <w:p w14:paraId="30A2538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0.270***</w:t>
            </w:r>
          </w:p>
        </w:tc>
        <w:tc>
          <w:tcPr>
            <w:tcW w:w="1134" w:type="dxa"/>
            <w:tcBorders>
              <w:top w:val="nil"/>
              <w:left w:val="nil"/>
              <w:bottom w:val="nil"/>
              <w:right w:val="nil"/>
            </w:tcBorders>
          </w:tcPr>
          <w:p w14:paraId="5E6BF16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-0.0944</w:t>
            </w:r>
          </w:p>
        </w:tc>
        <w:tc>
          <w:tcPr>
            <w:tcW w:w="1134" w:type="dxa"/>
            <w:tcBorders>
              <w:top w:val="nil"/>
              <w:left w:val="nil"/>
              <w:bottom w:val="nil"/>
              <w:right w:val="nil"/>
            </w:tcBorders>
          </w:tcPr>
          <w:p w14:paraId="6E1A10E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0.00584</w:t>
            </w:r>
          </w:p>
        </w:tc>
        <w:tc>
          <w:tcPr>
            <w:tcW w:w="993" w:type="dxa"/>
            <w:tcBorders>
              <w:top w:val="nil"/>
              <w:left w:val="nil"/>
              <w:bottom w:val="nil"/>
              <w:right w:val="nil"/>
            </w:tcBorders>
          </w:tcPr>
          <w:p w14:paraId="7907E49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0.502***</w:t>
            </w:r>
          </w:p>
        </w:tc>
        <w:tc>
          <w:tcPr>
            <w:tcW w:w="1275" w:type="dxa"/>
            <w:tcBorders>
              <w:top w:val="nil"/>
              <w:left w:val="nil"/>
              <w:bottom w:val="nil"/>
              <w:right w:val="nil"/>
            </w:tcBorders>
          </w:tcPr>
          <w:p w14:paraId="3ED9007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0.0977</w:t>
            </w:r>
          </w:p>
        </w:tc>
        <w:tc>
          <w:tcPr>
            <w:tcW w:w="1134" w:type="dxa"/>
            <w:tcBorders>
              <w:top w:val="nil"/>
              <w:left w:val="nil"/>
              <w:bottom w:val="nil"/>
              <w:right w:val="nil"/>
            </w:tcBorders>
          </w:tcPr>
          <w:p w14:paraId="25F3DB6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0.236***</w:t>
            </w:r>
          </w:p>
        </w:tc>
        <w:tc>
          <w:tcPr>
            <w:tcW w:w="1413" w:type="dxa"/>
            <w:tcBorders>
              <w:top w:val="nil"/>
              <w:left w:val="nil"/>
              <w:bottom w:val="nil"/>
              <w:right w:val="nil"/>
            </w:tcBorders>
          </w:tcPr>
          <w:p w14:paraId="1735CAA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0.0977</w:t>
            </w:r>
          </w:p>
        </w:tc>
      </w:tr>
      <w:tr w:rsidR="009F12A5" w:rsidRPr="002F6459" w14:paraId="04453A26" w14:textId="77777777" w:rsidTr="00672EE3">
        <w:trPr>
          <w:trHeight w:val="180"/>
          <w:jc w:val="center"/>
        </w:trPr>
        <w:tc>
          <w:tcPr>
            <w:tcW w:w="1701" w:type="dxa"/>
            <w:tcBorders>
              <w:top w:val="nil"/>
              <w:left w:val="nil"/>
              <w:bottom w:val="nil"/>
              <w:right w:val="nil"/>
            </w:tcBorders>
          </w:tcPr>
          <w:p w14:paraId="39052EFD"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16E884D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(0.0662)</w:t>
            </w:r>
          </w:p>
        </w:tc>
        <w:tc>
          <w:tcPr>
            <w:tcW w:w="1134" w:type="dxa"/>
            <w:tcBorders>
              <w:top w:val="nil"/>
              <w:left w:val="nil"/>
              <w:bottom w:val="nil"/>
              <w:right w:val="nil"/>
            </w:tcBorders>
          </w:tcPr>
          <w:p w14:paraId="713CF94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(0.0988)</w:t>
            </w:r>
          </w:p>
        </w:tc>
        <w:tc>
          <w:tcPr>
            <w:tcW w:w="1134" w:type="dxa"/>
            <w:tcBorders>
              <w:top w:val="nil"/>
              <w:left w:val="nil"/>
              <w:bottom w:val="nil"/>
              <w:right w:val="nil"/>
            </w:tcBorders>
          </w:tcPr>
          <w:p w14:paraId="4B341C7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(0.0885)</w:t>
            </w:r>
          </w:p>
        </w:tc>
        <w:tc>
          <w:tcPr>
            <w:tcW w:w="993" w:type="dxa"/>
            <w:tcBorders>
              <w:top w:val="nil"/>
              <w:left w:val="nil"/>
              <w:bottom w:val="nil"/>
              <w:right w:val="nil"/>
            </w:tcBorders>
          </w:tcPr>
          <w:p w14:paraId="2933FA7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(0.0716)</w:t>
            </w:r>
          </w:p>
        </w:tc>
        <w:tc>
          <w:tcPr>
            <w:tcW w:w="1275" w:type="dxa"/>
            <w:tcBorders>
              <w:top w:val="nil"/>
              <w:left w:val="nil"/>
              <w:bottom w:val="nil"/>
              <w:right w:val="nil"/>
            </w:tcBorders>
          </w:tcPr>
          <w:p w14:paraId="4A1B56E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(0.0988)</w:t>
            </w:r>
          </w:p>
        </w:tc>
        <w:tc>
          <w:tcPr>
            <w:tcW w:w="1134" w:type="dxa"/>
            <w:tcBorders>
              <w:top w:val="nil"/>
              <w:left w:val="nil"/>
              <w:bottom w:val="nil"/>
              <w:right w:val="nil"/>
            </w:tcBorders>
          </w:tcPr>
          <w:p w14:paraId="15E2C3C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(0.0909)</w:t>
            </w:r>
          </w:p>
        </w:tc>
        <w:tc>
          <w:tcPr>
            <w:tcW w:w="1413" w:type="dxa"/>
            <w:tcBorders>
              <w:top w:val="nil"/>
              <w:left w:val="nil"/>
              <w:bottom w:val="nil"/>
              <w:right w:val="nil"/>
            </w:tcBorders>
          </w:tcPr>
          <w:p w14:paraId="377E530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(0.296)</w:t>
            </w:r>
          </w:p>
        </w:tc>
      </w:tr>
      <w:tr w:rsidR="009F12A5" w:rsidRPr="002F6459" w14:paraId="6603E8EB" w14:textId="77777777" w:rsidTr="00672EE3">
        <w:trPr>
          <w:trHeight w:val="180"/>
          <w:jc w:val="center"/>
        </w:trPr>
        <w:tc>
          <w:tcPr>
            <w:tcW w:w="1701" w:type="dxa"/>
            <w:tcBorders>
              <w:top w:val="nil"/>
              <w:left w:val="nil"/>
              <w:bottom w:val="nil"/>
              <w:right w:val="nil"/>
            </w:tcBorders>
          </w:tcPr>
          <w:p w14:paraId="6ED47328"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r w:rsidRPr="002F6459">
              <w:rPr>
                <w:rFonts w:ascii="Times New Roman" w:hAnsi="Times New Roman" w:cs="Times New Roman"/>
                <w:sz w:val="20"/>
                <w:szCs w:val="20"/>
              </w:rPr>
              <w:t>ln65</w:t>
            </w:r>
          </w:p>
        </w:tc>
        <w:tc>
          <w:tcPr>
            <w:tcW w:w="1134" w:type="dxa"/>
            <w:tcBorders>
              <w:top w:val="nil"/>
              <w:left w:val="nil"/>
              <w:bottom w:val="nil"/>
              <w:right w:val="nil"/>
            </w:tcBorders>
          </w:tcPr>
          <w:p w14:paraId="6752BDF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0.266***</w:t>
            </w:r>
          </w:p>
        </w:tc>
        <w:tc>
          <w:tcPr>
            <w:tcW w:w="1134" w:type="dxa"/>
            <w:tcBorders>
              <w:top w:val="nil"/>
              <w:left w:val="nil"/>
              <w:bottom w:val="nil"/>
              <w:right w:val="nil"/>
            </w:tcBorders>
          </w:tcPr>
          <w:p w14:paraId="6C4D9C7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0.0166</w:t>
            </w:r>
          </w:p>
        </w:tc>
        <w:tc>
          <w:tcPr>
            <w:tcW w:w="1134" w:type="dxa"/>
            <w:tcBorders>
              <w:top w:val="nil"/>
              <w:left w:val="nil"/>
              <w:bottom w:val="nil"/>
              <w:right w:val="nil"/>
            </w:tcBorders>
          </w:tcPr>
          <w:p w14:paraId="787974B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0.000403</w:t>
            </w:r>
          </w:p>
        </w:tc>
        <w:tc>
          <w:tcPr>
            <w:tcW w:w="993" w:type="dxa"/>
            <w:tcBorders>
              <w:top w:val="nil"/>
              <w:left w:val="nil"/>
              <w:bottom w:val="nil"/>
              <w:right w:val="nil"/>
            </w:tcBorders>
          </w:tcPr>
          <w:p w14:paraId="667FCD3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0.480***</w:t>
            </w:r>
          </w:p>
        </w:tc>
        <w:tc>
          <w:tcPr>
            <w:tcW w:w="1275" w:type="dxa"/>
            <w:tcBorders>
              <w:top w:val="nil"/>
              <w:left w:val="nil"/>
              <w:bottom w:val="nil"/>
              <w:right w:val="nil"/>
            </w:tcBorders>
          </w:tcPr>
          <w:p w14:paraId="4FF0F2D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0.239***</w:t>
            </w:r>
          </w:p>
        </w:tc>
        <w:tc>
          <w:tcPr>
            <w:tcW w:w="1134" w:type="dxa"/>
            <w:tcBorders>
              <w:top w:val="nil"/>
              <w:left w:val="nil"/>
              <w:bottom w:val="nil"/>
              <w:right w:val="nil"/>
            </w:tcBorders>
          </w:tcPr>
          <w:p w14:paraId="69A070C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0.224***</w:t>
            </w:r>
          </w:p>
        </w:tc>
        <w:tc>
          <w:tcPr>
            <w:tcW w:w="1413" w:type="dxa"/>
            <w:tcBorders>
              <w:top w:val="nil"/>
              <w:left w:val="nil"/>
              <w:bottom w:val="nil"/>
              <w:right w:val="nil"/>
            </w:tcBorders>
          </w:tcPr>
          <w:p w14:paraId="4B1454B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0.239</w:t>
            </w:r>
          </w:p>
        </w:tc>
      </w:tr>
      <w:tr w:rsidR="009F12A5" w:rsidRPr="002F6459" w14:paraId="7A48C8F0" w14:textId="77777777" w:rsidTr="00672EE3">
        <w:trPr>
          <w:trHeight w:val="180"/>
          <w:jc w:val="center"/>
        </w:trPr>
        <w:tc>
          <w:tcPr>
            <w:tcW w:w="1701" w:type="dxa"/>
            <w:tcBorders>
              <w:top w:val="nil"/>
              <w:left w:val="nil"/>
              <w:bottom w:val="nil"/>
              <w:right w:val="nil"/>
            </w:tcBorders>
          </w:tcPr>
          <w:p w14:paraId="3F0B6ECA"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34A6190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(0.0558)</w:t>
            </w:r>
          </w:p>
        </w:tc>
        <w:tc>
          <w:tcPr>
            <w:tcW w:w="1134" w:type="dxa"/>
            <w:tcBorders>
              <w:top w:val="nil"/>
              <w:left w:val="nil"/>
              <w:bottom w:val="nil"/>
              <w:right w:val="nil"/>
            </w:tcBorders>
          </w:tcPr>
          <w:p w14:paraId="631B96C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(0.0705)</w:t>
            </w:r>
          </w:p>
        </w:tc>
        <w:tc>
          <w:tcPr>
            <w:tcW w:w="1134" w:type="dxa"/>
            <w:tcBorders>
              <w:top w:val="nil"/>
              <w:left w:val="nil"/>
              <w:bottom w:val="nil"/>
              <w:right w:val="nil"/>
            </w:tcBorders>
          </w:tcPr>
          <w:p w14:paraId="3474640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(0.0670)</w:t>
            </w:r>
          </w:p>
        </w:tc>
        <w:tc>
          <w:tcPr>
            <w:tcW w:w="993" w:type="dxa"/>
            <w:tcBorders>
              <w:top w:val="nil"/>
              <w:left w:val="nil"/>
              <w:bottom w:val="nil"/>
              <w:right w:val="nil"/>
            </w:tcBorders>
          </w:tcPr>
          <w:p w14:paraId="702F280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(0.0595)</w:t>
            </w:r>
          </w:p>
        </w:tc>
        <w:tc>
          <w:tcPr>
            <w:tcW w:w="1275" w:type="dxa"/>
            <w:tcBorders>
              <w:top w:val="nil"/>
              <w:left w:val="nil"/>
              <w:bottom w:val="nil"/>
              <w:right w:val="nil"/>
            </w:tcBorders>
          </w:tcPr>
          <w:p w14:paraId="5C20790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(0.0793)</w:t>
            </w:r>
          </w:p>
        </w:tc>
        <w:tc>
          <w:tcPr>
            <w:tcW w:w="1134" w:type="dxa"/>
            <w:tcBorders>
              <w:top w:val="nil"/>
              <w:left w:val="nil"/>
              <w:bottom w:val="nil"/>
              <w:right w:val="nil"/>
            </w:tcBorders>
          </w:tcPr>
          <w:p w14:paraId="64D0CB2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(0.0749)</w:t>
            </w:r>
          </w:p>
        </w:tc>
        <w:tc>
          <w:tcPr>
            <w:tcW w:w="1413" w:type="dxa"/>
            <w:tcBorders>
              <w:top w:val="nil"/>
              <w:left w:val="nil"/>
              <w:bottom w:val="nil"/>
              <w:right w:val="nil"/>
            </w:tcBorders>
          </w:tcPr>
          <w:p w14:paraId="390E726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(0.222)</w:t>
            </w:r>
          </w:p>
        </w:tc>
      </w:tr>
      <w:tr w:rsidR="009F12A5" w:rsidRPr="002F6459" w14:paraId="68D425C5" w14:textId="77777777" w:rsidTr="00672EE3">
        <w:trPr>
          <w:trHeight w:val="180"/>
          <w:jc w:val="center"/>
        </w:trPr>
        <w:tc>
          <w:tcPr>
            <w:tcW w:w="1701" w:type="dxa"/>
            <w:tcBorders>
              <w:top w:val="nil"/>
              <w:left w:val="nil"/>
              <w:bottom w:val="nil"/>
              <w:right w:val="nil"/>
            </w:tcBorders>
          </w:tcPr>
          <w:p w14:paraId="55519D5E"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lnGINI</w:t>
            </w:r>
            <w:proofErr w:type="spellEnd"/>
          </w:p>
        </w:tc>
        <w:tc>
          <w:tcPr>
            <w:tcW w:w="1134" w:type="dxa"/>
            <w:tcBorders>
              <w:top w:val="nil"/>
              <w:left w:val="nil"/>
              <w:bottom w:val="nil"/>
              <w:right w:val="nil"/>
            </w:tcBorders>
          </w:tcPr>
          <w:p w14:paraId="370EF47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0.0487</w:t>
            </w:r>
          </w:p>
        </w:tc>
        <w:tc>
          <w:tcPr>
            <w:tcW w:w="1134" w:type="dxa"/>
            <w:tcBorders>
              <w:top w:val="nil"/>
              <w:left w:val="nil"/>
              <w:bottom w:val="nil"/>
              <w:right w:val="nil"/>
            </w:tcBorders>
          </w:tcPr>
          <w:p w14:paraId="53C65B5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0.171**</w:t>
            </w:r>
          </w:p>
        </w:tc>
        <w:tc>
          <w:tcPr>
            <w:tcW w:w="1134" w:type="dxa"/>
            <w:tcBorders>
              <w:top w:val="nil"/>
              <w:left w:val="nil"/>
              <w:bottom w:val="nil"/>
              <w:right w:val="nil"/>
            </w:tcBorders>
          </w:tcPr>
          <w:p w14:paraId="7BAB031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0.172**</w:t>
            </w:r>
          </w:p>
        </w:tc>
        <w:tc>
          <w:tcPr>
            <w:tcW w:w="993" w:type="dxa"/>
            <w:tcBorders>
              <w:top w:val="nil"/>
              <w:left w:val="nil"/>
              <w:bottom w:val="nil"/>
              <w:right w:val="nil"/>
            </w:tcBorders>
          </w:tcPr>
          <w:p w14:paraId="6AA1F46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-0.0447</w:t>
            </w:r>
          </w:p>
        </w:tc>
        <w:tc>
          <w:tcPr>
            <w:tcW w:w="1275" w:type="dxa"/>
            <w:tcBorders>
              <w:top w:val="nil"/>
              <w:left w:val="nil"/>
              <w:bottom w:val="nil"/>
              <w:right w:val="nil"/>
            </w:tcBorders>
          </w:tcPr>
          <w:p w14:paraId="6228E61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-0.146*</w:t>
            </w:r>
          </w:p>
        </w:tc>
        <w:tc>
          <w:tcPr>
            <w:tcW w:w="1134" w:type="dxa"/>
            <w:tcBorders>
              <w:top w:val="nil"/>
              <w:left w:val="nil"/>
              <w:bottom w:val="nil"/>
              <w:right w:val="nil"/>
            </w:tcBorders>
          </w:tcPr>
          <w:p w14:paraId="561094D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-0.0963</w:t>
            </w:r>
          </w:p>
        </w:tc>
        <w:tc>
          <w:tcPr>
            <w:tcW w:w="1413" w:type="dxa"/>
            <w:tcBorders>
              <w:top w:val="nil"/>
              <w:left w:val="nil"/>
              <w:bottom w:val="nil"/>
              <w:right w:val="nil"/>
            </w:tcBorders>
          </w:tcPr>
          <w:p w14:paraId="552ADFA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-0.146</w:t>
            </w:r>
          </w:p>
        </w:tc>
      </w:tr>
      <w:tr w:rsidR="009F12A5" w:rsidRPr="002F6459" w14:paraId="620CF3E4" w14:textId="77777777" w:rsidTr="00672EE3">
        <w:trPr>
          <w:trHeight w:val="180"/>
          <w:jc w:val="center"/>
        </w:trPr>
        <w:tc>
          <w:tcPr>
            <w:tcW w:w="1701" w:type="dxa"/>
            <w:tcBorders>
              <w:top w:val="nil"/>
              <w:left w:val="nil"/>
              <w:bottom w:val="nil"/>
              <w:right w:val="nil"/>
            </w:tcBorders>
          </w:tcPr>
          <w:p w14:paraId="2DB9F7AB"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525F33A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(0.0453)</w:t>
            </w:r>
          </w:p>
        </w:tc>
        <w:tc>
          <w:tcPr>
            <w:tcW w:w="1134" w:type="dxa"/>
            <w:tcBorders>
              <w:top w:val="nil"/>
              <w:left w:val="nil"/>
              <w:bottom w:val="nil"/>
              <w:right w:val="nil"/>
            </w:tcBorders>
          </w:tcPr>
          <w:p w14:paraId="294EB53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(0.0869)</w:t>
            </w:r>
          </w:p>
        </w:tc>
        <w:tc>
          <w:tcPr>
            <w:tcW w:w="1134" w:type="dxa"/>
            <w:tcBorders>
              <w:top w:val="nil"/>
              <w:left w:val="nil"/>
              <w:bottom w:val="nil"/>
              <w:right w:val="nil"/>
            </w:tcBorders>
          </w:tcPr>
          <w:p w14:paraId="4B8BB7E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(0.0762)</w:t>
            </w:r>
          </w:p>
        </w:tc>
        <w:tc>
          <w:tcPr>
            <w:tcW w:w="993" w:type="dxa"/>
            <w:tcBorders>
              <w:top w:val="nil"/>
              <w:left w:val="nil"/>
              <w:bottom w:val="nil"/>
              <w:right w:val="nil"/>
            </w:tcBorders>
          </w:tcPr>
          <w:p w14:paraId="4A1A20F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(0.0501)</w:t>
            </w:r>
          </w:p>
        </w:tc>
        <w:tc>
          <w:tcPr>
            <w:tcW w:w="1275" w:type="dxa"/>
            <w:tcBorders>
              <w:top w:val="nil"/>
              <w:left w:val="nil"/>
              <w:bottom w:val="nil"/>
              <w:right w:val="nil"/>
            </w:tcBorders>
          </w:tcPr>
          <w:p w14:paraId="676F384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(0.0835)</w:t>
            </w:r>
          </w:p>
        </w:tc>
        <w:tc>
          <w:tcPr>
            <w:tcW w:w="1134" w:type="dxa"/>
            <w:tcBorders>
              <w:top w:val="nil"/>
              <w:left w:val="nil"/>
              <w:bottom w:val="nil"/>
              <w:right w:val="nil"/>
            </w:tcBorders>
          </w:tcPr>
          <w:p w14:paraId="30CE335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(0.0781)</w:t>
            </w:r>
          </w:p>
        </w:tc>
        <w:tc>
          <w:tcPr>
            <w:tcW w:w="1413" w:type="dxa"/>
            <w:tcBorders>
              <w:top w:val="nil"/>
              <w:left w:val="nil"/>
              <w:bottom w:val="nil"/>
              <w:right w:val="nil"/>
            </w:tcBorders>
          </w:tcPr>
          <w:p w14:paraId="719451A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(0.169)</w:t>
            </w:r>
          </w:p>
        </w:tc>
      </w:tr>
      <w:tr w:rsidR="009F12A5" w:rsidRPr="002F6459" w14:paraId="6E35FA5B" w14:textId="77777777" w:rsidTr="00672EE3">
        <w:trPr>
          <w:trHeight w:val="180"/>
          <w:jc w:val="center"/>
        </w:trPr>
        <w:tc>
          <w:tcPr>
            <w:tcW w:w="1701" w:type="dxa"/>
            <w:tcBorders>
              <w:top w:val="nil"/>
              <w:left w:val="nil"/>
              <w:bottom w:val="nil"/>
              <w:right w:val="nil"/>
            </w:tcBorders>
          </w:tcPr>
          <w:p w14:paraId="25F560A6"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lnGovDebt</w:t>
            </w:r>
            <w:proofErr w:type="spellEnd"/>
          </w:p>
        </w:tc>
        <w:tc>
          <w:tcPr>
            <w:tcW w:w="1134" w:type="dxa"/>
            <w:tcBorders>
              <w:top w:val="nil"/>
              <w:left w:val="nil"/>
              <w:bottom w:val="nil"/>
              <w:right w:val="nil"/>
            </w:tcBorders>
          </w:tcPr>
          <w:p w14:paraId="51898C9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0.122***</w:t>
            </w:r>
          </w:p>
        </w:tc>
        <w:tc>
          <w:tcPr>
            <w:tcW w:w="1134" w:type="dxa"/>
            <w:tcBorders>
              <w:top w:val="nil"/>
              <w:left w:val="nil"/>
              <w:bottom w:val="nil"/>
              <w:right w:val="nil"/>
            </w:tcBorders>
          </w:tcPr>
          <w:p w14:paraId="24E30686"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0.0602***</w:t>
            </w:r>
          </w:p>
        </w:tc>
        <w:tc>
          <w:tcPr>
            <w:tcW w:w="1134" w:type="dxa"/>
            <w:tcBorders>
              <w:top w:val="nil"/>
              <w:left w:val="nil"/>
              <w:bottom w:val="nil"/>
              <w:right w:val="nil"/>
            </w:tcBorders>
          </w:tcPr>
          <w:p w14:paraId="347E06B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0.0724***</w:t>
            </w:r>
          </w:p>
        </w:tc>
        <w:tc>
          <w:tcPr>
            <w:tcW w:w="993" w:type="dxa"/>
            <w:tcBorders>
              <w:top w:val="nil"/>
              <w:left w:val="nil"/>
              <w:bottom w:val="nil"/>
              <w:right w:val="nil"/>
            </w:tcBorders>
          </w:tcPr>
          <w:p w14:paraId="61D4719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0.125***</w:t>
            </w:r>
          </w:p>
        </w:tc>
        <w:tc>
          <w:tcPr>
            <w:tcW w:w="1275" w:type="dxa"/>
            <w:tcBorders>
              <w:top w:val="nil"/>
              <w:left w:val="nil"/>
              <w:bottom w:val="nil"/>
              <w:right w:val="nil"/>
            </w:tcBorders>
          </w:tcPr>
          <w:p w14:paraId="2E17C41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0.0361***</w:t>
            </w:r>
          </w:p>
        </w:tc>
        <w:tc>
          <w:tcPr>
            <w:tcW w:w="1134" w:type="dxa"/>
            <w:tcBorders>
              <w:top w:val="nil"/>
              <w:left w:val="nil"/>
              <w:bottom w:val="nil"/>
              <w:right w:val="nil"/>
            </w:tcBorders>
          </w:tcPr>
          <w:p w14:paraId="60CB873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0.0497***</w:t>
            </w:r>
          </w:p>
        </w:tc>
        <w:tc>
          <w:tcPr>
            <w:tcW w:w="1413" w:type="dxa"/>
            <w:tcBorders>
              <w:top w:val="nil"/>
              <w:left w:val="nil"/>
              <w:bottom w:val="nil"/>
              <w:right w:val="nil"/>
            </w:tcBorders>
          </w:tcPr>
          <w:p w14:paraId="7B0E49E6"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0.0361</w:t>
            </w:r>
          </w:p>
        </w:tc>
      </w:tr>
      <w:tr w:rsidR="009F12A5" w:rsidRPr="002F6459" w14:paraId="1456F2EA" w14:textId="77777777" w:rsidTr="00672EE3">
        <w:trPr>
          <w:trHeight w:val="180"/>
          <w:jc w:val="center"/>
        </w:trPr>
        <w:tc>
          <w:tcPr>
            <w:tcW w:w="1701" w:type="dxa"/>
            <w:tcBorders>
              <w:top w:val="nil"/>
              <w:left w:val="nil"/>
              <w:bottom w:val="nil"/>
              <w:right w:val="nil"/>
            </w:tcBorders>
          </w:tcPr>
          <w:p w14:paraId="27D2745D"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4FC6DEA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(0.0101)</w:t>
            </w:r>
          </w:p>
        </w:tc>
        <w:tc>
          <w:tcPr>
            <w:tcW w:w="1134" w:type="dxa"/>
            <w:tcBorders>
              <w:top w:val="nil"/>
              <w:left w:val="nil"/>
              <w:bottom w:val="nil"/>
              <w:right w:val="nil"/>
            </w:tcBorders>
          </w:tcPr>
          <w:p w14:paraId="1B57FEA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(0.0149)</w:t>
            </w:r>
          </w:p>
        </w:tc>
        <w:tc>
          <w:tcPr>
            <w:tcW w:w="1134" w:type="dxa"/>
            <w:tcBorders>
              <w:top w:val="nil"/>
              <w:left w:val="nil"/>
              <w:bottom w:val="nil"/>
              <w:right w:val="nil"/>
            </w:tcBorders>
          </w:tcPr>
          <w:p w14:paraId="19D1855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(0.0141)</w:t>
            </w:r>
          </w:p>
        </w:tc>
        <w:tc>
          <w:tcPr>
            <w:tcW w:w="993" w:type="dxa"/>
            <w:tcBorders>
              <w:top w:val="nil"/>
              <w:left w:val="nil"/>
              <w:bottom w:val="nil"/>
              <w:right w:val="nil"/>
            </w:tcBorders>
          </w:tcPr>
          <w:p w14:paraId="15F6372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(0.00983)</w:t>
            </w:r>
          </w:p>
        </w:tc>
        <w:tc>
          <w:tcPr>
            <w:tcW w:w="1275" w:type="dxa"/>
            <w:tcBorders>
              <w:top w:val="nil"/>
              <w:left w:val="nil"/>
              <w:bottom w:val="nil"/>
              <w:right w:val="nil"/>
            </w:tcBorders>
          </w:tcPr>
          <w:p w14:paraId="21AF6C8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(0.0135)</w:t>
            </w:r>
          </w:p>
        </w:tc>
        <w:tc>
          <w:tcPr>
            <w:tcW w:w="1134" w:type="dxa"/>
            <w:tcBorders>
              <w:top w:val="nil"/>
              <w:left w:val="nil"/>
              <w:bottom w:val="nil"/>
              <w:right w:val="nil"/>
            </w:tcBorders>
          </w:tcPr>
          <w:p w14:paraId="61E32CD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(0.0132)</w:t>
            </w:r>
          </w:p>
        </w:tc>
        <w:tc>
          <w:tcPr>
            <w:tcW w:w="1413" w:type="dxa"/>
            <w:tcBorders>
              <w:top w:val="nil"/>
              <w:left w:val="nil"/>
              <w:bottom w:val="nil"/>
              <w:right w:val="nil"/>
            </w:tcBorders>
          </w:tcPr>
          <w:p w14:paraId="633C1DF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(0.0356)</w:t>
            </w:r>
          </w:p>
        </w:tc>
      </w:tr>
      <w:tr w:rsidR="009F12A5" w:rsidRPr="002F6459" w14:paraId="1C1E2ECA" w14:textId="77777777" w:rsidTr="00672EE3">
        <w:trPr>
          <w:trHeight w:val="180"/>
          <w:jc w:val="center"/>
        </w:trPr>
        <w:tc>
          <w:tcPr>
            <w:tcW w:w="1701" w:type="dxa"/>
            <w:tcBorders>
              <w:top w:val="nil"/>
              <w:left w:val="nil"/>
              <w:bottom w:val="nil"/>
              <w:right w:val="nil"/>
            </w:tcBorders>
          </w:tcPr>
          <w:p w14:paraId="66B1AE7B"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lnTAX</w:t>
            </w:r>
            <w:proofErr w:type="spellEnd"/>
          </w:p>
        </w:tc>
        <w:tc>
          <w:tcPr>
            <w:tcW w:w="1134" w:type="dxa"/>
            <w:tcBorders>
              <w:top w:val="nil"/>
              <w:left w:val="nil"/>
              <w:bottom w:val="nil"/>
              <w:right w:val="nil"/>
            </w:tcBorders>
          </w:tcPr>
          <w:p w14:paraId="497F9CB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-0.0994***</w:t>
            </w:r>
          </w:p>
        </w:tc>
        <w:tc>
          <w:tcPr>
            <w:tcW w:w="1134" w:type="dxa"/>
            <w:tcBorders>
              <w:top w:val="nil"/>
              <w:left w:val="nil"/>
              <w:bottom w:val="nil"/>
              <w:right w:val="nil"/>
            </w:tcBorders>
          </w:tcPr>
          <w:p w14:paraId="3FAC183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-0.0481</w:t>
            </w:r>
          </w:p>
        </w:tc>
        <w:tc>
          <w:tcPr>
            <w:tcW w:w="1134" w:type="dxa"/>
            <w:tcBorders>
              <w:top w:val="nil"/>
              <w:left w:val="nil"/>
              <w:bottom w:val="nil"/>
              <w:right w:val="nil"/>
            </w:tcBorders>
          </w:tcPr>
          <w:p w14:paraId="482A8406"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-0.0394</w:t>
            </w:r>
          </w:p>
        </w:tc>
        <w:tc>
          <w:tcPr>
            <w:tcW w:w="993" w:type="dxa"/>
            <w:tcBorders>
              <w:top w:val="nil"/>
              <w:left w:val="nil"/>
              <w:bottom w:val="nil"/>
              <w:right w:val="nil"/>
            </w:tcBorders>
          </w:tcPr>
          <w:p w14:paraId="2217A5E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-0.135***</w:t>
            </w:r>
          </w:p>
        </w:tc>
        <w:tc>
          <w:tcPr>
            <w:tcW w:w="1275" w:type="dxa"/>
            <w:tcBorders>
              <w:top w:val="nil"/>
              <w:left w:val="nil"/>
              <w:bottom w:val="nil"/>
              <w:right w:val="nil"/>
            </w:tcBorders>
          </w:tcPr>
          <w:p w14:paraId="00458DC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0.0129</w:t>
            </w:r>
          </w:p>
        </w:tc>
        <w:tc>
          <w:tcPr>
            <w:tcW w:w="1134" w:type="dxa"/>
            <w:tcBorders>
              <w:top w:val="nil"/>
              <w:left w:val="nil"/>
              <w:bottom w:val="nil"/>
              <w:right w:val="nil"/>
            </w:tcBorders>
          </w:tcPr>
          <w:p w14:paraId="075DD25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0.0123</w:t>
            </w:r>
          </w:p>
        </w:tc>
        <w:tc>
          <w:tcPr>
            <w:tcW w:w="1413" w:type="dxa"/>
            <w:tcBorders>
              <w:top w:val="nil"/>
              <w:left w:val="nil"/>
              <w:bottom w:val="nil"/>
              <w:right w:val="nil"/>
            </w:tcBorders>
          </w:tcPr>
          <w:p w14:paraId="355BC19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0.0129</w:t>
            </w:r>
          </w:p>
        </w:tc>
      </w:tr>
      <w:tr w:rsidR="009F12A5" w:rsidRPr="002F6459" w14:paraId="5645A01A" w14:textId="77777777" w:rsidTr="00672EE3">
        <w:trPr>
          <w:trHeight w:val="180"/>
          <w:jc w:val="center"/>
        </w:trPr>
        <w:tc>
          <w:tcPr>
            <w:tcW w:w="1701" w:type="dxa"/>
            <w:tcBorders>
              <w:top w:val="nil"/>
              <w:left w:val="nil"/>
              <w:bottom w:val="nil"/>
              <w:right w:val="nil"/>
            </w:tcBorders>
          </w:tcPr>
          <w:p w14:paraId="4CF5B26B"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08CA897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(0.0236)</w:t>
            </w:r>
          </w:p>
        </w:tc>
        <w:tc>
          <w:tcPr>
            <w:tcW w:w="1134" w:type="dxa"/>
            <w:tcBorders>
              <w:top w:val="nil"/>
              <w:left w:val="nil"/>
              <w:bottom w:val="nil"/>
              <w:right w:val="nil"/>
            </w:tcBorders>
          </w:tcPr>
          <w:p w14:paraId="5D07E96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(0.0445)</w:t>
            </w:r>
          </w:p>
        </w:tc>
        <w:tc>
          <w:tcPr>
            <w:tcW w:w="1134" w:type="dxa"/>
            <w:tcBorders>
              <w:top w:val="nil"/>
              <w:left w:val="nil"/>
              <w:bottom w:val="nil"/>
              <w:right w:val="nil"/>
            </w:tcBorders>
          </w:tcPr>
          <w:p w14:paraId="1390F79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(0.0398)</w:t>
            </w:r>
          </w:p>
        </w:tc>
        <w:tc>
          <w:tcPr>
            <w:tcW w:w="993" w:type="dxa"/>
            <w:tcBorders>
              <w:top w:val="nil"/>
              <w:left w:val="nil"/>
              <w:bottom w:val="nil"/>
              <w:right w:val="nil"/>
            </w:tcBorders>
          </w:tcPr>
          <w:p w14:paraId="3B77556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(0.0238)</w:t>
            </w:r>
          </w:p>
        </w:tc>
        <w:tc>
          <w:tcPr>
            <w:tcW w:w="1275" w:type="dxa"/>
            <w:tcBorders>
              <w:top w:val="nil"/>
              <w:left w:val="nil"/>
              <w:bottom w:val="nil"/>
              <w:right w:val="nil"/>
            </w:tcBorders>
          </w:tcPr>
          <w:p w14:paraId="6C13A8A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(0.0430)</w:t>
            </w:r>
          </w:p>
        </w:tc>
        <w:tc>
          <w:tcPr>
            <w:tcW w:w="1134" w:type="dxa"/>
            <w:tcBorders>
              <w:top w:val="nil"/>
              <w:left w:val="nil"/>
              <w:bottom w:val="nil"/>
              <w:right w:val="nil"/>
            </w:tcBorders>
          </w:tcPr>
          <w:p w14:paraId="4939176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(0.0395)</w:t>
            </w:r>
          </w:p>
        </w:tc>
        <w:tc>
          <w:tcPr>
            <w:tcW w:w="1413" w:type="dxa"/>
            <w:tcBorders>
              <w:top w:val="nil"/>
              <w:left w:val="nil"/>
              <w:bottom w:val="nil"/>
              <w:right w:val="nil"/>
            </w:tcBorders>
          </w:tcPr>
          <w:p w14:paraId="2E42DDD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(0.0981)</w:t>
            </w:r>
          </w:p>
        </w:tc>
      </w:tr>
      <w:tr w:rsidR="009F12A5" w:rsidRPr="002F6459" w14:paraId="7C085470" w14:textId="77777777" w:rsidTr="00672EE3">
        <w:trPr>
          <w:trHeight w:val="180"/>
          <w:jc w:val="center"/>
        </w:trPr>
        <w:tc>
          <w:tcPr>
            <w:tcW w:w="1701" w:type="dxa"/>
            <w:tcBorders>
              <w:top w:val="nil"/>
              <w:left w:val="nil"/>
              <w:bottom w:val="nil"/>
              <w:right w:val="nil"/>
            </w:tcBorders>
          </w:tcPr>
          <w:p w14:paraId="481BF038"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lnINS</w:t>
            </w:r>
            <w:proofErr w:type="spellEnd"/>
          </w:p>
        </w:tc>
        <w:tc>
          <w:tcPr>
            <w:tcW w:w="1134" w:type="dxa"/>
            <w:tcBorders>
              <w:top w:val="nil"/>
              <w:left w:val="nil"/>
              <w:bottom w:val="nil"/>
              <w:right w:val="nil"/>
            </w:tcBorders>
          </w:tcPr>
          <w:p w14:paraId="72DB67F6"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-0.387***</w:t>
            </w:r>
          </w:p>
        </w:tc>
        <w:tc>
          <w:tcPr>
            <w:tcW w:w="1134" w:type="dxa"/>
            <w:tcBorders>
              <w:top w:val="nil"/>
              <w:left w:val="nil"/>
              <w:bottom w:val="nil"/>
              <w:right w:val="nil"/>
            </w:tcBorders>
          </w:tcPr>
          <w:p w14:paraId="66303D7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0.0889</w:t>
            </w:r>
          </w:p>
        </w:tc>
        <w:tc>
          <w:tcPr>
            <w:tcW w:w="1134" w:type="dxa"/>
            <w:tcBorders>
              <w:top w:val="nil"/>
              <w:left w:val="nil"/>
              <w:bottom w:val="nil"/>
              <w:right w:val="nil"/>
            </w:tcBorders>
          </w:tcPr>
          <w:p w14:paraId="63B36DE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-0.0478</w:t>
            </w:r>
          </w:p>
        </w:tc>
        <w:tc>
          <w:tcPr>
            <w:tcW w:w="993" w:type="dxa"/>
            <w:tcBorders>
              <w:top w:val="nil"/>
              <w:left w:val="nil"/>
              <w:bottom w:val="nil"/>
              <w:right w:val="nil"/>
            </w:tcBorders>
          </w:tcPr>
          <w:p w14:paraId="758CF98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-0.364***</w:t>
            </w:r>
          </w:p>
        </w:tc>
        <w:tc>
          <w:tcPr>
            <w:tcW w:w="1275" w:type="dxa"/>
            <w:tcBorders>
              <w:top w:val="nil"/>
              <w:left w:val="nil"/>
              <w:bottom w:val="nil"/>
              <w:right w:val="nil"/>
            </w:tcBorders>
          </w:tcPr>
          <w:p w14:paraId="3C4EC25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0.0245</w:t>
            </w:r>
          </w:p>
        </w:tc>
        <w:tc>
          <w:tcPr>
            <w:tcW w:w="1134" w:type="dxa"/>
            <w:tcBorders>
              <w:top w:val="nil"/>
              <w:left w:val="nil"/>
              <w:bottom w:val="nil"/>
              <w:right w:val="nil"/>
            </w:tcBorders>
          </w:tcPr>
          <w:p w14:paraId="3482198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-0.0825</w:t>
            </w:r>
          </w:p>
        </w:tc>
        <w:tc>
          <w:tcPr>
            <w:tcW w:w="1413" w:type="dxa"/>
            <w:tcBorders>
              <w:top w:val="nil"/>
              <w:left w:val="nil"/>
              <w:bottom w:val="nil"/>
              <w:right w:val="nil"/>
            </w:tcBorders>
          </w:tcPr>
          <w:p w14:paraId="7E1B654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0.0245</w:t>
            </w:r>
          </w:p>
        </w:tc>
      </w:tr>
      <w:tr w:rsidR="009F12A5" w:rsidRPr="002F6459" w14:paraId="3DF6F41A" w14:textId="77777777" w:rsidTr="00672EE3">
        <w:trPr>
          <w:trHeight w:val="180"/>
          <w:jc w:val="center"/>
        </w:trPr>
        <w:tc>
          <w:tcPr>
            <w:tcW w:w="1701" w:type="dxa"/>
            <w:tcBorders>
              <w:top w:val="nil"/>
              <w:left w:val="nil"/>
              <w:bottom w:val="nil"/>
              <w:right w:val="nil"/>
            </w:tcBorders>
          </w:tcPr>
          <w:p w14:paraId="669C4731"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1464226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(0.0308)</w:t>
            </w:r>
          </w:p>
        </w:tc>
        <w:tc>
          <w:tcPr>
            <w:tcW w:w="1134" w:type="dxa"/>
            <w:tcBorders>
              <w:top w:val="nil"/>
              <w:left w:val="nil"/>
              <w:bottom w:val="nil"/>
              <w:right w:val="nil"/>
            </w:tcBorders>
          </w:tcPr>
          <w:p w14:paraId="6088B01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(0.0652)</w:t>
            </w:r>
          </w:p>
        </w:tc>
        <w:tc>
          <w:tcPr>
            <w:tcW w:w="1134" w:type="dxa"/>
            <w:tcBorders>
              <w:top w:val="nil"/>
              <w:left w:val="nil"/>
              <w:bottom w:val="nil"/>
              <w:right w:val="nil"/>
            </w:tcBorders>
          </w:tcPr>
          <w:p w14:paraId="76D7768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(0.0594)</w:t>
            </w:r>
          </w:p>
        </w:tc>
        <w:tc>
          <w:tcPr>
            <w:tcW w:w="993" w:type="dxa"/>
            <w:tcBorders>
              <w:top w:val="nil"/>
              <w:left w:val="nil"/>
              <w:bottom w:val="nil"/>
              <w:right w:val="nil"/>
            </w:tcBorders>
          </w:tcPr>
          <w:p w14:paraId="42EB30F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(0.0303)</w:t>
            </w:r>
          </w:p>
        </w:tc>
        <w:tc>
          <w:tcPr>
            <w:tcW w:w="1275" w:type="dxa"/>
            <w:tcBorders>
              <w:top w:val="nil"/>
              <w:left w:val="nil"/>
              <w:bottom w:val="nil"/>
              <w:right w:val="nil"/>
            </w:tcBorders>
          </w:tcPr>
          <w:p w14:paraId="53C38E9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(0.0604)</w:t>
            </w:r>
          </w:p>
        </w:tc>
        <w:tc>
          <w:tcPr>
            <w:tcW w:w="1134" w:type="dxa"/>
            <w:tcBorders>
              <w:top w:val="nil"/>
              <w:left w:val="nil"/>
              <w:bottom w:val="nil"/>
              <w:right w:val="nil"/>
            </w:tcBorders>
          </w:tcPr>
          <w:p w14:paraId="104101A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(0.0571)</w:t>
            </w:r>
          </w:p>
        </w:tc>
        <w:tc>
          <w:tcPr>
            <w:tcW w:w="1413" w:type="dxa"/>
            <w:tcBorders>
              <w:top w:val="nil"/>
              <w:left w:val="nil"/>
              <w:bottom w:val="nil"/>
              <w:right w:val="nil"/>
            </w:tcBorders>
          </w:tcPr>
          <w:p w14:paraId="28EA421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(0.0646)</w:t>
            </w:r>
          </w:p>
        </w:tc>
      </w:tr>
      <w:tr w:rsidR="009F12A5" w:rsidRPr="002F6459" w14:paraId="58E7292A" w14:textId="77777777" w:rsidTr="00672EE3">
        <w:trPr>
          <w:trHeight w:val="180"/>
          <w:jc w:val="center"/>
        </w:trPr>
        <w:tc>
          <w:tcPr>
            <w:tcW w:w="1701" w:type="dxa"/>
            <w:tcBorders>
              <w:top w:val="nil"/>
              <w:left w:val="nil"/>
              <w:bottom w:val="nil"/>
              <w:right w:val="nil"/>
            </w:tcBorders>
          </w:tcPr>
          <w:p w14:paraId="45FF71AC"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lnPHEshare</w:t>
            </w:r>
            <w:proofErr w:type="spellEnd"/>
          </w:p>
        </w:tc>
        <w:tc>
          <w:tcPr>
            <w:tcW w:w="1134" w:type="dxa"/>
            <w:tcBorders>
              <w:top w:val="nil"/>
              <w:left w:val="nil"/>
              <w:bottom w:val="nil"/>
              <w:right w:val="nil"/>
            </w:tcBorders>
          </w:tcPr>
          <w:p w14:paraId="73B8A05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0.247***</w:t>
            </w:r>
          </w:p>
        </w:tc>
        <w:tc>
          <w:tcPr>
            <w:tcW w:w="1134" w:type="dxa"/>
            <w:tcBorders>
              <w:top w:val="nil"/>
              <w:left w:val="nil"/>
              <w:bottom w:val="nil"/>
              <w:right w:val="nil"/>
            </w:tcBorders>
          </w:tcPr>
          <w:p w14:paraId="0CECD13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-0.0902</w:t>
            </w:r>
          </w:p>
        </w:tc>
        <w:tc>
          <w:tcPr>
            <w:tcW w:w="1134" w:type="dxa"/>
            <w:tcBorders>
              <w:top w:val="nil"/>
              <w:left w:val="nil"/>
              <w:bottom w:val="nil"/>
              <w:right w:val="nil"/>
            </w:tcBorders>
          </w:tcPr>
          <w:p w14:paraId="74225B0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-0.0139</w:t>
            </w:r>
          </w:p>
        </w:tc>
        <w:tc>
          <w:tcPr>
            <w:tcW w:w="993" w:type="dxa"/>
            <w:tcBorders>
              <w:top w:val="nil"/>
              <w:left w:val="nil"/>
              <w:bottom w:val="nil"/>
              <w:right w:val="nil"/>
            </w:tcBorders>
          </w:tcPr>
          <w:p w14:paraId="650B230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0.242***</w:t>
            </w:r>
          </w:p>
        </w:tc>
        <w:tc>
          <w:tcPr>
            <w:tcW w:w="1275" w:type="dxa"/>
            <w:tcBorders>
              <w:top w:val="nil"/>
              <w:left w:val="nil"/>
              <w:bottom w:val="nil"/>
              <w:right w:val="nil"/>
            </w:tcBorders>
          </w:tcPr>
          <w:p w14:paraId="774B138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-0.000139</w:t>
            </w:r>
          </w:p>
        </w:tc>
        <w:tc>
          <w:tcPr>
            <w:tcW w:w="1134" w:type="dxa"/>
            <w:tcBorders>
              <w:top w:val="nil"/>
              <w:left w:val="nil"/>
              <w:bottom w:val="nil"/>
              <w:right w:val="nil"/>
            </w:tcBorders>
          </w:tcPr>
          <w:p w14:paraId="1638783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0.0436</w:t>
            </w:r>
          </w:p>
        </w:tc>
        <w:tc>
          <w:tcPr>
            <w:tcW w:w="1413" w:type="dxa"/>
            <w:tcBorders>
              <w:top w:val="nil"/>
              <w:left w:val="nil"/>
              <w:bottom w:val="nil"/>
              <w:right w:val="nil"/>
            </w:tcBorders>
          </w:tcPr>
          <w:p w14:paraId="0F69622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-0.000139</w:t>
            </w:r>
          </w:p>
        </w:tc>
      </w:tr>
      <w:tr w:rsidR="009F12A5" w:rsidRPr="002F6459" w14:paraId="04D388CB" w14:textId="77777777" w:rsidTr="00672EE3">
        <w:trPr>
          <w:trHeight w:val="180"/>
          <w:jc w:val="center"/>
        </w:trPr>
        <w:tc>
          <w:tcPr>
            <w:tcW w:w="1701" w:type="dxa"/>
            <w:tcBorders>
              <w:top w:val="nil"/>
              <w:left w:val="nil"/>
              <w:bottom w:val="nil"/>
              <w:right w:val="nil"/>
            </w:tcBorders>
          </w:tcPr>
          <w:p w14:paraId="37231689"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58245D4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(0.0509)</w:t>
            </w:r>
          </w:p>
        </w:tc>
        <w:tc>
          <w:tcPr>
            <w:tcW w:w="1134" w:type="dxa"/>
            <w:tcBorders>
              <w:top w:val="nil"/>
              <w:left w:val="nil"/>
              <w:bottom w:val="nil"/>
              <w:right w:val="nil"/>
            </w:tcBorders>
          </w:tcPr>
          <w:p w14:paraId="061B995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(0.0568)</w:t>
            </w:r>
          </w:p>
        </w:tc>
        <w:tc>
          <w:tcPr>
            <w:tcW w:w="1134" w:type="dxa"/>
            <w:tcBorders>
              <w:top w:val="nil"/>
              <w:left w:val="nil"/>
              <w:bottom w:val="nil"/>
              <w:right w:val="nil"/>
            </w:tcBorders>
          </w:tcPr>
          <w:p w14:paraId="6BD6F7B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(0.0553)</w:t>
            </w:r>
          </w:p>
        </w:tc>
        <w:tc>
          <w:tcPr>
            <w:tcW w:w="993" w:type="dxa"/>
            <w:tcBorders>
              <w:top w:val="nil"/>
              <w:left w:val="nil"/>
              <w:bottom w:val="nil"/>
              <w:right w:val="nil"/>
            </w:tcBorders>
          </w:tcPr>
          <w:p w14:paraId="30EB435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(0.0495)</w:t>
            </w:r>
          </w:p>
        </w:tc>
        <w:tc>
          <w:tcPr>
            <w:tcW w:w="1275" w:type="dxa"/>
            <w:tcBorders>
              <w:top w:val="nil"/>
              <w:left w:val="nil"/>
              <w:bottom w:val="nil"/>
              <w:right w:val="nil"/>
            </w:tcBorders>
          </w:tcPr>
          <w:p w14:paraId="4C840CB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(0.0535)</w:t>
            </w:r>
          </w:p>
        </w:tc>
        <w:tc>
          <w:tcPr>
            <w:tcW w:w="1134" w:type="dxa"/>
            <w:tcBorders>
              <w:top w:val="nil"/>
              <w:left w:val="nil"/>
              <w:bottom w:val="nil"/>
              <w:right w:val="nil"/>
            </w:tcBorders>
          </w:tcPr>
          <w:p w14:paraId="00E7CE3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(0.0525)</w:t>
            </w:r>
          </w:p>
        </w:tc>
        <w:tc>
          <w:tcPr>
            <w:tcW w:w="1413" w:type="dxa"/>
            <w:tcBorders>
              <w:top w:val="nil"/>
              <w:left w:val="nil"/>
              <w:bottom w:val="nil"/>
              <w:right w:val="nil"/>
            </w:tcBorders>
          </w:tcPr>
          <w:p w14:paraId="57DE439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(0.0922)</w:t>
            </w:r>
          </w:p>
        </w:tc>
      </w:tr>
      <w:tr w:rsidR="009F12A5" w:rsidRPr="002F6459" w14:paraId="03F44C54" w14:textId="77777777" w:rsidTr="00672EE3">
        <w:trPr>
          <w:trHeight w:val="180"/>
          <w:jc w:val="center"/>
        </w:trPr>
        <w:tc>
          <w:tcPr>
            <w:tcW w:w="1701" w:type="dxa"/>
            <w:tcBorders>
              <w:top w:val="nil"/>
              <w:left w:val="nil"/>
              <w:bottom w:val="nil"/>
              <w:right w:val="nil"/>
            </w:tcBorders>
          </w:tcPr>
          <w:p w14:paraId="423394A2"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roofErr w:type="spellStart"/>
            <w:r w:rsidRPr="002F6459">
              <w:rPr>
                <w:rFonts w:ascii="Times New Roman" w:hAnsi="Times New Roman" w:cs="Times New Roman"/>
                <w:sz w:val="20"/>
                <w:szCs w:val="20"/>
              </w:rPr>
              <w:t>Constant</w:t>
            </w:r>
            <w:proofErr w:type="spellEnd"/>
          </w:p>
        </w:tc>
        <w:tc>
          <w:tcPr>
            <w:tcW w:w="1134" w:type="dxa"/>
            <w:tcBorders>
              <w:top w:val="nil"/>
              <w:left w:val="nil"/>
              <w:bottom w:val="nil"/>
              <w:right w:val="nil"/>
            </w:tcBorders>
          </w:tcPr>
          <w:p w14:paraId="4FD9F03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-6.020***</w:t>
            </w:r>
          </w:p>
        </w:tc>
        <w:tc>
          <w:tcPr>
            <w:tcW w:w="1134" w:type="dxa"/>
            <w:tcBorders>
              <w:top w:val="nil"/>
              <w:left w:val="nil"/>
              <w:bottom w:val="nil"/>
              <w:right w:val="nil"/>
            </w:tcBorders>
          </w:tcPr>
          <w:p w14:paraId="76E1D80E"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-5.943***</w:t>
            </w:r>
          </w:p>
        </w:tc>
        <w:tc>
          <w:tcPr>
            <w:tcW w:w="1134" w:type="dxa"/>
            <w:tcBorders>
              <w:top w:val="nil"/>
              <w:left w:val="nil"/>
              <w:bottom w:val="nil"/>
              <w:right w:val="nil"/>
            </w:tcBorders>
          </w:tcPr>
          <w:p w14:paraId="512A7C0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-6.615***</w:t>
            </w:r>
          </w:p>
        </w:tc>
        <w:tc>
          <w:tcPr>
            <w:tcW w:w="993" w:type="dxa"/>
            <w:tcBorders>
              <w:top w:val="nil"/>
              <w:left w:val="nil"/>
              <w:bottom w:val="nil"/>
              <w:right w:val="nil"/>
            </w:tcBorders>
          </w:tcPr>
          <w:p w14:paraId="65E43A5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-6.260***</w:t>
            </w:r>
          </w:p>
        </w:tc>
        <w:tc>
          <w:tcPr>
            <w:tcW w:w="1275" w:type="dxa"/>
            <w:tcBorders>
              <w:top w:val="nil"/>
              <w:left w:val="nil"/>
              <w:bottom w:val="nil"/>
              <w:right w:val="nil"/>
            </w:tcBorders>
          </w:tcPr>
          <w:p w14:paraId="7F9FA8E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-2.762***</w:t>
            </w:r>
          </w:p>
        </w:tc>
        <w:tc>
          <w:tcPr>
            <w:tcW w:w="1134" w:type="dxa"/>
            <w:tcBorders>
              <w:top w:val="nil"/>
              <w:left w:val="nil"/>
              <w:bottom w:val="nil"/>
              <w:right w:val="nil"/>
            </w:tcBorders>
          </w:tcPr>
          <w:p w14:paraId="2B1F525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-4.444***</w:t>
            </w:r>
          </w:p>
        </w:tc>
        <w:tc>
          <w:tcPr>
            <w:tcW w:w="1413" w:type="dxa"/>
            <w:tcBorders>
              <w:top w:val="nil"/>
              <w:left w:val="nil"/>
              <w:bottom w:val="nil"/>
              <w:right w:val="nil"/>
            </w:tcBorders>
          </w:tcPr>
          <w:p w14:paraId="6BA7159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-2.762</w:t>
            </w:r>
          </w:p>
        </w:tc>
      </w:tr>
      <w:tr w:rsidR="009F12A5" w:rsidRPr="002F6459" w14:paraId="0D20EB22" w14:textId="77777777" w:rsidTr="00672EE3">
        <w:trPr>
          <w:trHeight w:val="180"/>
          <w:jc w:val="center"/>
        </w:trPr>
        <w:tc>
          <w:tcPr>
            <w:tcW w:w="1701" w:type="dxa"/>
            <w:tcBorders>
              <w:top w:val="nil"/>
              <w:left w:val="nil"/>
              <w:bottom w:val="nil"/>
              <w:right w:val="nil"/>
            </w:tcBorders>
          </w:tcPr>
          <w:p w14:paraId="4E20D967"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5D4128A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(0.381)</w:t>
            </w:r>
          </w:p>
        </w:tc>
        <w:tc>
          <w:tcPr>
            <w:tcW w:w="1134" w:type="dxa"/>
            <w:tcBorders>
              <w:top w:val="nil"/>
              <w:left w:val="nil"/>
              <w:bottom w:val="nil"/>
              <w:right w:val="nil"/>
            </w:tcBorders>
          </w:tcPr>
          <w:p w14:paraId="27C229A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(0.891)</w:t>
            </w:r>
          </w:p>
        </w:tc>
        <w:tc>
          <w:tcPr>
            <w:tcW w:w="1134" w:type="dxa"/>
            <w:tcBorders>
              <w:top w:val="nil"/>
              <w:left w:val="nil"/>
              <w:bottom w:val="nil"/>
              <w:right w:val="nil"/>
            </w:tcBorders>
          </w:tcPr>
          <w:p w14:paraId="5EC5877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(0.769)</w:t>
            </w:r>
          </w:p>
        </w:tc>
        <w:tc>
          <w:tcPr>
            <w:tcW w:w="993" w:type="dxa"/>
            <w:tcBorders>
              <w:top w:val="nil"/>
              <w:left w:val="nil"/>
              <w:bottom w:val="nil"/>
              <w:right w:val="nil"/>
            </w:tcBorders>
          </w:tcPr>
          <w:p w14:paraId="5AEBEF1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(0.379)</w:t>
            </w:r>
          </w:p>
        </w:tc>
        <w:tc>
          <w:tcPr>
            <w:tcW w:w="1275" w:type="dxa"/>
            <w:tcBorders>
              <w:top w:val="nil"/>
              <w:left w:val="nil"/>
              <w:bottom w:val="nil"/>
              <w:right w:val="nil"/>
            </w:tcBorders>
          </w:tcPr>
          <w:p w14:paraId="283F80D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(0.968)</w:t>
            </w:r>
          </w:p>
        </w:tc>
        <w:tc>
          <w:tcPr>
            <w:tcW w:w="1134" w:type="dxa"/>
            <w:tcBorders>
              <w:top w:val="nil"/>
              <w:left w:val="nil"/>
              <w:bottom w:val="nil"/>
              <w:right w:val="nil"/>
            </w:tcBorders>
          </w:tcPr>
          <w:p w14:paraId="273FC41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(0.839)</w:t>
            </w:r>
          </w:p>
        </w:tc>
        <w:tc>
          <w:tcPr>
            <w:tcW w:w="1413" w:type="dxa"/>
            <w:tcBorders>
              <w:top w:val="nil"/>
              <w:left w:val="nil"/>
              <w:bottom w:val="nil"/>
              <w:right w:val="nil"/>
            </w:tcBorders>
          </w:tcPr>
          <w:p w14:paraId="5452F22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(2.196)</w:t>
            </w:r>
          </w:p>
        </w:tc>
      </w:tr>
      <w:tr w:rsidR="009F12A5" w:rsidRPr="002F6459" w14:paraId="0C85C82B" w14:textId="77777777" w:rsidTr="00672EE3">
        <w:trPr>
          <w:trHeight w:val="180"/>
          <w:jc w:val="center"/>
        </w:trPr>
        <w:tc>
          <w:tcPr>
            <w:tcW w:w="1701" w:type="dxa"/>
            <w:tcBorders>
              <w:top w:val="nil"/>
              <w:left w:val="nil"/>
              <w:bottom w:val="nil"/>
              <w:right w:val="nil"/>
            </w:tcBorders>
          </w:tcPr>
          <w:p w14:paraId="42E941D5" w14:textId="77777777" w:rsidR="009F12A5" w:rsidRPr="002F6459" w:rsidRDefault="009F12A5" w:rsidP="00AB3210">
            <w:pPr>
              <w:widowControl w:val="0"/>
              <w:autoSpaceDE w:val="0"/>
              <w:autoSpaceDN w:val="0"/>
              <w:adjustRightInd w:val="0"/>
              <w:spacing w:after="0" w:line="360" w:lineRule="auto"/>
              <w:rPr>
                <w:rFonts w:ascii="Times New Roman" w:hAnsi="Times New Roman" w:cs="Times New Roman"/>
                <w:sz w:val="20"/>
                <w:szCs w:val="20"/>
              </w:rPr>
            </w:pPr>
          </w:p>
        </w:tc>
        <w:tc>
          <w:tcPr>
            <w:tcW w:w="1134" w:type="dxa"/>
            <w:tcBorders>
              <w:top w:val="nil"/>
              <w:left w:val="nil"/>
              <w:bottom w:val="nil"/>
              <w:right w:val="nil"/>
            </w:tcBorders>
          </w:tcPr>
          <w:p w14:paraId="098F50F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nil"/>
              <w:right w:val="nil"/>
            </w:tcBorders>
          </w:tcPr>
          <w:p w14:paraId="5A22ADC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nil"/>
              <w:right w:val="nil"/>
            </w:tcBorders>
          </w:tcPr>
          <w:p w14:paraId="7F70DFFD"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993" w:type="dxa"/>
            <w:tcBorders>
              <w:top w:val="nil"/>
              <w:left w:val="nil"/>
              <w:bottom w:val="nil"/>
              <w:right w:val="nil"/>
            </w:tcBorders>
          </w:tcPr>
          <w:p w14:paraId="284DD80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275" w:type="dxa"/>
            <w:tcBorders>
              <w:top w:val="nil"/>
              <w:left w:val="nil"/>
              <w:bottom w:val="nil"/>
              <w:right w:val="nil"/>
            </w:tcBorders>
          </w:tcPr>
          <w:p w14:paraId="4D6687B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nil"/>
              <w:right w:val="nil"/>
            </w:tcBorders>
          </w:tcPr>
          <w:p w14:paraId="7170A61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413" w:type="dxa"/>
            <w:tcBorders>
              <w:top w:val="nil"/>
              <w:left w:val="nil"/>
              <w:bottom w:val="nil"/>
              <w:right w:val="nil"/>
            </w:tcBorders>
          </w:tcPr>
          <w:p w14:paraId="09A14FF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r>
      <w:tr w:rsidR="009F12A5" w:rsidRPr="002F6459" w14:paraId="34A61C17" w14:textId="77777777" w:rsidTr="00672EE3">
        <w:trPr>
          <w:trHeight w:val="180"/>
          <w:jc w:val="center"/>
        </w:trPr>
        <w:tc>
          <w:tcPr>
            <w:tcW w:w="1701" w:type="dxa"/>
            <w:tcBorders>
              <w:top w:val="nil"/>
              <w:left w:val="nil"/>
              <w:bottom w:val="nil"/>
              <w:right w:val="nil"/>
            </w:tcBorders>
          </w:tcPr>
          <w:p w14:paraId="035CE2C1" w14:textId="4F30A6BE" w:rsidR="009F12A5" w:rsidRPr="000D7368" w:rsidRDefault="000D7368" w:rsidP="00AB3210">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Временн</w:t>
            </w:r>
            <w:r w:rsidR="003F5C9F">
              <w:rPr>
                <w:rFonts w:ascii="Times New Roman" w:hAnsi="Times New Roman" w:cs="Times New Roman"/>
                <w:sz w:val="20"/>
                <w:szCs w:val="20"/>
              </w:rPr>
              <w:t>ой эффект</w:t>
            </w:r>
          </w:p>
        </w:tc>
        <w:tc>
          <w:tcPr>
            <w:tcW w:w="1134" w:type="dxa"/>
            <w:tcBorders>
              <w:top w:val="nil"/>
              <w:left w:val="nil"/>
              <w:bottom w:val="nil"/>
              <w:right w:val="nil"/>
            </w:tcBorders>
          </w:tcPr>
          <w:p w14:paraId="1D73C46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No</w:t>
            </w:r>
          </w:p>
        </w:tc>
        <w:tc>
          <w:tcPr>
            <w:tcW w:w="1134" w:type="dxa"/>
            <w:tcBorders>
              <w:top w:val="nil"/>
              <w:left w:val="nil"/>
              <w:bottom w:val="nil"/>
              <w:right w:val="nil"/>
            </w:tcBorders>
          </w:tcPr>
          <w:p w14:paraId="7D4194E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No</w:t>
            </w:r>
          </w:p>
        </w:tc>
        <w:tc>
          <w:tcPr>
            <w:tcW w:w="1134" w:type="dxa"/>
            <w:tcBorders>
              <w:top w:val="nil"/>
              <w:left w:val="nil"/>
              <w:bottom w:val="nil"/>
              <w:right w:val="nil"/>
            </w:tcBorders>
          </w:tcPr>
          <w:p w14:paraId="57FA4FB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No</w:t>
            </w:r>
          </w:p>
        </w:tc>
        <w:tc>
          <w:tcPr>
            <w:tcW w:w="993" w:type="dxa"/>
            <w:tcBorders>
              <w:top w:val="nil"/>
              <w:left w:val="nil"/>
              <w:bottom w:val="nil"/>
              <w:right w:val="nil"/>
            </w:tcBorders>
          </w:tcPr>
          <w:p w14:paraId="38CFF0D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Yes</w:t>
            </w:r>
          </w:p>
        </w:tc>
        <w:tc>
          <w:tcPr>
            <w:tcW w:w="1275" w:type="dxa"/>
            <w:tcBorders>
              <w:top w:val="nil"/>
              <w:left w:val="nil"/>
              <w:bottom w:val="nil"/>
              <w:right w:val="nil"/>
            </w:tcBorders>
          </w:tcPr>
          <w:p w14:paraId="1C5698F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Yes</w:t>
            </w:r>
          </w:p>
        </w:tc>
        <w:tc>
          <w:tcPr>
            <w:tcW w:w="1134" w:type="dxa"/>
            <w:tcBorders>
              <w:top w:val="nil"/>
              <w:left w:val="nil"/>
              <w:bottom w:val="nil"/>
              <w:right w:val="nil"/>
            </w:tcBorders>
          </w:tcPr>
          <w:p w14:paraId="4137B63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Yes</w:t>
            </w:r>
          </w:p>
        </w:tc>
        <w:tc>
          <w:tcPr>
            <w:tcW w:w="1413" w:type="dxa"/>
            <w:tcBorders>
              <w:top w:val="nil"/>
              <w:left w:val="nil"/>
              <w:bottom w:val="nil"/>
              <w:right w:val="nil"/>
            </w:tcBorders>
          </w:tcPr>
          <w:p w14:paraId="11563E7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Yes</w:t>
            </w:r>
          </w:p>
        </w:tc>
      </w:tr>
      <w:tr w:rsidR="009F12A5" w:rsidRPr="002F6459" w14:paraId="7E8FEBD2" w14:textId="77777777" w:rsidTr="00672EE3">
        <w:trPr>
          <w:trHeight w:val="180"/>
          <w:jc w:val="center"/>
        </w:trPr>
        <w:tc>
          <w:tcPr>
            <w:tcW w:w="1701" w:type="dxa"/>
            <w:tcBorders>
              <w:top w:val="nil"/>
              <w:left w:val="nil"/>
              <w:bottom w:val="nil"/>
              <w:right w:val="nil"/>
            </w:tcBorders>
          </w:tcPr>
          <w:p w14:paraId="63906A2E" w14:textId="2B54BD2D" w:rsidR="009F12A5" w:rsidRPr="002F6459" w:rsidRDefault="00FC1540" w:rsidP="00AB3210">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Наблюдения</w:t>
            </w:r>
          </w:p>
        </w:tc>
        <w:tc>
          <w:tcPr>
            <w:tcW w:w="1134" w:type="dxa"/>
            <w:tcBorders>
              <w:top w:val="nil"/>
              <w:left w:val="nil"/>
              <w:bottom w:val="nil"/>
              <w:right w:val="nil"/>
            </w:tcBorders>
          </w:tcPr>
          <w:p w14:paraId="3646600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c>
          <w:tcPr>
            <w:tcW w:w="1134" w:type="dxa"/>
            <w:tcBorders>
              <w:top w:val="nil"/>
              <w:left w:val="nil"/>
              <w:bottom w:val="nil"/>
              <w:right w:val="nil"/>
            </w:tcBorders>
          </w:tcPr>
          <w:p w14:paraId="44DE7C9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c>
          <w:tcPr>
            <w:tcW w:w="1134" w:type="dxa"/>
            <w:tcBorders>
              <w:top w:val="nil"/>
              <w:left w:val="nil"/>
              <w:bottom w:val="nil"/>
              <w:right w:val="nil"/>
            </w:tcBorders>
          </w:tcPr>
          <w:p w14:paraId="265E0EA9"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c>
          <w:tcPr>
            <w:tcW w:w="993" w:type="dxa"/>
            <w:tcBorders>
              <w:top w:val="nil"/>
              <w:left w:val="nil"/>
              <w:bottom w:val="nil"/>
              <w:right w:val="nil"/>
            </w:tcBorders>
          </w:tcPr>
          <w:p w14:paraId="01653B85"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c>
          <w:tcPr>
            <w:tcW w:w="1275" w:type="dxa"/>
            <w:tcBorders>
              <w:top w:val="nil"/>
              <w:left w:val="nil"/>
              <w:bottom w:val="nil"/>
              <w:right w:val="nil"/>
            </w:tcBorders>
          </w:tcPr>
          <w:p w14:paraId="23A913CB"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c>
          <w:tcPr>
            <w:tcW w:w="1134" w:type="dxa"/>
            <w:tcBorders>
              <w:top w:val="nil"/>
              <w:left w:val="nil"/>
              <w:bottom w:val="nil"/>
              <w:right w:val="nil"/>
            </w:tcBorders>
          </w:tcPr>
          <w:p w14:paraId="2869083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c>
          <w:tcPr>
            <w:tcW w:w="1413" w:type="dxa"/>
            <w:tcBorders>
              <w:top w:val="nil"/>
              <w:left w:val="nil"/>
              <w:bottom w:val="nil"/>
              <w:right w:val="nil"/>
            </w:tcBorders>
          </w:tcPr>
          <w:p w14:paraId="606E3263"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637</w:t>
            </w:r>
          </w:p>
        </w:tc>
      </w:tr>
      <w:tr w:rsidR="009F12A5" w:rsidRPr="002F6459" w14:paraId="40BA6686" w14:textId="77777777" w:rsidTr="00672EE3">
        <w:trPr>
          <w:trHeight w:val="180"/>
          <w:jc w:val="center"/>
        </w:trPr>
        <w:tc>
          <w:tcPr>
            <w:tcW w:w="1701" w:type="dxa"/>
            <w:tcBorders>
              <w:top w:val="nil"/>
              <w:left w:val="nil"/>
              <w:bottom w:val="nil"/>
              <w:right w:val="nil"/>
            </w:tcBorders>
          </w:tcPr>
          <w:p w14:paraId="7256D65D" w14:textId="06315A46" w:rsidR="009F12A5" w:rsidRPr="00FC1540" w:rsidRDefault="00FC1540" w:rsidP="00AB3210">
            <w:pPr>
              <w:widowControl w:val="0"/>
              <w:autoSpaceDE w:val="0"/>
              <w:autoSpaceDN w:val="0"/>
              <w:adjustRightInd w:val="0"/>
              <w:spacing w:after="0" w:line="360" w:lineRule="auto"/>
              <w:rPr>
                <w:rFonts w:ascii="Times New Roman" w:hAnsi="Times New Roman" w:cs="Times New Roman"/>
                <w:sz w:val="20"/>
                <w:szCs w:val="20"/>
                <w:vertAlign w:val="superscript"/>
                <w:lang w:val="en-US"/>
              </w:rPr>
            </w:pPr>
            <w:r>
              <w:rPr>
                <w:rFonts w:ascii="Times New Roman" w:hAnsi="Times New Roman" w:cs="Times New Roman"/>
                <w:sz w:val="20"/>
                <w:szCs w:val="20"/>
                <w:lang w:val="en-US"/>
              </w:rPr>
              <w:t>R</w:t>
            </w:r>
            <w:r>
              <w:rPr>
                <w:rFonts w:ascii="Times New Roman" w:hAnsi="Times New Roman" w:cs="Times New Roman"/>
                <w:sz w:val="20"/>
                <w:szCs w:val="20"/>
                <w:vertAlign w:val="superscript"/>
                <w:lang w:val="en-US"/>
              </w:rPr>
              <w:t>2</w:t>
            </w:r>
          </w:p>
        </w:tc>
        <w:tc>
          <w:tcPr>
            <w:tcW w:w="1134" w:type="dxa"/>
            <w:tcBorders>
              <w:top w:val="nil"/>
              <w:left w:val="nil"/>
              <w:bottom w:val="nil"/>
              <w:right w:val="nil"/>
            </w:tcBorders>
          </w:tcPr>
          <w:p w14:paraId="086AB06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0.949</w:t>
            </w:r>
          </w:p>
        </w:tc>
        <w:tc>
          <w:tcPr>
            <w:tcW w:w="1134" w:type="dxa"/>
            <w:tcBorders>
              <w:top w:val="nil"/>
              <w:left w:val="nil"/>
              <w:bottom w:val="nil"/>
              <w:right w:val="nil"/>
            </w:tcBorders>
          </w:tcPr>
          <w:p w14:paraId="7FFD908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0.913</w:t>
            </w:r>
          </w:p>
        </w:tc>
        <w:tc>
          <w:tcPr>
            <w:tcW w:w="1134" w:type="dxa"/>
            <w:tcBorders>
              <w:top w:val="nil"/>
              <w:left w:val="nil"/>
              <w:bottom w:val="nil"/>
              <w:right w:val="nil"/>
            </w:tcBorders>
          </w:tcPr>
          <w:p w14:paraId="3D9E0DE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993" w:type="dxa"/>
            <w:tcBorders>
              <w:top w:val="nil"/>
              <w:left w:val="nil"/>
              <w:bottom w:val="nil"/>
              <w:right w:val="nil"/>
            </w:tcBorders>
          </w:tcPr>
          <w:p w14:paraId="7387BA11"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0.955</w:t>
            </w:r>
          </w:p>
        </w:tc>
        <w:tc>
          <w:tcPr>
            <w:tcW w:w="1275" w:type="dxa"/>
            <w:tcBorders>
              <w:top w:val="nil"/>
              <w:left w:val="nil"/>
              <w:bottom w:val="nil"/>
              <w:right w:val="nil"/>
            </w:tcBorders>
          </w:tcPr>
          <w:p w14:paraId="38FA2100"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0.936</w:t>
            </w:r>
          </w:p>
        </w:tc>
        <w:tc>
          <w:tcPr>
            <w:tcW w:w="1134" w:type="dxa"/>
            <w:tcBorders>
              <w:top w:val="nil"/>
              <w:left w:val="nil"/>
              <w:bottom w:val="nil"/>
              <w:right w:val="nil"/>
            </w:tcBorders>
          </w:tcPr>
          <w:p w14:paraId="6ED0DC8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413" w:type="dxa"/>
            <w:tcBorders>
              <w:top w:val="nil"/>
              <w:left w:val="nil"/>
              <w:bottom w:val="nil"/>
              <w:right w:val="nil"/>
            </w:tcBorders>
          </w:tcPr>
          <w:p w14:paraId="5DA93DF2"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0.936</w:t>
            </w:r>
          </w:p>
        </w:tc>
      </w:tr>
      <w:tr w:rsidR="009F12A5" w:rsidRPr="002F6459" w14:paraId="61CBF9DB" w14:textId="77777777" w:rsidTr="00672EE3">
        <w:trPr>
          <w:trHeight w:val="180"/>
          <w:jc w:val="center"/>
        </w:trPr>
        <w:tc>
          <w:tcPr>
            <w:tcW w:w="1701" w:type="dxa"/>
            <w:tcBorders>
              <w:top w:val="nil"/>
              <w:left w:val="nil"/>
              <w:bottom w:val="single" w:sz="6" w:space="0" w:color="auto"/>
              <w:right w:val="nil"/>
            </w:tcBorders>
          </w:tcPr>
          <w:p w14:paraId="49FBF4F3" w14:textId="2CF45598" w:rsidR="009F12A5" w:rsidRPr="002F6459" w:rsidRDefault="00FC1540" w:rsidP="00AB3210">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Количество стран</w:t>
            </w:r>
          </w:p>
        </w:tc>
        <w:tc>
          <w:tcPr>
            <w:tcW w:w="1134" w:type="dxa"/>
            <w:tcBorders>
              <w:top w:val="nil"/>
              <w:left w:val="nil"/>
              <w:bottom w:val="single" w:sz="6" w:space="0" w:color="auto"/>
              <w:right w:val="nil"/>
            </w:tcBorders>
          </w:tcPr>
          <w:p w14:paraId="61F0F90C"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134" w:type="dxa"/>
            <w:tcBorders>
              <w:top w:val="nil"/>
              <w:left w:val="nil"/>
              <w:bottom w:val="single" w:sz="6" w:space="0" w:color="auto"/>
              <w:right w:val="nil"/>
            </w:tcBorders>
          </w:tcPr>
          <w:p w14:paraId="748F3B5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34</w:t>
            </w:r>
          </w:p>
        </w:tc>
        <w:tc>
          <w:tcPr>
            <w:tcW w:w="1134" w:type="dxa"/>
            <w:tcBorders>
              <w:top w:val="nil"/>
              <w:left w:val="nil"/>
              <w:bottom w:val="single" w:sz="6" w:space="0" w:color="auto"/>
              <w:right w:val="nil"/>
            </w:tcBorders>
          </w:tcPr>
          <w:p w14:paraId="35E46DB8"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34</w:t>
            </w:r>
          </w:p>
        </w:tc>
        <w:tc>
          <w:tcPr>
            <w:tcW w:w="993" w:type="dxa"/>
            <w:tcBorders>
              <w:top w:val="nil"/>
              <w:left w:val="nil"/>
              <w:bottom w:val="single" w:sz="6" w:space="0" w:color="auto"/>
              <w:right w:val="nil"/>
            </w:tcBorders>
          </w:tcPr>
          <w:p w14:paraId="1752021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p>
        </w:tc>
        <w:tc>
          <w:tcPr>
            <w:tcW w:w="1275" w:type="dxa"/>
            <w:tcBorders>
              <w:top w:val="nil"/>
              <w:left w:val="nil"/>
              <w:bottom w:val="single" w:sz="6" w:space="0" w:color="auto"/>
              <w:right w:val="nil"/>
            </w:tcBorders>
          </w:tcPr>
          <w:p w14:paraId="4026E274"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34</w:t>
            </w:r>
          </w:p>
        </w:tc>
        <w:tc>
          <w:tcPr>
            <w:tcW w:w="1134" w:type="dxa"/>
            <w:tcBorders>
              <w:top w:val="nil"/>
              <w:left w:val="nil"/>
              <w:bottom w:val="single" w:sz="6" w:space="0" w:color="auto"/>
              <w:right w:val="nil"/>
            </w:tcBorders>
          </w:tcPr>
          <w:p w14:paraId="2ECA5B87"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34</w:t>
            </w:r>
          </w:p>
        </w:tc>
        <w:tc>
          <w:tcPr>
            <w:tcW w:w="1413" w:type="dxa"/>
            <w:tcBorders>
              <w:top w:val="nil"/>
              <w:left w:val="nil"/>
              <w:bottom w:val="single" w:sz="6" w:space="0" w:color="auto"/>
              <w:right w:val="nil"/>
            </w:tcBorders>
          </w:tcPr>
          <w:p w14:paraId="2426064A"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rPr>
            </w:pPr>
            <w:r w:rsidRPr="002F6459">
              <w:rPr>
                <w:rFonts w:ascii="Times New Roman" w:hAnsi="Times New Roman" w:cs="Times New Roman"/>
                <w:sz w:val="20"/>
                <w:szCs w:val="20"/>
              </w:rPr>
              <w:t>34</w:t>
            </w:r>
          </w:p>
        </w:tc>
      </w:tr>
      <w:tr w:rsidR="009F12A5" w:rsidRPr="00A77377" w14:paraId="67F40C51" w14:textId="77777777" w:rsidTr="00672EE3">
        <w:trPr>
          <w:trHeight w:val="180"/>
          <w:jc w:val="center"/>
        </w:trPr>
        <w:tc>
          <w:tcPr>
            <w:tcW w:w="1701" w:type="dxa"/>
            <w:tcBorders>
              <w:top w:val="nil"/>
              <w:left w:val="nil"/>
              <w:bottom w:val="nil"/>
              <w:right w:val="nil"/>
            </w:tcBorders>
          </w:tcPr>
          <w:p w14:paraId="693D3081" w14:textId="42CB19BC" w:rsidR="009F12A5" w:rsidRPr="001441BF" w:rsidRDefault="009F12A5" w:rsidP="00AB3210">
            <w:pPr>
              <w:widowControl w:val="0"/>
              <w:autoSpaceDE w:val="0"/>
              <w:autoSpaceDN w:val="0"/>
              <w:adjustRightInd w:val="0"/>
              <w:spacing w:after="0" w:line="360" w:lineRule="auto"/>
              <w:rPr>
                <w:rFonts w:ascii="Times New Roman" w:hAnsi="Times New Roman" w:cs="Times New Roman"/>
                <w:sz w:val="20"/>
                <w:szCs w:val="20"/>
                <w:lang w:val="en-US"/>
              </w:rPr>
            </w:pPr>
          </w:p>
        </w:tc>
        <w:tc>
          <w:tcPr>
            <w:tcW w:w="6804" w:type="dxa"/>
            <w:gridSpan w:val="6"/>
            <w:tcBorders>
              <w:top w:val="nil"/>
              <w:left w:val="nil"/>
              <w:bottom w:val="nil"/>
              <w:right w:val="nil"/>
            </w:tcBorders>
          </w:tcPr>
          <w:p w14:paraId="6B7ABEEB" w14:textId="30DAEAF9" w:rsidR="009F12A5" w:rsidRPr="005824EA" w:rsidRDefault="005824EA" w:rsidP="00AB3210">
            <w:pPr>
              <w:widowControl w:val="0"/>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Примечание</w:t>
            </w:r>
            <w:r w:rsidR="00F65DAB">
              <w:rPr>
                <w:rFonts w:ascii="Times New Roman" w:hAnsi="Times New Roman" w:cs="Times New Roman"/>
                <w:sz w:val="20"/>
                <w:szCs w:val="20"/>
              </w:rPr>
              <w:t>:</w:t>
            </w:r>
          </w:p>
          <w:p w14:paraId="66D7E92F" w14:textId="5CF59FEC" w:rsidR="009F12A5" w:rsidRPr="002F6459" w:rsidRDefault="009F12A5" w:rsidP="00AE1985">
            <w:pPr>
              <w:widowControl w:val="0"/>
              <w:autoSpaceDE w:val="0"/>
              <w:autoSpaceDN w:val="0"/>
              <w:adjustRightInd w:val="0"/>
              <w:spacing w:after="0" w:line="360" w:lineRule="auto"/>
              <w:jc w:val="center"/>
              <w:rPr>
                <w:rFonts w:ascii="Times New Roman" w:hAnsi="Times New Roman" w:cs="Times New Roman"/>
                <w:sz w:val="20"/>
                <w:szCs w:val="20"/>
                <w:lang w:val="en-US"/>
              </w:rPr>
            </w:pPr>
            <w:r w:rsidRPr="002F6459">
              <w:rPr>
                <w:rFonts w:ascii="Times New Roman" w:hAnsi="Times New Roman" w:cs="Times New Roman"/>
                <w:sz w:val="20"/>
                <w:szCs w:val="20"/>
                <w:lang w:val="en-US"/>
              </w:rPr>
              <w:t>*** p&lt;0.01, ** p&lt;0.05, * p&lt;0.1</w:t>
            </w:r>
          </w:p>
        </w:tc>
        <w:tc>
          <w:tcPr>
            <w:tcW w:w="1413" w:type="dxa"/>
            <w:tcBorders>
              <w:top w:val="nil"/>
              <w:left w:val="nil"/>
              <w:bottom w:val="nil"/>
              <w:right w:val="nil"/>
            </w:tcBorders>
          </w:tcPr>
          <w:p w14:paraId="0419AC4F" w14:textId="77777777" w:rsidR="009F12A5" w:rsidRPr="002F6459" w:rsidRDefault="009F12A5" w:rsidP="00AB3210">
            <w:pPr>
              <w:widowControl w:val="0"/>
              <w:autoSpaceDE w:val="0"/>
              <w:autoSpaceDN w:val="0"/>
              <w:adjustRightInd w:val="0"/>
              <w:spacing w:after="0" w:line="360" w:lineRule="auto"/>
              <w:jc w:val="center"/>
              <w:rPr>
                <w:rFonts w:ascii="Times New Roman" w:hAnsi="Times New Roman" w:cs="Times New Roman"/>
                <w:sz w:val="20"/>
                <w:szCs w:val="20"/>
                <w:lang w:val="en-US"/>
              </w:rPr>
            </w:pPr>
          </w:p>
        </w:tc>
      </w:tr>
      <w:tr w:rsidR="002407A6" w:rsidRPr="00FD59DB" w14:paraId="360B1B40" w14:textId="77777777" w:rsidTr="00F52C12">
        <w:trPr>
          <w:trHeight w:val="1380"/>
          <w:jc w:val="center"/>
        </w:trPr>
        <w:tc>
          <w:tcPr>
            <w:tcW w:w="9918" w:type="dxa"/>
            <w:gridSpan w:val="8"/>
            <w:tcBorders>
              <w:top w:val="nil"/>
              <w:left w:val="nil"/>
              <w:right w:val="nil"/>
            </w:tcBorders>
          </w:tcPr>
          <w:p w14:paraId="0BE6F329" w14:textId="111D35C8" w:rsidR="002407A6" w:rsidRPr="00FD59DB" w:rsidRDefault="006833B4" w:rsidP="002407A6">
            <w:pPr>
              <w:widowControl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4"/>
                <w:szCs w:val="24"/>
                <w:lang w:val="en-US"/>
              </w:rPr>
              <w:t>poolHE</w:t>
            </w:r>
            <w:r w:rsidRPr="006833B4">
              <w:rPr>
                <w:rFonts w:ascii="Times New Roman" w:hAnsi="Times New Roman" w:cs="Times New Roman"/>
                <w:sz w:val="24"/>
                <w:szCs w:val="24"/>
              </w:rPr>
              <w:t xml:space="preserve"> </w:t>
            </w:r>
            <w:r>
              <w:rPr>
                <w:rFonts w:ascii="Times New Roman" w:hAnsi="Times New Roman" w:cs="Times New Roman"/>
                <w:sz w:val="24"/>
                <w:szCs w:val="24"/>
              </w:rPr>
              <w:t>–</w:t>
            </w:r>
            <w:r w:rsidRPr="006833B4">
              <w:rPr>
                <w:rFonts w:ascii="Times New Roman" w:hAnsi="Times New Roman" w:cs="Times New Roman"/>
                <w:sz w:val="24"/>
                <w:szCs w:val="24"/>
              </w:rPr>
              <w:t xml:space="preserve"> </w:t>
            </w:r>
            <w:r>
              <w:rPr>
                <w:rFonts w:ascii="Times New Roman" w:hAnsi="Times New Roman" w:cs="Times New Roman"/>
                <w:sz w:val="24"/>
                <w:szCs w:val="24"/>
              </w:rPr>
              <w:t xml:space="preserve">сквозная регрессия, </w:t>
            </w:r>
            <w:r>
              <w:rPr>
                <w:rFonts w:ascii="Times New Roman" w:hAnsi="Times New Roman" w:cs="Times New Roman"/>
                <w:sz w:val="24"/>
                <w:szCs w:val="24"/>
                <w:lang w:val="en-US"/>
              </w:rPr>
              <w:t>feHE</w:t>
            </w:r>
            <w:r w:rsidRPr="006833B4">
              <w:rPr>
                <w:rFonts w:ascii="Times New Roman" w:hAnsi="Times New Roman" w:cs="Times New Roman"/>
                <w:sz w:val="24"/>
                <w:szCs w:val="24"/>
              </w:rPr>
              <w:t xml:space="preserve"> </w:t>
            </w:r>
            <w:r w:rsidR="00642BAD">
              <w:rPr>
                <w:rFonts w:ascii="Times New Roman" w:hAnsi="Times New Roman" w:cs="Times New Roman"/>
                <w:sz w:val="24"/>
                <w:szCs w:val="24"/>
              </w:rPr>
              <w:t>–</w:t>
            </w:r>
            <w:r w:rsidRPr="00642BAD">
              <w:rPr>
                <w:rFonts w:ascii="Times New Roman" w:hAnsi="Times New Roman" w:cs="Times New Roman"/>
                <w:sz w:val="24"/>
                <w:szCs w:val="24"/>
              </w:rPr>
              <w:t xml:space="preserve"> </w:t>
            </w:r>
            <w:r w:rsidR="00642BAD">
              <w:rPr>
                <w:rFonts w:ascii="Times New Roman" w:hAnsi="Times New Roman" w:cs="Times New Roman"/>
                <w:sz w:val="24"/>
                <w:szCs w:val="24"/>
              </w:rPr>
              <w:t xml:space="preserve">регрессия с фиксированными индивидуальными эффектами, </w:t>
            </w:r>
            <w:r w:rsidR="00642BAD">
              <w:rPr>
                <w:rFonts w:ascii="Times New Roman" w:hAnsi="Times New Roman" w:cs="Times New Roman"/>
                <w:sz w:val="24"/>
                <w:szCs w:val="24"/>
                <w:lang w:val="en-US"/>
              </w:rPr>
              <w:t>reHE</w:t>
            </w:r>
            <w:r w:rsidR="00642BAD" w:rsidRPr="00642BAD">
              <w:rPr>
                <w:rFonts w:ascii="Times New Roman" w:hAnsi="Times New Roman" w:cs="Times New Roman"/>
                <w:sz w:val="24"/>
                <w:szCs w:val="24"/>
              </w:rPr>
              <w:t xml:space="preserve"> – </w:t>
            </w:r>
            <w:r w:rsidR="00EB1429">
              <w:rPr>
                <w:rFonts w:ascii="Times New Roman" w:hAnsi="Times New Roman" w:cs="Times New Roman"/>
                <w:sz w:val="24"/>
                <w:szCs w:val="24"/>
              </w:rPr>
              <w:t>регрессия</w:t>
            </w:r>
            <w:r w:rsidR="00642BAD">
              <w:rPr>
                <w:rFonts w:ascii="Times New Roman" w:hAnsi="Times New Roman" w:cs="Times New Roman"/>
                <w:sz w:val="24"/>
                <w:szCs w:val="24"/>
              </w:rPr>
              <w:t xml:space="preserve"> со случайными индивидуальными эффектами, </w:t>
            </w:r>
            <w:r w:rsidR="00642BAD">
              <w:rPr>
                <w:rFonts w:ascii="Times New Roman" w:hAnsi="Times New Roman" w:cs="Times New Roman"/>
                <w:sz w:val="24"/>
                <w:szCs w:val="24"/>
                <w:lang w:val="en-US"/>
              </w:rPr>
              <w:t>poolHE</w:t>
            </w:r>
            <w:r w:rsidR="00642BAD" w:rsidRPr="00642BAD">
              <w:rPr>
                <w:rFonts w:ascii="Times New Roman" w:hAnsi="Times New Roman" w:cs="Times New Roman"/>
                <w:sz w:val="24"/>
                <w:szCs w:val="24"/>
              </w:rPr>
              <w:t>_</w:t>
            </w:r>
            <w:r w:rsidR="00642BAD">
              <w:rPr>
                <w:rFonts w:ascii="Times New Roman" w:hAnsi="Times New Roman" w:cs="Times New Roman"/>
                <w:sz w:val="24"/>
                <w:szCs w:val="24"/>
                <w:lang w:val="en-US"/>
              </w:rPr>
              <w:t>t</w:t>
            </w:r>
            <w:r w:rsidR="00642BAD" w:rsidRPr="00642BAD">
              <w:rPr>
                <w:rFonts w:ascii="Times New Roman" w:hAnsi="Times New Roman" w:cs="Times New Roman"/>
                <w:sz w:val="24"/>
                <w:szCs w:val="24"/>
              </w:rPr>
              <w:t xml:space="preserve"> </w:t>
            </w:r>
            <w:r w:rsidR="00642BAD">
              <w:rPr>
                <w:rFonts w:ascii="Times New Roman" w:hAnsi="Times New Roman" w:cs="Times New Roman"/>
                <w:sz w:val="24"/>
                <w:szCs w:val="24"/>
              </w:rPr>
              <w:t>–</w:t>
            </w:r>
            <w:r w:rsidR="00642BAD" w:rsidRPr="00642BAD">
              <w:rPr>
                <w:rFonts w:ascii="Times New Roman" w:hAnsi="Times New Roman" w:cs="Times New Roman"/>
                <w:sz w:val="24"/>
                <w:szCs w:val="24"/>
              </w:rPr>
              <w:t xml:space="preserve"> </w:t>
            </w:r>
            <w:r w:rsidR="00642BAD">
              <w:rPr>
                <w:rFonts w:ascii="Times New Roman" w:hAnsi="Times New Roman" w:cs="Times New Roman"/>
                <w:sz w:val="24"/>
                <w:szCs w:val="24"/>
              </w:rPr>
              <w:t xml:space="preserve">сквозная регрессия с включением </w:t>
            </w:r>
            <w:proofErr w:type="spellStart"/>
            <w:r w:rsidR="00642BAD">
              <w:rPr>
                <w:rFonts w:ascii="Times New Roman" w:hAnsi="Times New Roman" w:cs="Times New Roman"/>
                <w:sz w:val="24"/>
                <w:szCs w:val="24"/>
              </w:rPr>
              <w:t>дамми</w:t>
            </w:r>
            <w:proofErr w:type="spellEnd"/>
            <w:r w:rsidR="00642BAD">
              <w:rPr>
                <w:rFonts w:ascii="Times New Roman" w:hAnsi="Times New Roman" w:cs="Times New Roman"/>
                <w:sz w:val="24"/>
                <w:szCs w:val="24"/>
              </w:rPr>
              <w:t xml:space="preserve">-переменных на годы, </w:t>
            </w:r>
            <w:r w:rsidR="00642BAD">
              <w:rPr>
                <w:rFonts w:ascii="Times New Roman" w:hAnsi="Times New Roman" w:cs="Times New Roman"/>
                <w:sz w:val="24"/>
                <w:szCs w:val="24"/>
                <w:lang w:val="en-US"/>
              </w:rPr>
              <w:t>feHE</w:t>
            </w:r>
            <w:r w:rsidR="00642BAD" w:rsidRPr="00642BAD">
              <w:rPr>
                <w:rFonts w:ascii="Times New Roman" w:hAnsi="Times New Roman" w:cs="Times New Roman"/>
                <w:sz w:val="24"/>
                <w:szCs w:val="24"/>
              </w:rPr>
              <w:t>_</w:t>
            </w:r>
            <w:r w:rsidR="00642BAD">
              <w:rPr>
                <w:rFonts w:ascii="Times New Roman" w:hAnsi="Times New Roman" w:cs="Times New Roman"/>
                <w:sz w:val="24"/>
                <w:szCs w:val="24"/>
                <w:lang w:val="en-US"/>
              </w:rPr>
              <w:t>t</w:t>
            </w:r>
            <w:r w:rsidR="00642BAD" w:rsidRPr="00EB1429">
              <w:rPr>
                <w:rFonts w:ascii="Times New Roman" w:hAnsi="Times New Roman" w:cs="Times New Roman"/>
                <w:sz w:val="24"/>
                <w:szCs w:val="24"/>
              </w:rPr>
              <w:t xml:space="preserve"> </w:t>
            </w:r>
            <w:r w:rsidR="00A15496">
              <w:rPr>
                <w:rFonts w:ascii="Times New Roman" w:hAnsi="Times New Roman" w:cs="Times New Roman"/>
                <w:sz w:val="24"/>
                <w:szCs w:val="24"/>
              </w:rPr>
              <w:t>–</w:t>
            </w:r>
            <w:r w:rsidR="00642BAD" w:rsidRPr="00EB1429">
              <w:rPr>
                <w:rFonts w:ascii="Times New Roman" w:hAnsi="Times New Roman" w:cs="Times New Roman"/>
                <w:sz w:val="24"/>
                <w:szCs w:val="24"/>
              </w:rPr>
              <w:t xml:space="preserve"> </w:t>
            </w:r>
            <w:r w:rsidR="00A15496">
              <w:rPr>
                <w:rFonts w:ascii="Times New Roman" w:hAnsi="Times New Roman" w:cs="Times New Roman"/>
                <w:sz w:val="24"/>
                <w:szCs w:val="24"/>
              </w:rPr>
              <w:t xml:space="preserve">регрессия с фиксированными </w:t>
            </w:r>
            <w:r w:rsidR="002C0C5D">
              <w:rPr>
                <w:rFonts w:ascii="Times New Roman" w:hAnsi="Times New Roman" w:cs="Times New Roman"/>
                <w:sz w:val="24"/>
                <w:szCs w:val="24"/>
              </w:rPr>
              <w:t xml:space="preserve">индивидуальными эффектами с включением </w:t>
            </w:r>
            <w:proofErr w:type="spellStart"/>
            <w:r w:rsidR="002C0C5D">
              <w:rPr>
                <w:rFonts w:ascii="Times New Roman" w:hAnsi="Times New Roman" w:cs="Times New Roman"/>
                <w:sz w:val="24"/>
                <w:szCs w:val="24"/>
              </w:rPr>
              <w:t>дамми</w:t>
            </w:r>
            <w:proofErr w:type="spellEnd"/>
            <w:r w:rsidR="002C0C5D">
              <w:rPr>
                <w:rFonts w:ascii="Times New Roman" w:hAnsi="Times New Roman" w:cs="Times New Roman"/>
                <w:sz w:val="24"/>
                <w:szCs w:val="24"/>
              </w:rPr>
              <w:t xml:space="preserve">-переменных на годы, </w:t>
            </w:r>
            <w:r w:rsidR="002C0C5D">
              <w:rPr>
                <w:rFonts w:ascii="Times New Roman" w:hAnsi="Times New Roman" w:cs="Times New Roman"/>
                <w:sz w:val="24"/>
                <w:szCs w:val="24"/>
                <w:lang w:val="en-US"/>
              </w:rPr>
              <w:t>reHE</w:t>
            </w:r>
            <w:r w:rsidR="002C0C5D" w:rsidRPr="002C0C5D">
              <w:rPr>
                <w:rFonts w:ascii="Times New Roman" w:hAnsi="Times New Roman" w:cs="Times New Roman"/>
                <w:sz w:val="24"/>
                <w:szCs w:val="24"/>
              </w:rPr>
              <w:t>_</w:t>
            </w:r>
            <w:r w:rsidR="002C0C5D">
              <w:rPr>
                <w:rFonts w:ascii="Times New Roman" w:hAnsi="Times New Roman" w:cs="Times New Roman"/>
                <w:sz w:val="24"/>
                <w:szCs w:val="24"/>
                <w:lang w:val="en-US"/>
              </w:rPr>
              <w:t>t</w:t>
            </w:r>
            <w:r w:rsidR="002C0C5D" w:rsidRPr="002C0C5D">
              <w:rPr>
                <w:rFonts w:ascii="Times New Roman" w:hAnsi="Times New Roman" w:cs="Times New Roman"/>
                <w:sz w:val="24"/>
                <w:szCs w:val="24"/>
              </w:rPr>
              <w:t xml:space="preserve"> </w:t>
            </w:r>
            <w:r w:rsidR="002C0C5D">
              <w:rPr>
                <w:rFonts w:ascii="Times New Roman" w:hAnsi="Times New Roman" w:cs="Times New Roman"/>
                <w:sz w:val="24"/>
                <w:szCs w:val="24"/>
              </w:rPr>
              <w:t>–</w:t>
            </w:r>
            <w:r w:rsidR="002C0C5D" w:rsidRPr="002C0C5D">
              <w:rPr>
                <w:rFonts w:ascii="Times New Roman" w:hAnsi="Times New Roman" w:cs="Times New Roman"/>
                <w:sz w:val="24"/>
                <w:szCs w:val="24"/>
              </w:rPr>
              <w:t xml:space="preserve"> </w:t>
            </w:r>
            <w:r w:rsidR="002C0C5D">
              <w:rPr>
                <w:rFonts w:ascii="Times New Roman" w:hAnsi="Times New Roman" w:cs="Times New Roman"/>
                <w:sz w:val="24"/>
                <w:szCs w:val="24"/>
              </w:rPr>
              <w:t xml:space="preserve">регрессия со случайными индивидуальными эффектами с включением </w:t>
            </w:r>
            <w:proofErr w:type="spellStart"/>
            <w:r w:rsidR="002C0C5D">
              <w:rPr>
                <w:rFonts w:ascii="Times New Roman" w:hAnsi="Times New Roman" w:cs="Times New Roman"/>
                <w:sz w:val="24"/>
                <w:szCs w:val="24"/>
              </w:rPr>
              <w:t>дамми</w:t>
            </w:r>
            <w:proofErr w:type="spellEnd"/>
            <w:r w:rsidR="002C0C5D">
              <w:rPr>
                <w:rFonts w:ascii="Times New Roman" w:hAnsi="Times New Roman" w:cs="Times New Roman"/>
                <w:sz w:val="24"/>
                <w:szCs w:val="24"/>
              </w:rPr>
              <w:t xml:space="preserve">-переменных на годы, </w:t>
            </w:r>
            <w:r w:rsidR="002C0C5D">
              <w:rPr>
                <w:rFonts w:ascii="Times New Roman" w:hAnsi="Times New Roman" w:cs="Times New Roman"/>
                <w:sz w:val="24"/>
                <w:szCs w:val="24"/>
                <w:lang w:val="en-US"/>
              </w:rPr>
              <w:t>feHE</w:t>
            </w:r>
            <w:r w:rsidR="002C0C5D" w:rsidRPr="002C0C5D">
              <w:rPr>
                <w:rFonts w:ascii="Times New Roman" w:hAnsi="Times New Roman" w:cs="Times New Roman"/>
                <w:sz w:val="24"/>
                <w:szCs w:val="24"/>
              </w:rPr>
              <w:t>_</w:t>
            </w:r>
            <w:r w:rsidR="002C0C5D">
              <w:rPr>
                <w:rFonts w:ascii="Times New Roman" w:hAnsi="Times New Roman" w:cs="Times New Roman"/>
                <w:sz w:val="24"/>
                <w:szCs w:val="24"/>
                <w:lang w:val="en-US"/>
              </w:rPr>
              <w:t>rob</w:t>
            </w:r>
            <w:r w:rsidR="002C0C5D" w:rsidRPr="002C0C5D">
              <w:rPr>
                <w:rFonts w:ascii="Times New Roman" w:hAnsi="Times New Roman" w:cs="Times New Roman"/>
                <w:sz w:val="24"/>
                <w:szCs w:val="24"/>
              </w:rPr>
              <w:t>_</w:t>
            </w:r>
            <w:r w:rsidR="002C0C5D">
              <w:rPr>
                <w:rFonts w:ascii="Times New Roman" w:hAnsi="Times New Roman" w:cs="Times New Roman"/>
                <w:sz w:val="24"/>
                <w:szCs w:val="24"/>
                <w:lang w:val="en-US"/>
              </w:rPr>
              <w:t>t</w:t>
            </w:r>
            <w:r w:rsidR="002C0C5D" w:rsidRPr="002C0C5D">
              <w:rPr>
                <w:rFonts w:ascii="Times New Roman" w:hAnsi="Times New Roman" w:cs="Times New Roman"/>
                <w:sz w:val="24"/>
                <w:szCs w:val="24"/>
              </w:rPr>
              <w:t xml:space="preserve"> </w:t>
            </w:r>
            <w:r w:rsidR="002C0C5D">
              <w:rPr>
                <w:rFonts w:ascii="Times New Roman" w:hAnsi="Times New Roman" w:cs="Times New Roman"/>
                <w:sz w:val="24"/>
                <w:szCs w:val="24"/>
              </w:rPr>
              <w:t>–</w:t>
            </w:r>
            <w:r w:rsidR="002C0C5D" w:rsidRPr="002C0C5D">
              <w:rPr>
                <w:rFonts w:ascii="Times New Roman" w:hAnsi="Times New Roman" w:cs="Times New Roman"/>
                <w:sz w:val="24"/>
                <w:szCs w:val="24"/>
              </w:rPr>
              <w:t xml:space="preserve"> </w:t>
            </w:r>
            <w:r w:rsidR="002C0C5D">
              <w:rPr>
                <w:rFonts w:ascii="Times New Roman" w:hAnsi="Times New Roman" w:cs="Times New Roman"/>
                <w:sz w:val="24"/>
                <w:szCs w:val="24"/>
              </w:rPr>
              <w:t xml:space="preserve">регрессия с фиксированными индивидуальными эффектами с включением </w:t>
            </w:r>
            <w:proofErr w:type="spellStart"/>
            <w:r w:rsidR="002C0C5D">
              <w:rPr>
                <w:rFonts w:ascii="Times New Roman" w:hAnsi="Times New Roman" w:cs="Times New Roman"/>
                <w:sz w:val="24"/>
                <w:szCs w:val="24"/>
              </w:rPr>
              <w:t>дамми</w:t>
            </w:r>
            <w:proofErr w:type="spellEnd"/>
            <w:r w:rsidR="002C0C5D">
              <w:rPr>
                <w:rFonts w:ascii="Times New Roman" w:hAnsi="Times New Roman" w:cs="Times New Roman"/>
                <w:sz w:val="24"/>
                <w:szCs w:val="24"/>
              </w:rPr>
              <w:t xml:space="preserve">-переменных на годы и с использованием стандартных ошибок </w:t>
            </w:r>
            <w:r w:rsidR="00773D1C">
              <w:rPr>
                <w:rFonts w:ascii="Times New Roman" w:hAnsi="Times New Roman" w:cs="Times New Roman"/>
                <w:sz w:val="24"/>
                <w:szCs w:val="24"/>
              </w:rPr>
              <w:t>Роджера</w:t>
            </w:r>
            <w:r w:rsidR="00861CCB">
              <w:rPr>
                <w:rFonts w:ascii="Times New Roman" w:hAnsi="Times New Roman" w:cs="Times New Roman"/>
                <w:sz w:val="24"/>
                <w:szCs w:val="24"/>
              </w:rPr>
              <w:t>.</w:t>
            </w:r>
          </w:p>
        </w:tc>
      </w:tr>
    </w:tbl>
    <w:p w14:paraId="17B23772" w14:textId="77777777" w:rsidR="001441BF" w:rsidRDefault="001441BF" w:rsidP="00B11AD3">
      <w:pPr>
        <w:pStyle w:val="ae"/>
        <w:rPr>
          <w:rFonts w:ascii="Times New Roman" w:hAnsi="Times New Roman" w:cs="Times New Roman"/>
          <w:sz w:val="28"/>
          <w:szCs w:val="28"/>
        </w:rPr>
      </w:pPr>
    </w:p>
    <w:p w14:paraId="2D16D9A0" w14:textId="6609C4A7" w:rsidR="00C157AC" w:rsidRPr="00A11DD2" w:rsidRDefault="000E0C0C"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lastRenderedPageBreak/>
        <w:t xml:space="preserve">Временной эффект учитывается посредством введения </w:t>
      </w:r>
      <w:proofErr w:type="spellStart"/>
      <w:r w:rsidRPr="00A11DD2">
        <w:rPr>
          <w:rFonts w:ascii="Times New Roman" w:hAnsi="Times New Roman" w:cs="Times New Roman"/>
          <w:sz w:val="28"/>
          <w:szCs w:val="28"/>
        </w:rPr>
        <w:t>дамми</w:t>
      </w:r>
      <w:proofErr w:type="spellEnd"/>
      <w:r w:rsidRPr="00A11DD2">
        <w:rPr>
          <w:rFonts w:ascii="Times New Roman" w:hAnsi="Times New Roman" w:cs="Times New Roman"/>
          <w:sz w:val="28"/>
          <w:szCs w:val="28"/>
        </w:rPr>
        <w:t>-переменных на каждый рассматриваемый год, то есть было создано</w:t>
      </w:r>
      <w:r w:rsidR="00B40800" w:rsidRPr="00A11DD2">
        <w:rPr>
          <w:rFonts w:ascii="Times New Roman" w:hAnsi="Times New Roman" w:cs="Times New Roman"/>
          <w:sz w:val="28"/>
          <w:szCs w:val="28"/>
        </w:rPr>
        <w:t xml:space="preserve"> 3</w:t>
      </w:r>
      <w:r w:rsidR="00E55663">
        <w:rPr>
          <w:rFonts w:ascii="Times New Roman" w:hAnsi="Times New Roman" w:cs="Times New Roman"/>
          <w:sz w:val="28"/>
          <w:szCs w:val="28"/>
        </w:rPr>
        <w:t>6</w:t>
      </w:r>
      <w:r w:rsidR="00B40800" w:rsidRPr="00A11DD2">
        <w:rPr>
          <w:rFonts w:ascii="Times New Roman" w:hAnsi="Times New Roman" w:cs="Times New Roman"/>
          <w:sz w:val="28"/>
          <w:szCs w:val="28"/>
        </w:rPr>
        <w:t xml:space="preserve"> новых переменных для отображения </w:t>
      </w:r>
      <w:r w:rsidR="008E738D" w:rsidRPr="00A11DD2">
        <w:rPr>
          <w:rFonts w:ascii="Times New Roman" w:hAnsi="Times New Roman" w:cs="Times New Roman"/>
          <w:sz w:val="28"/>
          <w:szCs w:val="28"/>
        </w:rPr>
        <w:t>детерминированного эффекта с 198</w:t>
      </w:r>
      <w:r w:rsidR="00E55663">
        <w:rPr>
          <w:rFonts w:ascii="Times New Roman" w:hAnsi="Times New Roman" w:cs="Times New Roman"/>
          <w:sz w:val="28"/>
          <w:szCs w:val="28"/>
        </w:rPr>
        <w:t>3</w:t>
      </w:r>
      <w:r w:rsidR="008E738D" w:rsidRPr="00A11DD2">
        <w:rPr>
          <w:rFonts w:ascii="Times New Roman" w:hAnsi="Times New Roman" w:cs="Times New Roman"/>
          <w:sz w:val="28"/>
          <w:szCs w:val="28"/>
        </w:rPr>
        <w:t xml:space="preserve"> года по 2018 год.</w:t>
      </w:r>
      <w:r w:rsidR="00CA3BCD" w:rsidRPr="00A11DD2">
        <w:rPr>
          <w:rFonts w:ascii="Times New Roman" w:hAnsi="Times New Roman" w:cs="Times New Roman"/>
          <w:sz w:val="28"/>
          <w:szCs w:val="28"/>
        </w:rPr>
        <w:t xml:space="preserve"> Были построены три модели с временными эффектами</w:t>
      </w:r>
      <w:r w:rsidR="008E738D" w:rsidRPr="00A11DD2">
        <w:rPr>
          <w:rFonts w:ascii="Times New Roman" w:hAnsi="Times New Roman" w:cs="Times New Roman"/>
          <w:sz w:val="28"/>
          <w:szCs w:val="28"/>
        </w:rPr>
        <w:t xml:space="preserve"> (сквозная ре</w:t>
      </w:r>
      <w:r w:rsidR="004A466F" w:rsidRPr="00A11DD2">
        <w:rPr>
          <w:rFonts w:ascii="Times New Roman" w:hAnsi="Times New Roman" w:cs="Times New Roman"/>
          <w:sz w:val="28"/>
          <w:szCs w:val="28"/>
        </w:rPr>
        <w:t>грессия, регрессия с детерминированными эффектами и регрессия со случайными эффектами)</w:t>
      </w:r>
      <w:r w:rsidR="00CA3BCD" w:rsidRPr="00A11DD2">
        <w:rPr>
          <w:rFonts w:ascii="Times New Roman" w:hAnsi="Times New Roman" w:cs="Times New Roman"/>
          <w:sz w:val="28"/>
          <w:szCs w:val="28"/>
        </w:rPr>
        <w:t xml:space="preserve">, которые представлены в </w:t>
      </w:r>
      <w:r w:rsidR="00F602A9" w:rsidRPr="00191DCC">
        <w:rPr>
          <w:rFonts w:ascii="Times New Roman" w:hAnsi="Times New Roman" w:cs="Times New Roman"/>
          <w:sz w:val="28"/>
          <w:szCs w:val="28"/>
        </w:rPr>
        <w:t>таблице</w:t>
      </w:r>
      <w:r w:rsidR="0085751D" w:rsidRPr="00191DCC">
        <w:rPr>
          <w:rFonts w:ascii="Times New Roman" w:hAnsi="Times New Roman" w:cs="Times New Roman"/>
          <w:sz w:val="28"/>
          <w:szCs w:val="28"/>
        </w:rPr>
        <w:t xml:space="preserve"> 1</w:t>
      </w:r>
      <w:r w:rsidR="00F602A9" w:rsidRPr="00A11DD2">
        <w:rPr>
          <w:rFonts w:ascii="Times New Roman" w:hAnsi="Times New Roman" w:cs="Times New Roman"/>
          <w:b/>
          <w:bCs/>
          <w:sz w:val="28"/>
          <w:szCs w:val="28"/>
        </w:rPr>
        <w:t xml:space="preserve"> </w:t>
      </w:r>
      <w:r w:rsidR="00F602A9" w:rsidRPr="00A11DD2">
        <w:rPr>
          <w:rFonts w:ascii="Times New Roman" w:hAnsi="Times New Roman" w:cs="Times New Roman"/>
          <w:sz w:val="28"/>
          <w:szCs w:val="28"/>
        </w:rPr>
        <w:t xml:space="preserve">(столбцы </w:t>
      </w:r>
      <w:r w:rsidR="005F43C6" w:rsidRPr="00A11DD2">
        <w:rPr>
          <w:rFonts w:ascii="Times New Roman" w:hAnsi="Times New Roman" w:cs="Times New Roman"/>
          <w:sz w:val="28"/>
          <w:szCs w:val="28"/>
        </w:rPr>
        <w:t>4-6</w:t>
      </w:r>
      <w:r w:rsidR="00F602A9" w:rsidRPr="00A11DD2">
        <w:rPr>
          <w:rFonts w:ascii="Times New Roman" w:hAnsi="Times New Roman" w:cs="Times New Roman"/>
          <w:sz w:val="28"/>
          <w:szCs w:val="28"/>
        </w:rPr>
        <w:t>).</w:t>
      </w:r>
      <w:r w:rsidR="003133AB" w:rsidRPr="00A11DD2">
        <w:rPr>
          <w:rFonts w:ascii="Times New Roman" w:hAnsi="Times New Roman" w:cs="Times New Roman"/>
          <w:sz w:val="28"/>
          <w:szCs w:val="28"/>
        </w:rPr>
        <w:t xml:space="preserve"> </w:t>
      </w:r>
    </w:p>
    <w:p w14:paraId="5AEEA804" w14:textId="0CC7EB83" w:rsidR="005F43C6" w:rsidRPr="00A11DD2" w:rsidRDefault="005F43C6"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Далее были проведены тесты для выбора наилучшей модели. </w:t>
      </w:r>
      <w:r w:rsidR="00662D6F" w:rsidRPr="00A11DD2">
        <w:rPr>
          <w:rFonts w:ascii="Times New Roman" w:hAnsi="Times New Roman" w:cs="Times New Roman"/>
          <w:sz w:val="28"/>
          <w:szCs w:val="28"/>
        </w:rPr>
        <w:t xml:space="preserve">Во-первых, гипотеза о равенстве временных </w:t>
      </w:r>
      <w:r w:rsidR="00794FC2" w:rsidRPr="00A11DD2">
        <w:rPr>
          <w:rFonts w:ascii="Times New Roman" w:hAnsi="Times New Roman" w:cs="Times New Roman"/>
          <w:sz w:val="28"/>
          <w:szCs w:val="28"/>
        </w:rPr>
        <w:t xml:space="preserve">эффектов нулю отвергается во всех моделях. Во-вторых, </w:t>
      </w:r>
      <w:r w:rsidRPr="00A11DD2">
        <w:rPr>
          <w:rFonts w:ascii="Times New Roman" w:hAnsi="Times New Roman" w:cs="Times New Roman"/>
          <w:sz w:val="28"/>
          <w:szCs w:val="28"/>
        </w:rPr>
        <w:t xml:space="preserve">был применен тест </w:t>
      </w:r>
      <w:proofErr w:type="spellStart"/>
      <w:r w:rsidRPr="00A11DD2">
        <w:rPr>
          <w:rFonts w:ascii="Times New Roman" w:hAnsi="Times New Roman" w:cs="Times New Roman"/>
          <w:sz w:val="28"/>
          <w:szCs w:val="28"/>
        </w:rPr>
        <w:t>Хаусмана</w:t>
      </w:r>
      <w:proofErr w:type="spellEnd"/>
      <w:r w:rsidRPr="00A11DD2">
        <w:rPr>
          <w:rFonts w:ascii="Times New Roman" w:hAnsi="Times New Roman" w:cs="Times New Roman"/>
          <w:sz w:val="28"/>
          <w:szCs w:val="28"/>
        </w:rPr>
        <w:t>, нулевая гипотеза которого была также отвергнута</w:t>
      </w:r>
      <w:r w:rsidR="00D61F0A">
        <w:rPr>
          <w:rFonts w:ascii="Times New Roman" w:hAnsi="Times New Roman" w:cs="Times New Roman"/>
          <w:sz w:val="28"/>
          <w:szCs w:val="28"/>
        </w:rPr>
        <w:t>, что говорит о предпочтительном использовании модель</w:t>
      </w:r>
      <w:r w:rsidR="00F26A33">
        <w:rPr>
          <w:rFonts w:ascii="Times New Roman" w:hAnsi="Times New Roman" w:cs="Times New Roman"/>
          <w:sz w:val="28"/>
          <w:szCs w:val="28"/>
        </w:rPr>
        <w:t xml:space="preserve"> под номером 5 по сравнению с моделью под номером 6</w:t>
      </w:r>
      <w:r w:rsidRPr="00A11DD2">
        <w:rPr>
          <w:rFonts w:ascii="Times New Roman" w:hAnsi="Times New Roman" w:cs="Times New Roman"/>
          <w:sz w:val="28"/>
          <w:szCs w:val="28"/>
        </w:rPr>
        <w:t>. Таким образом, из трех моделей наилучшим образом описывает данные модель с фиксированными эффектами, то есть различия между странами фиксированы и существенно определяют расходы на здравоохранение.</w:t>
      </w:r>
    </w:p>
    <w:p w14:paraId="4ED57B2C" w14:textId="139207BB" w:rsidR="006579D5" w:rsidRPr="00A11DD2" w:rsidRDefault="006579D5"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Модель 5 по сравнению с моделью 2 несколько изменилась. Во-первых, снизилась эластичность РЗ по ВВП, </w:t>
      </w:r>
      <w:r w:rsidR="004E2BF4" w:rsidRPr="00A11DD2">
        <w:rPr>
          <w:rFonts w:ascii="Times New Roman" w:hAnsi="Times New Roman" w:cs="Times New Roman"/>
          <w:sz w:val="28"/>
          <w:szCs w:val="28"/>
        </w:rPr>
        <w:t>что позволяет отнести товары и услуги системы здравоохранения к товарам первой необходимости. Значимость приобрела доля населения старше 65, что отображает такой эффект, как старени</w:t>
      </w:r>
      <w:r w:rsidR="00922EE6" w:rsidRPr="00A11DD2">
        <w:rPr>
          <w:rFonts w:ascii="Times New Roman" w:hAnsi="Times New Roman" w:cs="Times New Roman"/>
          <w:sz w:val="28"/>
          <w:szCs w:val="28"/>
        </w:rPr>
        <w:t>е</w:t>
      </w:r>
      <w:r w:rsidR="004E2BF4" w:rsidRPr="00A11DD2">
        <w:rPr>
          <w:rFonts w:ascii="Times New Roman" w:hAnsi="Times New Roman" w:cs="Times New Roman"/>
          <w:sz w:val="28"/>
          <w:szCs w:val="28"/>
        </w:rPr>
        <w:t xml:space="preserve"> населения, что потенциально требует </w:t>
      </w:r>
      <w:r w:rsidR="00F456A5" w:rsidRPr="00A11DD2">
        <w:rPr>
          <w:rFonts w:ascii="Times New Roman" w:hAnsi="Times New Roman" w:cs="Times New Roman"/>
          <w:sz w:val="28"/>
          <w:szCs w:val="28"/>
        </w:rPr>
        <w:t xml:space="preserve">более интенсивного финансирования системы здравоохранения. </w:t>
      </w:r>
      <w:r w:rsidR="00A37078" w:rsidRPr="00A11DD2">
        <w:rPr>
          <w:rFonts w:ascii="Times New Roman" w:hAnsi="Times New Roman" w:cs="Times New Roman"/>
          <w:sz w:val="28"/>
          <w:szCs w:val="28"/>
        </w:rPr>
        <w:t xml:space="preserve">Остальные коэффициенты сохранили свою значимость, хотя их </w:t>
      </w:r>
      <w:r w:rsidR="00432CCD" w:rsidRPr="00A11DD2">
        <w:rPr>
          <w:rFonts w:ascii="Times New Roman" w:hAnsi="Times New Roman" w:cs="Times New Roman"/>
          <w:sz w:val="28"/>
          <w:szCs w:val="28"/>
        </w:rPr>
        <w:t>эффект на РЗ несколько снизился</w:t>
      </w:r>
      <w:r w:rsidR="001E3EE0" w:rsidRPr="00A11DD2">
        <w:rPr>
          <w:rFonts w:ascii="Times New Roman" w:hAnsi="Times New Roman" w:cs="Times New Roman"/>
          <w:sz w:val="28"/>
          <w:szCs w:val="28"/>
        </w:rPr>
        <w:t xml:space="preserve">, так как часть дисперсии РЗ теперь объясняется гетерогенным </w:t>
      </w:r>
      <w:r w:rsidR="008462AC" w:rsidRPr="00A11DD2">
        <w:rPr>
          <w:rFonts w:ascii="Times New Roman" w:hAnsi="Times New Roman" w:cs="Times New Roman"/>
          <w:sz w:val="28"/>
          <w:szCs w:val="28"/>
        </w:rPr>
        <w:t xml:space="preserve">во времени </w:t>
      </w:r>
      <w:r w:rsidR="001E3EE0" w:rsidRPr="00A11DD2">
        <w:rPr>
          <w:rFonts w:ascii="Times New Roman" w:hAnsi="Times New Roman" w:cs="Times New Roman"/>
          <w:sz w:val="28"/>
          <w:szCs w:val="28"/>
        </w:rPr>
        <w:t>свободным членом.</w:t>
      </w:r>
    </w:p>
    <w:p w14:paraId="49E86A15" w14:textId="2C1838F1" w:rsidR="00156D75" w:rsidRPr="00A11DD2" w:rsidRDefault="00E67ACB"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Значимость временного эффекта </w:t>
      </w:r>
      <w:r w:rsidR="00BD0856" w:rsidRPr="00A11DD2">
        <w:rPr>
          <w:rFonts w:ascii="Times New Roman" w:hAnsi="Times New Roman" w:cs="Times New Roman"/>
          <w:sz w:val="28"/>
          <w:szCs w:val="28"/>
        </w:rPr>
        <w:t xml:space="preserve">вызывает сомнения в гомогенности коэффициентов наклона во времени. Возможно, </w:t>
      </w:r>
      <w:r w:rsidR="005C1B22" w:rsidRPr="00A11DD2">
        <w:rPr>
          <w:rFonts w:ascii="Times New Roman" w:hAnsi="Times New Roman" w:cs="Times New Roman"/>
          <w:sz w:val="28"/>
          <w:szCs w:val="28"/>
        </w:rPr>
        <w:t xml:space="preserve">экономическая обстановка изменялась каждый год, что </w:t>
      </w:r>
      <w:r w:rsidR="00716824" w:rsidRPr="00A11DD2">
        <w:rPr>
          <w:rFonts w:ascii="Times New Roman" w:hAnsi="Times New Roman" w:cs="Times New Roman"/>
          <w:sz w:val="28"/>
          <w:szCs w:val="28"/>
        </w:rPr>
        <w:t xml:space="preserve">оказывало эффект в том числе и на формирование расходов на здравоохранение, и на вклад отдельных детерминант в их рост. </w:t>
      </w:r>
      <w:r w:rsidR="0028371C" w:rsidRPr="00A11DD2">
        <w:rPr>
          <w:rFonts w:ascii="Times New Roman" w:hAnsi="Times New Roman" w:cs="Times New Roman"/>
          <w:sz w:val="28"/>
          <w:szCs w:val="28"/>
        </w:rPr>
        <w:t xml:space="preserve">Для того, чтобы определить, насколько </w:t>
      </w:r>
      <w:proofErr w:type="spellStart"/>
      <w:r w:rsidR="0028371C" w:rsidRPr="00A11DD2">
        <w:rPr>
          <w:rFonts w:ascii="Times New Roman" w:hAnsi="Times New Roman" w:cs="Times New Roman"/>
          <w:sz w:val="28"/>
          <w:szCs w:val="28"/>
        </w:rPr>
        <w:t>релевантно</w:t>
      </w:r>
      <w:proofErr w:type="spellEnd"/>
      <w:r w:rsidR="0028371C" w:rsidRPr="00A11DD2">
        <w:rPr>
          <w:rFonts w:ascii="Times New Roman" w:hAnsi="Times New Roman" w:cs="Times New Roman"/>
          <w:sz w:val="28"/>
          <w:szCs w:val="28"/>
        </w:rPr>
        <w:t xml:space="preserve"> это у</w:t>
      </w:r>
      <w:r w:rsidR="00226D76" w:rsidRPr="00A11DD2">
        <w:rPr>
          <w:rFonts w:ascii="Times New Roman" w:hAnsi="Times New Roman" w:cs="Times New Roman"/>
          <w:sz w:val="28"/>
          <w:szCs w:val="28"/>
        </w:rPr>
        <w:t>тверждение, необходимо протестировать, возможно ли слить пространственные данные за отдельные периоды времени в единую панель.</w:t>
      </w:r>
    </w:p>
    <w:p w14:paraId="034C2CDB" w14:textId="45D8897A" w:rsidR="00156D75" w:rsidRPr="00A11DD2" w:rsidRDefault="00156D75"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lastRenderedPageBreak/>
        <w:t xml:space="preserve">Для тестирования данных на </w:t>
      </w:r>
      <w:proofErr w:type="spellStart"/>
      <w:r w:rsidRPr="00A11DD2">
        <w:rPr>
          <w:rFonts w:ascii="Times New Roman" w:hAnsi="Times New Roman" w:cs="Times New Roman"/>
          <w:sz w:val="28"/>
          <w:szCs w:val="28"/>
        </w:rPr>
        <w:t>сливаемость</w:t>
      </w:r>
      <w:proofErr w:type="spellEnd"/>
      <w:r w:rsidRPr="00A11DD2">
        <w:rPr>
          <w:rFonts w:ascii="Times New Roman" w:hAnsi="Times New Roman" w:cs="Times New Roman"/>
          <w:sz w:val="28"/>
          <w:szCs w:val="28"/>
        </w:rPr>
        <w:t xml:space="preserve"> было применено несколько методик. Во-первых, исходя из дескриптивных статистик </w:t>
      </w:r>
      <w:r w:rsidRPr="00540FD8">
        <w:rPr>
          <w:rFonts w:ascii="Times New Roman" w:hAnsi="Times New Roman" w:cs="Times New Roman"/>
          <w:sz w:val="28"/>
          <w:szCs w:val="28"/>
        </w:rPr>
        <w:t>зависимых (таблица</w:t>
      </w:r>
      <w:r w:rsidR="00B162DD" w:rsidRPr="00540FD8">
        <w:rPr>
          <w:rFonts w:ascii="Times New Roman" w:hAnsi="Times New Roman" w:cs="Times New Roman"/>
          <w:sz w:val="28"/>
          <w:szCs w:val="28"/>
        </w:rPr>
        <w:t xml:space="preserve"> 2</w:t>
      </w:r>
      <w:r w:rsidRPr="00540FD8">
        <w:rPr>
          <w:rFonts w:ascii="Times New Roman" w:hAnsi="Times New Roman" w:cs="Times New Roman"/>
          <w:sz w:val="28"/>
          <w:szCs w:val="28"/>
        </w:rPr>
        <w:t>) и независимых переменных (приложение</w:t>
      </w:r>
      <w:r w:rsidR="00B162DD" w:rsidRPr="00540FD8">
        <w:rPr>
          <w:rFonts w:ascii="Times New Roman" w:hAnsi="Times New Roman" w:cs="Times New Roman"/>
          <w:sz w:val="28"/>
          <w:szCs w:val="28"/>
        </w:rPr>
        <w:t xml:space="preserve"> 5</w:t>
      </w:r>
      <w:r w:rsidRPr="00540FD8">
        <w:rPr>
          <w:rFonts w:ascii="Times New Roman" w:hAnsi="Times New Roman" w:cs="Times New Roman"/>
          <w:sz w:val="28"/>
          <w:szCs w:val="28"/>
        </w:rPr>
        <w:t>), ста</w:t>
      </w:r>
      <w:r w:rsidRPr="00A11DD2">
        <w:rPr>
          <w:rFonts w:ascii="Times New Roman" w:hAnsi="Times New Roman" w:cs="Times New Roman"/>
          <w:sz w:val="28"/>
          <w:szCs w:val="28"/>
        </w:rPr>
        <w:t xml:space="preserve">ндартное отклонение </w:t>
      </w:r>
      <w:r w:rsidRPr="00A11DD2">
        <w:rPr>
          <w:rFonts w:ascii="Times New Roman" w:hAnsi="Times New Roman" w:cs="Times New Roman"/>
          <w:sz w:val="28"/>
          <w:szCs w:val="28"/>
          <w:lang w:val="en-US"/>
        </w:rPr>
        <w:t>between</w:t>
      </w:r>
      <w:r w:rsidRPr="00A11DD2">
        <w:rPr>
          <w:rFonts w:ascii="Times New Roman" w:hAnsi="Times New Roman" w:cs="Times New Roman"/>
          <w:sz w:val="28"/>
          <w:szCs w:val="28"/>
        </w:rPr>
        <w:t xml:space="preserve"> выше стандартного отклонения </w:t>
      </w:r>
      <w:r w:rsidRPr="00A11DD2">
        <w:rPr>
          <w:rFonts w:ascii="Times New Roman" w:hAnsi="Times New Roman" w:cs="Times New Roman"/>
          <w:sz w:val="28"/>
          <w:szCs w:val="28"/>
          <w:lang w:val="en-US"/>
        </w:rPr>
        <w:t>within</w:t>
      </w:r>
      <w:r w:rsidRPr="00A11DD2">
        <w:rPr>
          <w:rFonts w:ascii="Times New Roman" w:hAnsi="Times New Roman" w:cs="Times New Roman"/>
          <w:sz w:val="28"/>
          <w:szCs w:val="28"/>
        </w:rPr>
        <w:t>, что может свидетельствовать о том, что переменные по годам колеблются не так сильно внутри стран, как между ними. То есть неоднородность данных по странам более значительна, чем во времени. Это объясняется и интуитивно: каждая страна характеризуется собственной культурой, традициями, законами, уровнем развития, что в большей степени и определяет как расходы на здравоохранения, так и</w:t>
      </w:r>
      <w:r w:rsidR="002F1E96" w:rsidRPr="00A11DD2">
        <w:rPr>
          <w:rFonts w:ascii="Times New Roman" w:hAnsi="Times New Roman" w:cs="Times New Roman"/>
          <w:sz w:val="28"/>
          <w:szCs w:val="28"/>
        </w:rPr>
        <w:t xml:space="preserve"> их</w:t>
      </w:r>
      <w:r w:rsidRPr="00A11DD2">
        <w:rPr>
          <w:rFonts w:ascii="Times New Roman" w:hAnsi="Times New Roman" w:cs="Times New Roman"/>
          <w:sz w:val="28"/>
          <w:szCs w:val="28"/>
        </w:rPr>
        <w:t xml:space="preserve"> детерминанты.</w:t>
      </w:r>
    </w:p>
    <w:p w14:paraId="19F0717E" w14:textId="77777777" w:rsidR="00011B6D" w:rsidRPr="00A11DD2" w:rsidRDefault="00011B6D" w:rsidP="0035546C">
      <w:pPr>
        <w:widowControl w:val="0"/>
        <w:autoSpaceDE w:val="0"/>
        <w:autoSpaceDN w:val="0"/>
        <w:adjustRightInd w:val="0"/>
        <w:spacing w:after="0" w:line="240" w:lineRule="auto"/>
        <w:ind w:firstLine="567"/>
        <w:rPr>
          <w:rFonts w:ascii="Garamond" w:hAnsi="Garamond"/>
          <w:sz w:val="28"/>
          <w:szCs w:val="28"/>
        </w:rPr>
      </w:pPr>
    </w:p>
    <w:p w14:paraId="69400351" w14:textId="5984FEE8" w:rsidR="00075DF2" w:rsidRPr="00075DF2" w:rsidRDefault="00075DF2" w:rsidP="00075DF2">
      <w:pPr>
        <w:pStyle w:val="ae"/>
        <w:keepNext/>
        <w:jc w:val="right"/>
        <w:rPr>
          <w:rFonts w:ascii="Times New Roman" w:hAnsi="Times New Roman" w:cs="Times New Roman"/>
          <w:color w:val="auto"/>
          <w:sz w:val="28"/>
          <w:szCs w:val="28"/>
        </w:rPr>
      </w:pPr>
      <w:r w:rsidRPr="00075DF2">
        <w:rPr>
          <w:rFonts w:ascii="Times New Roman" w:hAnsi="Times New Roman" w:cs="Times New Roman"/>
          <w:color w:val="auto"/>
          <w:sz w:val="28"/>
          <w:szCs w:val="28"/>
        </w:rPr>
        <w:t xml:space="preserve">Таблица </w:t>
      </w:r>
      <w:r w:rsidR="00B27DF9">
        <w:rPr>
          <w:rFonts w:ascii="Times New Roman" w:hAnsi="Times New Roman" w:cs="Times New Roman"/>
          <w:color w:val="auto"/>
          <w:sz w:val="28"/>
          <w:szCs w:val="28"/>
        </w:rPr>
        <w:fldChar w:fldCharType="begin"/>
      </w:r>
      <w:r w:rsidR="00B27DF9">
        <w:rPr>
          <w:rFonts w:ascii="Times New Roman" w:hAnsi="Times New Roman" w:cs="Times New Roman"/>
          <w:color w:val="auto"/>
          <w:sz w:val="28"/>
          <w:szCs w:val="28"/>
        </w:rPr>
        <w:instrText xml:space="preserve"> SEQ Таблица \* ARABIC </w:instrText>
      </w:r>
      <w:r w:rsidR="00B27DF9">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2</w:t>
      </w:r>
      <w:r w:rsidR="00B27DF9">
        <w:rPr>
          <w:rFonts w:ascii="Times New Roman" w:hAnsi="Times New Roman" w:cs="Times New Roman"/>
          <w:color w:val="auto"/>
          <w:sz w:val="28"/>
          <w:szCs w:val="28"/>
        </w:rPr>
        <w:fldChar w:fldCharType="end"/>
      </w:r>
      <w:r w:rsidRPr="00075DF2">
        <w:rPr>
          <w:rFonts w:ascii="Times New Roman" w:hAnsi="Times New Roman" w:cs="Times New Roman"/>
          <w:color w:val="auto"/>
          <w:sz w:val="28"/>
          <w:szCs w:val="28"/>
        </w:rPr>
        <w:t xml:space="preserve"> - Дескриптивные статистики РЗ, ГРЗ и ЧРЗ</w:t>
      </w:r>
    </w:p>
    <w:tbl>
      <w:tblPr>
        <w:tblW w:w="9504" w:type="dxa"/>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998"/>
        <w:gridCol w:w="11"/>
        <w:gridCol w:w="1479"/>
        <w:gridCol w:w="20"/>
        <w:gridCol w:w="1470"/>
        <w:gridCol w:w="29"/>
        <w:gridCol w:w="1461"/>
        <w:gridCol w:w="38"/>
        <w:gridCol w:w="1452"/>
        <w:gridCol w:w="47"/>
        <w:gridCol w:w="1488"/>
        <w:gridCol w:w="11"/>
      </w:tblGrid>
      <w:tr w:rsidR="00011B6D" w:rsidRPr="00B11AD3" w14:paraId="63807848" w14:textId="77777777" w:rsidTr="005C57C9">
        <w:trPr>
          <w:gridAfter w:val="1"/>
          <w:wAfter w:w="11" w:type="dxa"/>
          <w:trHeight w:val="313"/>
        </w:trPr>
        <w:tc>
          <w:tcPr>
            <w:tcW w:w="1998" w:type="dxa"/>
            <w:tcBorders>
              <w:top w:val="single" w:sz="4" w:space="0" w:color="auto"/>
              <w:bottom w:val="single" w:sz="4" w:space="0" w:color="auto"/>
            </w:tcBorders>
          </w:tcPr>
          <w:p w14:paraId="383EADCA" w14:textId="598D717C"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Variable </w:t>
            </w:r>
          </w:p>
        </w:tc>
        <w:tc>
          <w:tcPr>
            <w:tcW w:w="1490" w:type="dxa"/>
            <w:gridSpan w:val="2"/>
            <w:tcBorders>
              <w:top w:val="single" w:sz="4" w:space="0" w:color="auto"/>
              <w:bottom w:val="single" w:sz="4" w:space="0" w:color="auto"/>
            </w:tcBorders>
          </w:tcPr>
          <w:p w14:paraId="579DEF01" w14:textId="77777777"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Mean</w:t>
            </w:r>
          </w:p>
        </w:tc>
        <w:tc>
          <w:tcPr>
            <w:tcW w:w="1490" w:type="dxa"/>
            <w:gridSpan w:val="2"/>
            <w:tcBorders>
              <w:top w:val="single" w:sz="4" w:space="0" w:color="auto"/>
              <w:bottom w:val="single" w:sz="4" w:space="0" w:color="auto"/>
            </w:tcBorders>
          </w:tcPr>
          <w:p w14:paraId="60E6E449" w14:textId="77777777"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Std.Dev.</w:t>
            </w:r>
          </w:p>
        </w:tc>
        <w:tc>
          <w:tcPr>
            <w:tcW w:w="1490" w:type="dxa"/>
            <w:gridSpan w:val="2"/>
            <w:tcBorders>
              <w:top w:val="single" w:sz="4" w:space="0" w:color="auto"/>
              <w:bottom w:val="single" w:sz="4" w:space="0" w:color="auto"/>
            </w:tcBorders>
          </w:tcPr>
          <w:p w14:paraId="14D0A614" w14:textId="77777777"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Min</w:t>
            </w:r>
          </w:p>
        </w:tc>
        <w:tc>
          <w:tcPr>
            <w:tcW w:w="1490" w:type="dxa"/>
            <w:gridSpan w:val="2"/>
            <w:tcBorders>
              <w:top w:val="single" w:sz="4" w:space="0" w:color="auto"/>
              <w:bottom w:val="single" w:sz="4" w:space="0" w:color="auto"/>
            </w:tcBorders>
          </w:tcPr>
          <w:p w14:paraId="238013C6" w14:textId="77777777"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Max</w:t>
            </w:r>
          </w:p>
        </w:tc>
        <w:tc>
          <w:tcPr>
            <w:tcW w:w="1535" w:type="dxa"/>
            <w:gridSpan w:val="2"/>
            <w:tcBorders>
              <w:top w:val="single" w:sz="4" w:space="0" w:color="auto"/>
              <w:bottom w:val="single" w:sz="4" w:space="0" w:color="auto"/>
            </w:tcBorders>
          </w:tcPr>
          <w:p w14:paraId="038369DA" w14:textId="77777777"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Observations</w:t>
            </w:r>
          </w:p>
        </w:tc>
      </w:tr>
      <w:tr w:rsidR="00011B6D" w:rsidRPr="00B11AD3" w14:paraId="04FB9753" w14:textId="77777777" w:rsidTr="005C57C9">
        <w:tblPrEx>
          <w:tblBorders>
            <w:bottom w:val="single" w:sz="4" w:space="0" w:color="auto"/>
          </w:tblBorders>
        </w:tblPrEx>
        <w:trPr>
          <w:trHeight w:val="277"/>
        </w:trPr>
        <w:tc>
          <w:tcPr>
            <w:tcW w:w="2009" w:type="dxa"/>
            <w:gridSpan w:val="2"/>
          </w:tcPr>
          <w:p w14:paraId="76770B89" w14:textId="25C54DB4"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lnHE</w:t>
            </w:r>
            <w:r w:rsidR="0008116C" w:rsidRPr="00B11AD3">
              <w:rPr>
                <w:rFonts w:ascii="Times New Roman" w:hAnsi="Times New Roman" w:cs="Times New Roman"/>
                <w:sz w:val="20"/>
                <w:szCs w:val="20"/>
              </w:rPr>
              <w:t xml:space="preserve"> </w:t>
            </w:r>
            <w:r w:rsidRPr="00B11AD3">
              <w:rPr>
                <w:rFonts w:ascii="Times New Roman" w:hAnsi="Times New Roman" w:cs="Times New Roman"/>
                <w:sz w:val="20"/>
                <w:szCs w:val="20"/>
                <w:lang w:val="en-US"/>
              </w:rPr>
              <w:t xml:space="preserve">overall </w:t>
            </w:r>
          </w:p>
        </w:tc>
        <w:tc>
          <w:tcPr>
            <w:tcW w:w="1499" w:type="dxa"/>
            <w:gridSpan w:val="2"/>
          </w:tcPr>
          <w:p w14:paraId="50028F23" w14:textId="22478B8C"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7.538</w:t>
            </w:r>
          </w:p>
        </w:tc>
        <w:tc>
          <w:tcPr>
            <w:tcW w:w="1499" w:type="dxa"/>
            <w:gridSpan w:val="2"/>
          </w:tcPr>
          <w:p w14:paraId="0D3A2209" w14:textId="46EAA94D"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0.812</w:t>
            </w:r>
          </w:p>
        </w:tc>
        <w:tc>
          <w:tcPr>
            <w:tcW w:w="1499" w:type="dxa"/>
            <w:gridSpan w:val="2"/>
          </w:tcPr>
          <w:p w14:paraId="0A387177" w14:textId="79B1F9E3"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3.981</w:t>
            </w:r>
          </w:p>
        </w:tc>
        <w:tc>
          <w:tcPr>
            <w:tcW w:w="1499" w:type="dxa"/>
            <w:gridSpan w:val="2"/>
          </w:tcPr>
          <w:p w14:paraId="32658C91" w14:textId="3E7BF3E3" w:rsidR="00011B6D" w:rsidRPr="00B11AD3" w:rsidRDefault="00011B6D"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9.241</w:t>
            </w:r>
          </w:p>
        </w:tc>
        <w:tc>
          <w:tcPr>
            <w:tcW w:w="1499" w:type="dxa"/>
            <w:gridSpan w:val="2"/>
          </w:tcPr>
          <w:p w14:paraId="7CEF5778" w14:textId="33056540" w:rsidR="00011B6D" w:rsidRPr="00B11AD3" w:rsidRDefault="00F407B9" w:rsidP="004A466F">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N = </w:t>
            </w:r>
            <w:r w:rsidR="00011B6D" w:rsidRPr="00B11AD3">
              <w:rPr>
                <w:rFonts w:ascii="Times New Roman" w:hAnsi="Times New Roman" w:cs="Times New Roman"/>
                <w:sz w:val="20"/>
                <w:szCs w:val="20"/>
                <w:lang w:val="en-US"/>
              </w:rPr>
              <w:t>1660</w:t>
            </w:r>
          </w:p>
        </w:tc>
      </w:tr>
      <w:tr w:rsidR="008A4912" w:rsidRPr="00B11AD3" w14:paraId="295324B6" w14:textId="77777777" w:rsidTr="005C57C9">
        <w:tblPrEx>
          <w:tblBorders>
            <w:bottom w:val="single" w:sz="4" w:space="0" w:color="auto"/>
          </w:tblBorders>
        </w:tblPrEx>
        <w:trPr>
          <w:trHeight w:val="277"/>
        </w:trPr>
        <w:tc>
          <w:tcPr>
            <w:tcW w:w="2009" w:type="dxa"/>
            <w:gridSpan w:val="2"/>
          </w:tcPr>
          <w:p w14:paraId="53F3601E" w14:textId="28F6E90D"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between </w:t>
            </w:r>
          </w:p>
        </w:tc>
        <w:tc>
          <w:tcPr>
            <w:tcW w:w="1499" w:type="dxa"/>
            <w:gridSpan w:val="2"/>
          </w:tcPr>
          <w:p w14:paraId="3ABB4507" w14:textId="77777777"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p>
        </w:tc>
        <w:tc>
          <w:tcPr>
            <w:tcW w:w="1499" w:type="dxa"/>
            <w:gridSpan w:val="2"/>
          </w:tcPr>
          <w:p w14:paraId="3D53E71F" w14:textId="336DCCC9"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0.734</w:t>
            </w:r>
          </w:p>
        </w:tc>
        <w:tc>
          <w:tcPr>
            <w:tcW w:w="1499" w:type="dxa"/>
            <w:gridSpan w:val="2"/>
          </w:tcPr>
          <w:p w14:paraId="56D67856" w14:textId="3BCC7A58"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5.018</w:t>
            </w:r>
          </w:p>
        </w:tc>
        <w:tc>
          <w:tcPr>
            <w:tcW w:w="1499" w:type="dxa"/>
            <w:gridSpan w:val="2"/>
          </w:tcPr>
          <w:p w14:paraId="7CD3608B" w14:textId="34482EE5"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8.558</w:t>
            </w:r>
          </w:p>
        </w:tc>
        <w:tc>
          <w:tcPr>
            <w:tcW w:w="1499" w:type="dxa"/>
            <w:gridSpan w:val="2"/>
          </w:tcPr>
          <w:p w14:paraId="542BA483" w14:textId="7FD24084"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n = 50</w:t>
            </w:r>
          </w:p>
        </w:tc>
      </w:tr>
      <w:tr w:rsidR="008A4912" w:rsidRPr="00B11AD3" w14:paraId="37C4CCD6" w14:textId="77777777" w:rsidTr="005C57C9">
        <w:tblPrEx>
          <w:tblBorders>
            <w:bottom w:val="single" w:sz="4" w:space="0" w:color="auto"/>
          </w:tblBorders>
        </w:tblPrEx>
        <w:trPr>
          <w:trHeight w:val="277"/>
        </w:trPr>
        <w:tc>
          <w:tcPr>
            <w:tcW w:w="2009" w:type="dxa"/>
            <w:gridSpan w:val="2"/>
          </w:tcPr>
          <w:p w14:paraId="2E496DC1" w14:textId="1D42C4F7"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within </w:t>
            </w:r>
          </w:p>
        </w:tc>
        <w:tc>
          <w:tcPr>
            <w:tcW w:w="1499" w:type="dxa"/>
            <w:gridSpan w:val="2"/>
          </w:tcPr>
          <w:p w14:paraId="5204609A" w14:textId="77777777"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p>
        </w:tc>
        <w:tc>
          <w:tcPr>
            <w:tcW w:w="1499" w:type="dxa"/>
            <w:gridSpan w:val="2"/>
          </w:tcPr>
          <w:p w14:paraId="0CFAC579" w14:textId="1655FE62"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0.483</w:t>
            </w:r>
          </w:p>
        </w:tc>
        <w:tc>
          <w:tcPr>
            <w:tcW w:w="1499" w:type="dxa"/>
            <w:gridSpan w:val="2"/>
          </w:tcPr>
          <w:p w14:paraId="0B76580D" w14:textId="2E7E45A1"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5.263</w:t>
            </w:r>
          </w:p>
        </w:tc>
        <w:tc>
          <w:tcPr>
            <w:tcW w:w="1499" w:type="dxa"/>
            <w:gridSpan w:val="2"/>
          </w:tcPr>
          <w:p w14:paraId="561C9AD3" w14:textId="503BE274"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9.400</w:t>
            </w:r>
          </w:p>
        </w:tc>
        <w:tc>
          <w:tcPr>
            <w:tcW w:w="1499" w:type="dxa"/>
            <w:gridSpan w:val="2"/>
          </w:tcPr>
          <w:p w14:paraId="226C8205" w14:textId="0E62015B"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T-bar = 3.200</w:t>
            </w:r>
          </w:p>
        </w:tc>
      </w:tr>
      <w:tr w:rsidR="008A4912" w:rsidRPr="00B11AD3" w14:paraId="2D89F43F" w14:textId="77777777" w:rsidTr="005C57C9">
        <w:tblPrEx>
          <w:tblBorders>
            <w:bottom w:val="single" w:sz="4" w:space="0" w:color="auto"/>
          </w:tblBorders>
        </w:tblPrEx>
        <w:trPr>
          <w:trHeight w:val="277"/>
        </w:trPr>
        <w:tc>
          <w:tcPr>
            <w:tcW w:w="2009" w:type="dxa"/>
            <w:gridSpan w:val="2"/>
          </w:tcPr>
          <w:p w14:paraId="75067197" w14:textId="70BFED15"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lnPHE overall </w:t>
            </w:r>
          </w:p>
        </w:tc>
        <w:tc>
          <w:tcPr>
            <w:tcW w:w="1499" w:type="dxa"/>
            <w:gridSpan w:val="2"/>
          </w:tcPr>
          <w:p w14:paraId="1340A6DE" w14:textId="2DC14A1C"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7.152</w:t>
            </w:r>
          </w:p>
        </w:tc>
        <w:tc>
          <w:tcPr>
            <w:tcW w:w="1499" w:type="dxa"/>
            <w:gridSpan w:val="2"/>
          </w:tcPr>
          <w:p w14:paraId="324E539D" w14:textId="7C0CB463"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1.010</w:t>
            </w:r>
          </w:p>
        </w:tc>
        <w:tc>
          <w:tcPr>
            <w:tcW w:w="1499" w:type="dxa"/>
            <w:gridSpan w:val="2"/>
          </w:tcPr>
          <w:p w14:paraId="01EA7406" w14:textId="3D420C27"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1.783</w:t>
            </w:r>
          </w:p>
        </w:tc>
        <w:tc>
          <w:tcPr>
            <w:tcW w:w="1499" w:type="dxa"/>
            <w:gridSpan w:val="2"/>
          </w:tcPr>
          <w:p w14:paraId="1A71B052" w14:textId="246B5F1F"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9.076</w:t>
            </w:r>
          </w:p>
        </w:tc>
        <w:tc>
          <w:tcPr>
            <w:tcW w:w="1499" w:type="dxa"/>
            <w:gridSpan w:val="2"/>
          </w:tcPr>
          <w:p w14:paraId="1685FEBA" w14:textId="645686EA"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N = 1619</w:t>
            </w:r>
          </w:p>
        </w:tc>
      </w:tr>
      <w:tr w:rsidR="008A4912" w:rsidRPr="00B11AD3" w14:paraId="22CDC405" w14:textId="77777777" w:rsidTr="005C57C9">
        <w:tblPrEx>
          <w:tblBorders>
            <w:bottom w:val="single" w:sz="4" w:space="0" w:color="auto"/>
          </w:tblBorders>
        </w:tblPrEx>
        <w:trPr>
          <w:trHeight w:val="277"/>
        </w:trPr>
        <w:tc>
          <w:tcPr>
            <w:tcW w:w="2009" w:type="dxa"/>
            <w:gridSpan w:val="2"/>
          </w:tcPr>
          <w:p w14:paraId="7D494D07" w14:textId="3446FD7F"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between </w:t>
            </w:r>
          </w:p>
        </w:tc>
        <w:tc>
          <w:tcPr>
            <w:tcW w:w="1499" w:type="dxa"/>
            <w:gridSpan w:val="2"/>
          </w:tcPr>
          <w:p w14:paraId="001D1004" w14:textId="77777777"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p>
        </w:tc>
        <w:tc>
          <w:tcPr>
            <w:tcW w:w="1499" w:type="dxa"/>
            <w:gridSpan w:val="2"/>
          </w:tcPr>
          <w:p w14:paraId="75FC1057" w14:textId="0E71426A"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0.961</w:t>
            </w:r>
          </w:p>
        </w:tc>
        <w:tc>
          <w:tcPr>
            <w:tcW w:w="1499" w:type="dxa"/>
            <w:gridSpan w:val="2"/>
          </w:tcPr>
          <w:p w14:paraId="620BBDDC" w14:textId="29D905C4"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3.582</w:t>
            </w:r>
          </w:p>
        </w:tc>
        <w:tc>
          <w:tcPr>
            <w:tcW w:w="1499" w:type="dxa"/>
            <w:gridSpan w:val="2"/>
          </w:tcPr>
          <w:p w14:paraId="777F8A7E" w14:textId="462D0014"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8.266</w:t>
            </w:r>
          </w:p>
        </w:tc>
        <w:tc>
          <w:tcPr>
            <w:tcW w:w="1499" w:type="dxa"/>
            <w:gridSpan w:val="2"/>
          </w:tcPr>
          <w:p w14:paraId="72F1015A" w14:textId="5F7237DD"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n = 50</w:t>
            </w:r>
          </w:p>
        </w:tc>
      </w:tr>
      <w:tr w:rsidR="008A4912" w:rsidRPr="00B11AD3" w14:paraId="5EFCC8B5" w14:textId="77777777" w:rsidTr="005C57C9">
        <w:tblPrEx>
          <w:tblBorders>
            <w:bottom w:val="single" w:sz="4" w:space="0" w:color="auto"/>
          </w:tblBorders>
        </w:tblPrEx>
        <w:trPr>
          <w:trHeight w:val="277"/>
        </w:trPr>
        <w:tc>
          <w:tcPr>
            <w:tcW w:w="2009" w:type="dxa"/>
            <w:gridSpan w:val="2"/>
          </w:tcPr>
          <w:p w14:paraId="136AD737" w14:textId="0DF72D14"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within </w:t>
            </w:r>
          </w:p>
        </w:tc>
        <w:tc>
          <w:tcPr>
            <w:tcW w:w="1499" w:type="dxa"/>
            <w:gridSpan w:val="2"/>
          </w:tcPr>
          <w:p w14:paraId="04CF1DC5" w14:textId="77777777"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p>
        </w:tc>
        <w:tc>
          <w:tcPr>
            <w:tcW w:w="1499" w:type="dxa"/>
            <w:gridSpan w:val="2"/>
          </w:tcPr>
          <w:p w14:paraId="18B5B84E" w14:textId="2A0D8725"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0.565</w:t>
            </w:r>
          </w:p>
        </w:tc>
        <w:tc>
          <w:tcPr>
            <w:tcW w:w="1499" w:type="dxa"/>
            <w:gridSpan w:val="2"/>
          </w:tcPr>
          <w:p w14:paraId="0E6C427C" w14:textId="05BF02A1"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3.742</w:t>
            </w:r>
          </w:p>
        </w:tc>
        <w:tc>
          <w:tcPr>
            <w:tcW w:w="1499" w:type="dxa"/>
            <w:gridSpan w:val="2"/>
          </w:tcPr>
          <w:p w14:paraId="6A3F40B9" w14:textId="4768D49C"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9.580</w:t>
            </w:r>
          </w:p>
        </w:tc>
        <w:tc>
          <w:tcPr>
            <w:tcW w:w="1499" w:type="dxa"/>
            <w:gridSpan w:val="2"/>
          </w:tcPr>
          <w:p w14:paraId="17A2E375" w14:textId="4D9A067A"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T-bar = 32.38</w:t>
            </w:r>
          </w:p>
        </w:tc>
      </w:tr>
      <w:tr w:rsidR="008A4912" w:rsidRPr="00B11AD3" w14:paraId="034994CC" w14:textId="77777777" w:rsidTr="005C57C9">
        <w:tblPrEx>
          <w:tblBorders>
            <w:bottom w:val="single" w:sz="4" w:space="0" w:color="auto"/>
          </w:tblBorders>
        </w:tblPrEx>
        <w:trPr>
          <w:trHeight w:val="277"/>
        </w:trPr>
        <w:tc>
          <w:tcPr>
            <w:tcW w:w="2009" w:type="dxa"/>
            <w:gridSpan w:val="2"/>
          </w:tcPr>
          <w:p w14:paraId="6344BAC3" w14:textId="4918DAC4"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lnPrHE overall </w:t>
            </w:r>
          </w:p>
        </w:tc>
        <w:tc>
          <w:tcPr>
            <w:tcW w:w="1499" w:type="dxa"/>
            <w:gridSpan w:val="2"/>
          </w:tcPr>
          <w:p w14:paraId="5EBDAA86" w14:textId="6B44DC40"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6.181</w:t>
            </w:r>
          </w:p>
        </w:tc>
        <w:tc>
          <w:tcPr>
            <w:tcW w:w="1499" w:type="dxa"/>
            <w:gridSpan w:val="2"/>
          </w:tcPr>
          <w:p w14:paraId="2D43AECC" w14:textId="6406577A"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0.785</w:t>
            </w:r>
          </w:p>
        </w:tc>
        <w:tc>
          <w:tcPr>
            <w:tcW w:w="1499" w:type="dxa"/>
            <w:gridSpan w:val="2"/>
          </w:tcPr>
          <w:p w14:paraId="189592F7" w14:textId="0BD4867A"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3.188</w:t>
            </w:r>
          </w:p>
        </w:tc>
        <w:tc>
          <w:tcPr>
            <w:tcW w:w="1499" w:type="dxa"/>
            <w:gridSpan w:val="2"/>
          </w:tcPr>
          <w:p w14:paraId="3D33D2D1" w14:textId="1BB13A3E"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8.418</w:t>
            </w:r>
          </w:p>
        </w:tc>
        <w:tc>
          <w:tcPr>
            <w:tcW w:w="1499" w:type="dxa"/>
            <w:gridSpan w:val="2"/>
          </w:tcPr>
          <w:p w14:paraId="082B618A" w14:textId="3C894069" w:rsidR="008A4912" w:rsidRPr="00B11AD3" w:rsidRDefault="008A4912" w:rsidP="008A491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N = 1635</w:t>
            </w:r>
          </w:p>
        </w:tc>
      </w:tr>
      <w:tr w:rsidR="00B37CD2" w:rsidRPr="00B11AD3" w14:paraId="284BF51B" w14:textId="77777777" w:rsidTr="005C57C9">
        <w:tblPrEx>
          <w:tblBorders>
            <w:bottom w:val="single" w:sz="4" w:space="0" w:color="auto"/>
          </w:tblBorders>
        </w:tblPrEx>
        <w:trPr>
          <w:trHeight w:val="277"/>
        </w:trPr>
        <w:tc>
          <w:tcPr>
            <w:tcW w:w="2009" w:type="dxa"/>
            <w:gridSpan w:val="2"/>
          </w:tcPr>
          <w:p w14:paraId="5852D203" w14:textId="058A0350"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between </w:t>
            </w:r>
          </w:p>
        </w:tc>
        <w:tc>
          <w:tcPr>
            <w:tcW w:w="1499" w:type="dxa"/>
            <w:gridSpan w:val="2"/>
          </w:tcPr>
          <w:p w14:paraId="7C4F8F6F" w14:textId="77777777"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p>
        </w:tc>
        <w:tc>
          <w:tcPr>
            <w:tcW w:w="1499" w:type="dxa"/>
            <w:gridSpan w:val="2"/>
          </w:tcPr>
          <w:p w14:paraId="133E8712" w14:textId="6256D6A2"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0.626</w:t>
            </w:r>
          </w:p>
        </w:tc>
        <w:tc>
          <w:tcPr>
            <w:tcW w:w="1499" w:type="dxa"/>
            <w:gridSpan w:val="2"/>
          </w:tcPr>
          <w:p w14:paraId="60D066D3" w14:textId="73379B55"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4.744</w:t>
            </w:r>
          </w:p>
        </w:tc>
        <w:tc>
          <w:tcPr>
            <w:tcW w:w="1499" w:type="dxa"/>
            <w:gridSpan w:val="2"/>
          </w:tcPr>
          <w:p w14:paraId="360589B7" w14:textId="791420A1"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7.763</w:t>
            </w:r>
          </w:p>
        </w:tc>
        <w:tc>
          <w:tcPr>
            <w:tcW w:w="1499" w:type="dxa"/>
            <w:gridSpan w:val="2"/>
          </w:tcPr>
          <w:p w14:paraId="0D80FBE3" w14:textId="50556E03"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n = 50</w:t>
            </w:r>
          </w:p>
        </w:tc>
      </w:tr>
      <w:tr w:rsidR="00B37CD2" w:rsidRPr="00B11AD3" w14:paraId="3FF13286" w14:textId="77777777" w:rsidTr="005C57C9">
        <w:tblPrEx>
          <w:tblBorders>
            <w:bottom w:val="single" w:sz="4" w:space="0" w:color="auto"/>
          </w:tblBorders>
        </w:tblPrEx>
        <w:trPr>
          <w:trHeight w:val="277"/>
        </w:trPr>
        <w:tc>
          <w:tcPr>
            <w:tcW w:w="2009" w:type="dxa"/>
            <w:gridSpan w:val="2"/>
          </w:tcPr>
          <w:p w14:paraId="51D4BB77" w14:textId="3C507481"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 xml:space="preserve">within  </w:t>
            </w:r>
          </w:p>
        </w:tc>
        <w:tc>
          <w:tcPr>
            <w:tcW w:w="1499" w:type="dxa"/>
            <w:gridSpan w:val="2"/>
          </w:tcPr>
          <w:p w14:paraId="69289560" w14:textId="77777777"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p>
        </w:tc>
        <w:tc>
          <w:tcPr>
            <w:tcW w:w="1499" w:type="dxa"/>
            <w:gridSpan w:val="2"/>
          </w:tcPr>
          <w:p w14:paraId="54F77936" w14:textId="3874F399"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0.536</w:t>
            </w:r>
          </w:p>
        </w:tc>
        <w:tc>
          <w:tcPr>
            <w:tcW w:w="1499" w:type="dxa"/>
            <w:gridSpan w:val="2"/>
          </w:tcPr>
          <w:p w14:paraId="34F1F7B1" w14:textId="374F01BE"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3.956</w:t>
            </w:r>
          </w:p>
        </w:tc>
        <w:tc>
          <w:tcPr>
            <w:tcW w:w="1499" w:type="dxa"/>
            <w:gridSpan w:val="2"/>
          </w:tcPr>
          <w:p w14:paraId="41B80A6E" w14:textId="1434C4F7"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7.676</w:t>
            </w:r>
          </w:p>
        </w:tc>
        <w:tc>
          <w:tcPr>
            <w:tcW w:w="1499" w:type="dxa"/>
            <w:gridSpan w:val="2"/>
          </w:tcPr>
          <w:p w14:paraId="4C750297" w14:textId="562B138E" w:rsidR="00B37CD2" w:rsidRPr="00B11AD3" w:rsidRDefault="00B37CD2" w:rsidP="00B37CD2">
            <w:pPr>
              <w:widowControl w:val="0"/>
              <w:autoSpaceDE w:val="0"/>
              <w:autoSpaceDN w:val="0"/>
              <w:adjustRightInd w:val="0"/>
              <w:spacing w:after="0" w:line="240" w:lineRule="auto"/>
              <w:rPr>
                <w:rFonts w:ascii="Times New Roman" w:hAnsi="Times New Roman" w:cs="Times New Roman"/>
                <w:sz w:val="20"/>
                <w:szCs w:val="20"/>
                <w:lang w:val="en-US"/>
              </w:rPr>
            </w:pPr>
            <w:r w:rsidRPr="00B11AD3">
              <w:rPr>
                <w:rFonts w:ascii="Times New Roman" w:hAnsi="Times New Roman" w:cs="Times New Roman"/>
                <w:sz w:val="20"/>
                <w:szCs w:val="20"/>
                <w:lang w:val="en-US"/>
              </w:rPr>
              <w:t>T-bar = 32.7</w:t>
            </w:r>
          </w:p>
        </w:tc>
      </w:tr>
    </w:tbl>
    <w:p w14:paraId="4F0BA3E0" w14:textId="57F87C3B" w:rsidR="00156D75" w:rsidRPr="00A11DD2" w:rsidRDefault="00156D75"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Во-вторых, более формальный способ тестирования</w:t>
      </w:r>
      <w:r w:rsidR="00077C13">
        <w:rPr>
          <w:rFonts w:ascii="Times New Roman" w:hAnsi="Times New Roman" w:cs="Times New Roman"/>
          <w:sz w:val="28"/>
          <w:szCs w:val="28"/>
        </w:rPr>
        <w:t xml:space="preserve"> возможности</w:t>
      </w:r>
      <w:r w:rsidRPr="00A11DD2">
        <w:rPr>
          <w:rFonts w:ascii="Times New Roman" w:hAnsi="Times New Roman" w:cs="Times New Roman"/>
          <w:sz w:val="28"/>
          <w:szCs w:val="28"/>
        </w:rPr>
        <w:t xml:space="preserve"> объединения данных в панель</w:t>
      </w:r>
      <w:r w:rsidR="00EE6290" w:rsidRPr="00A11DD2">
        <w:rPr>
          <w:rFonts w:ascii="Times New Roman" w:hAnsi="Times New Roman" w:cs="Times New Roman"/>
          <w:sz w:val="28"/>
          <w:szCs w:val="28"/>
        </w:rPr>
        <w:t xml:space="preserve"> </w:t>
      </w:r>
      <w:r w:rsidRPr="00A11DD2">
        <w:rPr>
          <w:rFonts w:ascii="Times New Roman" w:hAnsi="Times New Roman" w:cs="Times New Roman"/>
          <w:sz w:val="28"/>
          <w:szCs w:val="28"/>
        </w:rPr>
        <w:t>во времени подразумевает построение трех моделей:</w:t>
      </w:r>
    </w:p>
    <w:p w14:paraId="0C9AB34D" w14:textId="3C1573FB" w:rsidR="00156D75" w:rsidRPr="00A11DD2" w:rsidRDefault="00156D75" w:rsidP="0035546C">
      <w:pPr>
        <w:pStyle w:val="a3"/>
        <w:numPr>
          <w:ilvl w:val="0"/>
          <w:numId w:val="11"/>
        </w:num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Модель без ограничений, в которой все коэффициенты гетерогенны во времени, то есть модель индивидуальных регрессий.</w:t>
      </w:r>
    </w:p>
    <w:p w14:paraId="25DD4C2B" w14:textId="77777777" w:rsidR="00156D75" w:rsidRPr="00A11DD2" w:rsidRDefault="00156D75" w:rsidP="0035546C">
      <w:pPr>
        <w:pStyle w:val="a3"/>
        <w:numPr>
          <w:ilvl w:val="0"/>
          <w:numId w:val="11"/>
        </w:num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Модель с ограничениями на все коэффициенты, все коэффициенты регрессии гомогенны.</w:t>
      </w:r>
    </w:p>
    <w:p w14:paraId="35BFD421" w14:textId="7BF6A445" w:rsidR="00156D75" w:rsidRPr="00A11DD2" w:rsidRDefault="00156D75" w:rsidP="0035546C">
      <w:pPr>
        <w:pStyle w:val="a3"/>
        <w:numPr>
          <w:ilvl w:val="0"/>
          <w:numId w:val="11"/>
        </w:num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Модель с ограничением на свободный член, свободный член гетерогенен во времени.</w:t>
      </w:r>
    </w:p>
    <w:p w14:paraId="1376AEBC" w14:textId="69D2527D" w:rsidR="00156D75" w:rsidRPr="00A11DD2" w:rsidRDefault="000652B8"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Модели были построены за временной отрезок с 1995 года по 2018, так как недостаточность наблюдений с 198</w:t>
      </w:r>
      <w:r w:rsidR="00BB38ED">
        <w:rPr>
          <w:rFonts w:ascii="Times New Roman" w:hAnsi="Times New Roman" w:cs="Times New Roman"/>
          <w:sz w:val="28"/>
          <w:szCs w:val="28"/>
        </w:rPr>
        <w:t>3</w:t>
      </w:r>
      <w:r w:rsidRPr="00A11DD2">
        <w:rPr>
          <w:rFonts w:ascii="Times New Roman" w:hAnsi="Times New Roman" w:cs="Times New Roman"/>
          <w:sz w:val="28"/>
          <w:szCs w:val="28"/>
        </w:rPr>
        <w:t xml:space="preserve"> по </w:t>
      </w:r>
      <w:r w:rsidR="00A37CB0" w:rsidRPr="00A11DD2">
        <w:rPr>
          <w:rFonts w:ascii="Times New Roman" w:hAnsi="Times New Roman" w:cs="Times New Roman"/>
          <w:sz w:val="28"/>
          <w:szCs w:val="28"/>
        </w:rPr>
        <w:t xml:space="preserve">1994 не позволяет построить часть индивидуальных регрессий. Далее для каждой из моделей был посчитан </w:t>
      </w:r>
      <w:r w:rsidR="00A37CB0" w:rsidRPr="00A11DD2">
        <w:rPr>
          <w:rFonts w:ascii="Times New Roman" w:hAnsi="Times New Roman" w:cs="Times New Roman"/>
          <w:sz w:val="28"/>
          <w:szCs w:val="28"/>
          <w:lang w:val="en-US"/>
        </w:rPr>
        <w:t>RSS</w:t>
      </w:r>
      <w:r w:rsidR="00A37CB0" w:rsidRPr="00A11DD2">
        <w:rPr>
          <w:rFonts w:ascii="Times New Roman" w:hAnsi="Times New Roman" w:cs="Times New Roman"/>
          <w:sz w:val="28"/>
          <w:szCs w:val="28"/>
        </w:rPr>
        <w:t xml:space="preserve"> </w:t>
      </w:r>
      <w:r w:rsidR="00A37CB0" w:rsidRPr="00A11DD2">
        <w:rPr>
          <w:rFonts w:ascii="Times New Roman" w:hAnsi="Times New Roman" w:cs="Times New Roman"/>
          <w:sz w:val="28"/>
          <w:szCs w:val="28"/>
        </w:rPr>
        <w:lastRenderedPageBreak/>
        <w:t xml:space="preserve">и протестированы гипотезы об эквивалентности моделей </w:t>
      </w:r>
      <w:r w:rsidR="00156D75" w:rsidRPr="00A11DD2">
        <w:rPr>
          <w:rFonts w:ascii="Times New Roman" w:hAnsi="Times New Roman" w:cs="Times New Roman"/>
          <w:sz w:val="28"/>
          <w:szCs w:val="28"/>
        </w:rPr>
        <w:t xml:space="preserve">1 и 3, 1 и 2. Гипотеза об эквивалентности моделей 1 и 3 </w:t>
      </w:r>
      <w:r w:rsidR="00867108" w:rsidRPr="00A11DD2">
        <w:rPr>
          <w:rFonts w:ascii="Times New Roman" w:hAnsi="Times New Roman" w:cs="Times New Roman"/>
          <w:sz w:val="28"/>
          <w:szCs w:val="28"/>
        </w:rPr>
        <w:t xml:space="preserve">и моделей 1 и 2 </w:t>
      </w:r>
      <w:r w:rsidR="00463D94" w:rsidRPr="00A11DD2">
        <w:rPr>
          <w:rFonts w:ascii="Times New Roman" w:hAnsi="Times New Roman" w:cs="Times New Roman"/>
          <w:sz w:val="28"/>
          <w:szCs w:val="28"/>
        </w:rPr>
        <w:t xml:space="preserve">не </w:t>
      </w:r>
      <w:r w:rsidR="00156D75" w:rsidRPr="00A11DD2">
        <w:rPr>
          <w:rFonts w:ascii="Times New Roman" w:hAnsi="Times New Roman" w:cs="Times New Roman"/>
          <w:sz w:val="28"/>
          <w:szCs w:val="28"/>
        </w:rPr>
        <w:t>отвергается</w:t>
      </w:r>
      <w:r w:rsidR="009F4A57">
        <w:rPr>
          <w:rFonts w:ascii="Times New Roman" w:hAnsi="Times New Roman" w:cs="Times New Roman"/>
          <w:sz w:val="28"/>
          <w:szCs w:val="28"/>
        </w:rPr>
        <w:t xml:space="preserve">, </w:t>
      </w:r>
      <w:r w:rsidR="0080436E" w:rsidRPr="00A11DD2">
        <w:rPr>
          <w:rFonts w:ascii="Times New Roman" w:hAnsi="Times New Roman" w:cs="Times New Roman"/>
          <w:sz w:val="28"/>
          <w:szCs w:val="28"/>
        </w:rPr>
        <w:t xml:space="preserve">что </w:t>
      </w:r>
      <w:r w:rsidR="009F4A57">
        <w:rPr>
          <w:rFonts w:ascii="Times New Roman" w:hAnsi="Times New Roman" w:cs="Times New Roman"/>
          <w:sz w:val="28"/>
          <w:szCs w:val="28"/>
        </w:rPr>
        <w:t>подтверждает</w:t>
      </w:r>
      <w:r w:rsidR="0080436E" w:rsidRPr="00A11DD2">
        <w:rPr>
          <w:rFonts w:ascii="Times New Roman" w:hAnsi="Times New Roman" w:cs="Times New Roman"/>
          <w:sz w:val="28"/>
          <w:szCs w:val="28"/>
        </w:rPr>
        <w:t xml:space="preserve"> </w:t>
      </w:r>
      <w:r w:rsidR="009A6D68" w:rsidRPr="00A11DD2">
        <w:rPr>
          <w:rFonts w:ascii="Times New Roman" w:hAnsi="Times New Roman" w:cs="Times New Roman"/>
          <w:sz w:val="28"/>
          <w:szCs w:val="28"/>
        </w:rPr>
        <w:t xml:space="preserve">обоснованность объединения </w:t>
      </w:r>
      <w:r w:rsidR="00EA3B99" w:rsidRPr="00A11DD2">
        <w:rPr>
          <w:rFonts w:ascii="Times New Roman" w:hAnsi="Times New Roman" w:cs="Times New Roman"/>
          <w:sz w:val="28"/>
          <w:szCs w:val="28"/>
        </w:rPr>
        <w:t>данных для различных периодов времени в единую панель</w:t>
      </w:r>
      <w:r w:rsidR="002E3548" w:rsidRPr="00A11DD2">
        <w:rPr>
          <w:rFonts w:ascii="Times New Roman" w:hAnsi="Times New Roman" w:cs="Times New Roman"/>
          <w:sz w:val="28"/>
          <w:szCs w:val="28"/>
        </w:rPr>
        <w:t xml:space="preserve"> и использования </w:t>
      </w:r>
      <w:proofErr w:type="spellStart"/>
      <w:r w:rsidR="0021509C" w:rsidRPr="00A11DD2">
        <w:rPr>
          <w:rFonts w:ascii="Times New Roman" w:hAnsi="Times New Roman" w:cs="Times New Roman"/>
          <w:sz w:val="28"/>
          <w:szCs w:val="28"/>
        </w:rPr>
        <w:t>дамми</w:t>
      </w:r>
      <w:proofErr w:type="spellEnd"/>
      <w:r w:rsidR="0021509C" w:rsidRPr="00A11DD2">
        <w:rPr>
          <w:rFonts w:ascii="Times New Roman" w:hAnsi="Times New Roman" w:cs="Times New Roman"/>
          <w:sz w:val="28"/>
          <w:szCs w:val="28"/>
        </w:rPr>
        <w:t>-переменных на годы, для отображения гетерогенности свободного члена и технологического прогресса</w:t>
      </w:r>
      <w:r w:rsidR="00156D75" w:rsidRPr="00A11DD2">
        <w:rPr>
          <w:rFonts w:ascii="Times New Roman" w:hAnsi="Times New Roman" w:cs="Times New Roman"/>
          <w:sz w:val="28"/>
          <w:szCs w:val="28"/>
        </w:rPr>
        <w:t xml:space="preserve">. </w:t>
      </w:r>
    </w:p>
    <w:p w14:paraId="1329B574" w14:textId="2622D8D6" w:rsidR="008B4C63" w:rsidRPr="000C7D90" w:rsidRDefault="000C7D90" w:rsidP="0035546C">
      <w:pPr>
        <w:pStyle w:val="a3"/>
        <w:spacing w:line="360" w:lineRule="auto"/>
        <w:ind w:firstLine="567"/>
        <w:jc w:val="both"/>
        <w:rPr>
          <w:rFonts w:ascii="Times New Roman" w:hAnsi="Times New Roman" w:cs="Times New Roman"/>
          <w:i/>
          <w:iCs/>
          <w:sz w:val="28"/>
          <w:szCs w:val="28"/>
        </w:rPr>
      </w:pPr>
      <w:r>
        <w:rPr>
          <w:rFonts w:ascii="Times New Roman" w:hAnsi="Times New Roman" w:cs="Times New Roman"/>
          <w:i/>
          <w:iCs/>
          <w:sz w:val="28"/>
          <w:szCs w:val="28"/>
        </w:rPr>
        <w:t>Устойчивость модели расходов на здравоохранение</w:t>
      </w:r>
      <w:r w:rsidR="00F356FF">
        <w:rPr>
          <w:rFonts w:ascii="Times New Roman" w:hAnsi="Times New Roman" w:cs="Times New Roman"/>
          <w:i/>
          <w:iCs/>
          <w:sz w:val="28"/>
          <w:szCs w:val="28"/>
        </w:rPr>
        <w:t>.</w:t>
      </w:r>
    </w:p>
    <w:p w14:paraId="2544F17C" w14:textId="6381F4A5" w:rsidR="00BA6E96" w:rsidRPr="00A11DD2" w:rsidRDefault="00BA6E96"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Затем для </w:t>
      </w:r>
      <w:r w:rsidR="00E053DE" w:rsidRPr="00A11DD2">
        <w:rPr>
          <w:rFonts w:ascii="Times New Roman" w:hAnsi="Times New Roman" w:cs="Times New Roman"/>
          <w:sz w:val="28"/>
          <w:szCs w:val="28"/>
        </w:rPr>
        <w:t>модели</w:t>
      </w:r>
      <w:r w:rsidR="00425F74">
        <w:rPr>
          <w:rFonts w:ascii="Times New Roman" w:hAnsi="Times New Roman" w:cs="Times New Roman"/>
          <w:sz w:val="28"/>
          <w:szCs w:val="28"/>
        </w:rPr>
        <w:t xml:space="preserve"> 5</w:t>
      </w:r>
      <w:r w:rsidR="00E053DE" w:rsidRPr="00A11DD2">
        <w:rPr>
          <w:rFonts w:ascii="Times New Roman" w:hAnsi="Times New Roman" w:cs="Times New Roman"/>
          <w:sz w:val="28"/>
          <w:szCs w:val="28"/>
        </w:rPr>
        <w:t xml:space="preserve"> были проведены тесты на выявление </w:t>
      </w:r>
      <w:proofErr w:type="spellStart"/>
      <w:r w:rsidR="00E053DE" w:rsidRPr="00A11DD2">
        <w:rPr>
          <w:rFonts w:ascii="Times New Roman" w:hAnsi="Times New Roman" w:cs="Times New Roman"/>
          <w:sz w:val="28"/>
          <w:szCs w:val="28"/>
        </w:rPr>
        <w:t>гетероскедостичности</w:t>
      </w:r>
      <w:proofErr w:type="spellEnd"/>
      <w:r w:rsidR="00E053DE" w:rsidRPr="00A11DD2">
        <w:rPr>
          <w:rFonts w:ascii="Times New Roman" w:hAnsi="Times New Roman" w:cs="Times New Roman"/>
          <w:sz w:val="28"/>
          <w:szCs w:val="28"/>
        </w:rPr>
        <w:t xml:space="preserve"> остатков</w:t>
      </w:r>
      <w:r w:rsidR="00DD6F2D" w:rsidRPr="00A11DD2">
        <w:rPr>
          <w:rFonts w:ascii="Times New Roman" w:hAnsi="Times New Roman" w:cs="Times New Roman"/>
          <w:sz w:val="28"/>
          <w:szCs w:val="28"/>
        </w:rPr>
        <w:t xml:space="preserve"> и пространственной и временной автокорреляции. </w:t>
      </w:r>
    </w:p>
    <w:p w14:paraId="032AB3CD" w14:textId="0D8F2D06" w:rsidR="00044D58" w:rsidRPr="00A11DD2" w:rsidRDefault="00A925A1"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Что касается временной автокорреляции и </w:t>
      </w:r>
      <w:proofErr w:type="spellStart"/>
      <w:r w:rsidRPr="00A11DD2">
        <w:rPr>
          <w:rFonts w:ascii="Times New Roman" w:hAnsi="Times New Roman" w:cs="Times New Roman"/>
          <w:sz w:val="28"/>
          <w:szCs w:val="28"/>
        </w:rPr>
        <w:t>гетероскедостичности</w:t>
      </w:r>
      <w:proofErr w:type="spellEnd"/>
      <w:r w:rsidRPr="00A11DD2">
        <w:rPr>
          <w:rFonts w:ascii="Times New Roman" w:hAnsi="Times New Roman" w:cs="Times New Roman"/>
          <w:sz w:val="28"/>
          <w:szCs w:val="28"/>
        </w:rPr>
        <w:t>, то г</w:t>
      </w:r>
      <w:r w:rsidR="003A17F8" w:rsidRPr="00A11DD2">
        <w:rPr>
          <w:rFonts w:ascii="Times New Roman" w:hAnsi="Times New Roman" w:cs="Times New Roman"/>
          <w:sz w:val="28"/>
          <w:szCs w:val="28"/>
        </w:rPr>
        <w:t xml:space="preserve">рафический анализ </w:t>
      </w:r>
      <w:r w:rsidR="00CC30D0" w:rsidRPr="00A11DD2">
        <w:rPr>
          <w:rFonts w:ascii="Times New Roman" w:hAnsi="Times New Roman" w:cs="Times New Roman"/>
          <w:sz w:val="28"/>
          <w:szCs w:val="28"/>
        </w:rPr>
        <w:t xml:space="preserve">ошибок регрессии сигнализирует о потенциальной </w:t>
      </w:r>
      <w:r w:rsidRPr="00A11DD2">
        <w:rPr>
          <w:rFonts w:ascii="Times New Roman" w:hAnsi="Times New Roman" w:cs="Times New Roman"/>
          <w:sz w:val="28"/>
          <w:szCs w:val="28"/>
        </w:rPr>
        <w:t>неустойчивости дисперсии</w:t>
      </w:r>
      <w:r w:rsidR="00CC30D0" w:rsidRPr="00A11DD2">
        <w:rPr>
          <w:rFonts w:ascii="Times New Roman" w:hAnsi="Times New Roman" w:cs="Times New Roman"/>
          <w:sz w:val="28"/>
          <w:szCs w:val="28"/>
        </w:rPr>
        <w:t xml:space="preserve"> ошибок модели</w:t>
      </w:r>
      <w:r w:rsidR="00044D58" w:rsidRPr="00A11DD2">
        <w:rPr>
          <w:rFonts w:ascii="Times New Roman" w:hAnsi="Times New Roman" w:cs="Times New Roman"/>
          <w:sz w:val="28"/>
          <w:szCs w:val="28"/>
        </w:rPr>
        <w:t xml:space="preserve">, так как </w:t>
      </w:r>
      <w:r w:rsidR="00A8193A" w:rsidRPr="00A11DD2">
        <w:rPr>
          <w:rFonts w:ascii="Times New Roman" w:hAnsi="Times New Roman" w:cs="Times New Roman"/>
          <w:sz w:val="28"/>
          <w:szCs w:val="28"/>
        </w:rPr>
        <w:t xml:space="preserve">диапазон значений, который принимают ошибки, сильно колеблется в зависимости от </w:t>
      </w:r>
      <w:r w:rsidR="00BB0B6D" w:rsidRPr="00A11DD2">
        <w:rPr>
          <w:rFonts w:ascii="Times New Roman" w:hAnsi="Times New Roman" w:cs="Times New Roman"/>
          <w:sz w:val="28"/>
          <w:szCs w:val="28"/>
        </w:rPr>
        <w:t>года</w:t>
      </w:r>
      <w:r w:rsidR="005344CC" w:rsidRPr="00A11DD2">
        <w:rPr>
          <w:rFonts w:ascii="Times New Roman" w:hAnsi="Times New Roman" w:cs="Times New Roman"/>
          <w:sz w:val="28"/>
          <w:szCs w:val="28"/>
        </w:rPr>
        <w:t xml:space="preserve"> </w:t>
      </w:r>
      <w:r w:rsidR="005344CC" w:rsidRPr="001530A1">
        <w:rPr>
          <w:rFonts w:ascii="Times New Roman" w:hAnsi="Times New Roman" w:cs="Times New Roman"/>
          <w:sz w:val="28"/>
          <w:szCs w:val="28"/>
        </w:rPr>
        <w:t>(</w:t>
      </w:r>
      <w:r w:rsidR="00282EB1" w:rsidRPr="001530A1">
        <w:rPr>
          <w:rFonts w:ascii="Times New Roman" w:hAnsi="Times New Roman" w:cs="Times New Roman"/>
          <w:sz w:val="28"/>
          <w:szCs w:val="28"/>
        </w:rPr>
        <w:t>приложение</w:t>
      </w:r>
      <w:r w:rsidR="00CE2E68" w:rsidRPr="001530A1">
        <w:rPr>
          <w:rFonts w:ascii="Times New Roman" w:hAnsi="Times New Roman" w:cs="Times New Roman"/>
          <w:sz w:val="28"/>
          <w:szCs w:val="28"/>
        </w:rPr>
        <w:t xml:space="preserve"> 6</w:t>
      </w:r>
      <w:r w:rsidR="005344CC" w:rsidRPr="001530A1">
        <w:rPr>
          <w:rFonts w:ascii="Times New Roman" w:hAnsi="Times New Roman" w:cs="Times New Roman"/>
          <w:sz w:val="28"/>
          <w:szCs w:val="28"/>
        </w:rPr>
        <w:t>)</w:t>
      </w:r>
      <w:r w:rsidR="00A8193A" w:rsidRPr="001530A1">
        <w:rPr>
          <w:rFonts w:ascii="Times New Roman" w:hAnsi="Times New Roman" w:cs="Times New Roman"/>
          <w:sz w:val="28"/>
          <w:szCs w:val="28"/>
        </w:rPr>
        <w:t>.</w:t>
      </w:r>
      <w:r w:rsidR="00A63E69" w:rsidRPr="00A11DD2">
        <w:rPr>
          <w:rFonts w:ascii="Times New Roman" w:hAnsi="Times New Roman" w:cs="Times New Roman"/>
          <w:sz w:val="28"/>
          <w:szCs w:val="28"/>
        </w:rPr>
        <w:t xml:space="preserve"> Анализ пространственн</w:t>
      </w:r>
      <w:r w:rsidR="005001BD" w:rsidRPr="00A11DD2">
        <w:rPr>
          <w:rFonts w:ascii="Times New Roman" w:hAnsi="Times New Roman" w:cs="Times New Roman"/>
          <w:sz w:val="28"/>
          <w:szCs w:val="28"/>
        </w:rPr>
        <w:t>ой</w:t>
      </w:r>
      <w:r w:rsidR="00A63E69" w:rsidRPr="00A11DD2">
        <w:rPr>
          <w:rFonts w:ascii="Times New Roman" w:hAnsi="Times New Roman" w:cs="Times New Roman"/>
          <w:sz w:val="28"/>
          <w:szCs w:val="28"/>
        </w:rPr>
        <w:t xml:space="preserve"> автокорреляции затруднен, поскольк</w:t>
      </w:r>
      <w:r w:rsidR="002A0C11" w:rsidRPr="00A11DD2">
        <w:rPr>
          <w:rFonts w:ascii="Times New Roman" w:hAnsi="Times New Roman" w:cs="Times New Roman"/>
          <w:sz w:val="28"/>
          <w:szCs w:val="28"/>
        </w:rPr>
        <w:t>у</w:t>
      </w:r>
      <w:r w:rsidR="00A63E69" w:rsidRPr="00A11DD2">
        <w:rPr>
          <w:rFonts w:ascii="Times New Roman" w:hAnsi="Times New Roman" w:cs="Times New Roman"/>
          <w:sz w:val="28"/>
          <w:szCs w:val="28"/>
        </w:rPr>
        <w:t xml:space="preserve"> панель </w:t>
      </w:r>
      <w:proofErr w:type="spellStart"/>
      <w:r w:rsidR="00A63E69" w:rsidRPr="00A11DD2">
        <w:rPr>
          <w:rFonts w:ascii="Times New Roman" w:hAnsi="Times New Roman" w:cs="Times New Roman"/>
          <w:sz w:val="28"/>
          <w:szCs w:val="28"/>
        </w:rPr>
        <w:t>несбалансирована</w:t>
      </w:r>
      <w:proofErr w:type="spellEnd"/>
      <w:r w:rsidR="006723C0" w:rsidRPr="00A11DD2">
        <w:rPr>
          <w:rFonts w:ascii="Times New Roman" w:hAnsi="Times New Roman" w:cs="Times New Roman"/>
          <w:sz w:val="28"/>
          <w:szCs w:val="28"/>
        </w:rPr>
        <w:t>, что в совокупности с недостаточно длинным временным интервалом оценивания моделей</w:t>
      </w:r>
      <w:r w:rsidR="00EE6E17" w:rsidRPr="00A11DD2">
        <w:rPr>
          <w:rFonts w:ascii="Times New Roman" w:hAnsi="Times New Roman" w:cs="Times New Roman"/>
          <w:sz w:val="28"/>
          <w:szCs w:val="28"/>
        </w:rPr>
        <w:t xml:space="preserve"> не позволяет </w:t>
      </w:r>
      <w:r w:rsidR="000D4655" w:rsidRPr="00A11DD2">
        <w:rPr>
          <w:rFonts w:ascii="Times New Roman" w:hAnsi="Times New Roman" w:cs="Times New Roman"/>
          <w:sz w:val="28"/>
          <w:szCs w:val="28"/>
        </w:rPr>
        <w:t>провести большинство тестов.</w:t>
      </w:r>
    </w:p>
    <w:p w14:paraId="2C7B5782" w14:textId="0FA24D13" w:rsidR="00DD6F2D" w:rsidRPr="00A11DD2" w:rsidRDefault="000D4153"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Наличие</w:t>
      </w:r>
      <w:r w:rsidR="00500433" w:rsidRPr="00A11DD2">
        <w:rPr>
          <w:rFonts w:ascii="Times New Roman" w:hAnsi="Times New Roman" w:cs="Times New Roman"/>
          <w:sz w:val="28"/>
          <w:szCs w:val="28"/>
        </w:rPr>
        <w:t xml:space="preserve"> </w:t>
      </w:r>
      <w:proofErr w:type="spellStart"/>
      <w:r w:rsidR="00500433" w:rsidRPr="00A11DD2">
        <w:rPr>
          <w:rFonts w:ascii="Times New Roman" w:hAnsi="Times New Roman" w:cs="Times New Roman"/>
          <w:sz w:val="28"/>
          <w:szCs w:val="28"/>
        </w:rPr>
        <w:t>гетероскедостичности</w:t>
      </w:r>
      <w:proofErr w:type="spellEnd"/>
      <w:r w:rsidR="00500433" w:rsidRPr="00A11DD2">
        <w:rPr>
          <w:rFonts w:ascii="Times New Roman" w:hAnsi="Times New Roman" w:cs="Times New Roman"/>
          <w:sz w:val="28"/>
          <w:szCs w:val="28"/>
        </w:rPr>
        <w:t xml:space="preserve"> в модели снижает </w:t>
      </w:r>
      <w:r w:rsidR="004F2820" w:rsidRPr="00A11DD2">
        <w:rPr>
          <w:rFonts w:ascii="Times New Roman" w:hAnsi="Times New Roman" w:cs="Times New Roman"/>
          <w:sz w:val="28"/>
          <w:szCs w:val="28"/>
        </w:rPr>
        <w:t xml:space="preserve">стандартные ошибки оцененных коэффициентов, что сказывается на их значимости. </w:t>
      </w:r>
      <w:r w:rsidR="00087968" w:rsidRPr="00A11DD2">
        <w:rPr>
          <w:rFonts w:ascii="Times New Roman" w:hAnsi="Times New Roman" w:cs="Times New Roman"/>
          <w:sz w:val="28"/>
          <w:szCs w:val="28"/>
        </w:rPr>
        <w:t xml:space="preserve">Если переменные </w:t>
      </w:r>
      <w:proofErr w:type="spellStart"/>
      <w:r w:rsidR="00087968" w:rsidRPr="00A11DD2">
        <w:rPr>
          <w:rFonts w:ascii="Times New Roman" w:hAnsi="Times New Roman" w:cs="Times New Roman"/>
          <w:sz w:val="28"/>
          <w:szCs w:val="28"/>
        </w:rPr>
        <w:t>экзогенны</w:t>
      </w:r>
      <w:proofErr w:type="spellEnd"/>
      <w:r w:rsidR="00087968" w:rsidRPr="00A11DD2">
        <w:rPr>
          <w:rFonts w:ascii="Times New Roman" w:hAnsi="Times New Roman" w:cs="Times New Roman"/>
          <w:sz w:val="28"/>
          <w:szCs w:val="28"/>
        </w:rPr>
        <w:t xml:space="preserve">, то автокорреляция приводит </w:t>
      </w:r>
      <w:r w:rsidR="00027C20" w:rsidRPr="00A11DD2">
        <w:rPr>
          <w:rFonts w:ascii="Times New Roman" w:hAnsi="Times New Roman" w:cs="Times New Roman"/>
          <w:sz w:val="28"/>
          <w:szCs w:val="28"/>
        </w:rPr>
        <w:t xml:space="preserve">к такому же результату. </w:t>
      </w:r>
      <w:r w:rsidR="005C3B41" w:rsidRPr="00A11DD2">
        <w:rPr>
          <w:rFonts w:ascii="Times New Roman" w:hAnsi="Times New Roman" w:cs="Times New Roman"/>
          <w:sz w:val="28"/>
          <w:szCs w:val="28"/>
        </w:rPr>
        <w:t xml:space="preserve">То есть </w:t>
      </w:r>
      <w:proofErr w:type="spellStart"/>
      <w:r w:rsidR="007876D9" w:rsidRPr="00A11DD2">
        <w:rPr>
          <w:rFonts w:ascii="Times New Roman" w:hAnsi="Times New Roman" w:cs="Times New Roman"/>
          <w:sz w:val="28"/>
          <w:szCs w:val="28"/>
        </w:rPr>
        <w:t>неробастные</w:t>
      </w:r>
      <w:proofErr w:type="spellEnd"/>
      <w:r w:rsidR="007876D9" w:rsidRPr="00A11DD2">
        <w:rPr>
          <w:rFonts w:ascii="Times New Roman" w:hAnsi="Times New Roman" w:cs="Times New Roman"/>
          <w:sz w:val="28"/>
          <w:szCs w:val="28"/>
        </w:rPr>
        <w:t xml:space="preserve"> ошибки</w:t>
      </w:r>
      <w:r w:rsidR="005C3B41" w:rsidRPr="00A11DD2">
        <w:rPr>
          <w:rFonts w:ascii="Times New Roman" w:hAnsi="Times New Roman" w:cs="Times New Roman"/>
          <w:sz w:val="28"/>
          <w:szCs w:val="28"/>
        </w:rPr>
        <w:t xml:space="preserve"> </w:t>
      </w:r>
      <w:r w:rsidR="00873298" w:rsidRPr="00A11DD2">
        <w:rPr>
          <w:rFonts w:ascii="Times New Roman" w:hAnsi="Times New Roman" w:cs="Times New Roman"/>
          <w:sz w:val="28"/>
          <w:szCs w:val="28"/>
        </w:rPr>
        <w:t>не сказыва</w:t>
      </w:r>
      <w:r w:rsidR="007876D9" w:rsidRPr="00A11DD2">
        <w:rPr>
          <w:rFonts w:ascii="Times New Roman" w:hAnsi="Times New Roman" w:cs="Times New Roman"/>
          <w:sz w:val="28"/>
          <w:szCs w:val="28"/>
        </w:rPr>
        <w:t>ю</w:t>
      </w:r>
      <w:r w:rsidR="00873298" w:rsidRPr="00A11DD2">
        <w:rPr>
          <w:rFonts w:ascii="Times New Roman" w:hAnsi="Times New Roman" w:cs="Times New Roman"/>
          <w:sz w:val="28"/>
          <w:szCs w:val="28"/>
        </w:rPr>
        <w:t>тся на состоятельности оценок, но привод</w:t>
      </w:r>
      <w:r w:rsidR="00BB3782" w:rsidRPr="00A11DD2">
        <w:rPr>
          <w:rFonts w:ascii="Times New Roman" w:hAnsi="Times New Roman" w:cs="Times New Roman"/>
          <w:sz w:val="28"/>
          <w:szCs w:val="28"/>
        </w:rPr>
        <w:t>я</w:t>
      </w:r>
      <w:r w:rsidR="00873298" w:rsidRPr="00A11DD2">
        <w:rPr>
          <w:rFonts w:ascii="Times New Roman" w:hAnsi="Times New Roman" w:cs="Times New Roman"/>
          <w:sz w:val="28"/>
          <w:szCs w:val="28"/>
        </w:rPr>
        <w:t xml:space="preserve">т к </w:t>
      </w:r>
      <w:r w:rsidR="00BB3782" w:rsidRPr="00A11DD2">
        <w:rPr>
          <w:rFonts w:ascii="Times New Roman" w:hAnsi="Times New Roman" w:cs="Times New Roman"/>
          <w:sz w:val="28"/>
          <w:szCs w:val="28"/>
        </w:rPr>
        <w:t xml:space="preserve">их </w:t>
      </w:r>
      <w:r w:rsidR="00873298" w:rsidRPr="00A11DD2">
        <w:rPr>
          <w:rFonts w:ascii="Times New Roman" w:hAnsi="Times New Roman" w:cs="Times New Roman"/>
          <w:sz w:val="28"/>
          <w:szCs w:val="28"/>
        </w:rPr>
        <w:t xml:space="preserve">неэффективности. </w:t>
      </w:r>
      <w:r w:rsidR="000A71BD" w:rsidRPr="00A11DD2">
        <w:rPr>
          <w:rFonts w:ascii="Times New Roman" w:hAnsi="Times New Roman" w:cs="Times New Roman"/>
          <w:sz w:val="28"/>
          <w:szCs w:val="28"/>
        </w:rPr>
        <w:t xml:space="preserve">Для модели с фиксированными эффектами был проведен тест </w:t>
      </w:r>
      <w:proofErr w:type="spellStart"/>
      <w:r w:rsidR="000A71BD" w:rsidRPr="00A11DD2">
        <w:rPr>
          <w:rFonts w:ascii="Times New Roman" w:hAnsi="Times New Roman" w:cs="Times New Roman"/>
          <w:sz w:val="28"/>
          <w:szCs w:val="28"/>
        </w:rPr>
        <w:t>Вальда</w:t>
      </w:r>
      <w:proofErr w:type="spellEnd"/>
      <w:r w:rsidR="000A71BD" w:rsidRPr="00A11DD2">
        <w:rPr>
          <w:rFonts w:ascii="Times New Roman" w:hAnsi="Times New Roman" w:cs="Times New Roman"/>
          <w:sz w:val="28"/>
          <w:szCs w:val="28"/>
        </w:rPr>
        <w:t xml:space="preserve">, который </w:t>
      </w:r>
      <w:r w:rsidR="00DA5001" w:rsidRPr="00A11DD2">
        <w:rPr>
          <w:rFonts w:ascii="Times New Roman" w:hAnsi="Times New Roman" w:cs="Times New Roman"/>
          <w:sz w:val="28"/>
          <w:szCs w:val="28"/>
        </w:rPr>
        <w:t>отверг</w:t>
      </w:r>
      <w:r w:rsidR="000A71BD" w:rsidRPr="00A11DD2">
        <w:rPr>
          <w:rFonts w:ascii="Times New Roman" w:hAnsi="Times New Roman" w:cs="Times New Roman"/>
          <w:sz w:val="28"/>
          <w:szCs w:val="28"/>
        </w:rPr>
        <w:t xml:space="preserve"> гипотезу </w:t>
      </w:r>
      <w:r w:rsidR="00B614BA" w:rsidRPr="00A11DD2">
        <w:rPr>
          <w:rFonts w:ascii="Times New Roman" w:hAnsi="Times New Roman" w:cs="Times New Roman"/>
          <w:sz w:val="28"/>
          <w:szCs w:val="28"/>
        </w:rPr>
        <w:t xml:space="preserve">о постоянстве дисперсии ошибок в модели. </w:t>
      </w:r>
      <w:r w:rsidR="0007103C" w:rsidRPr="00A11DD2">
        <w:rPr>
          <w:rFonts w:ascii="Times New Roman" w:hAnsi="Times New Roman" w:cs="Times New Roman"/>
          <w:sz w:val="28"/>
          <w:szCs w:val="28"/>
        </w:rPr>
        <w:t xml:space="preserve">Тест </w:t>
      </w:r>
      <w:proofErr w:type="spellStart"/>
      <w:r w:rsidR="0007103C" w:rsidRPr="00A11DD2">
        <w:rPr>
          <w:rFonts w:ascii="Times New Roman" w:hAnsi="Times New Roman" w:cs="Times New Roman"/>
          <w:sz w:val="28"/>
          <w:szCs w:val="28"/>
        </w:rPr>
        <w:t>Вальда</w:t>
      </w:r>
      <w:proofErr w:type="spellEnd"/>
      <w:r w:rsidR="0007103C" w:rsidRPr="00A11DD2">
        <w:rPr>
          <w:rFonts w:ascii="Times New Roman" w:hAnsi="Times New Roman" w:cs="Times New Roman"/>
          <w:sz w:val="28"/>
          <w:szCs w:val="28"/>
        </w:rPr>
        <w:t xml:space="preserve"> проверяет </w:t>
      </w:r>
      <w:proofErr w:type="spellStart"/>
      <w:r w:rsidR="00C566EE" w:rsidRPr="00A11DD2">
        <w:rPr>
          <w:rFonts w:ascii="Times New Roman" w:hAnsi="Times New Roman" w:cs="Times New Roman"/>
          <w:sz w:val="28"/>
          <w:szCs w:val="28"/>
        </w:rPr>
        <w:t>межстрановую</w:t>
      </w:r>
      <w:proofErr w:type="spellEnd"/>
      <w:r w:rsidR="00C566EE" w:rsidRPr="00A11DD2">
        <w:rPr>
          <w:rFonts w:ascii="Times New Roman" w:hAnsi="Times New Roman" w:cs="Times New Roman"/>
          <w:sz w:val="28"/>
          <w:szCs w:val="28"/>
        </w:rPr>
        <w:t xml:space="preserve"> </w:t>
      </w:r>
      <w:proofErr w:type="spellStart"/>
      <w:r w:rsidR="00C566EE" w:rsidRPr="00A11DD2">
        <w:rPr>
          <w:rFonts w:ascii="Times New Roman" w:hAnsi="Times New Roman" w:cs="Times New Roman"/>
          <w:sz w:val="28"/>
          <w:szCs w:val="28"/>
        </w:rPr>
        <w:t>гетероскед</w:t>
      </w:r>
      <w:r w:rsidR="00BB0B6D" w:rsidRPr="00A11DD2">
        <w:rPr>
          <w:rFonts w:ascii="Times New Roman" w:hAnsi="Times New Roman" w:cs="Times New Roman"/>
          <w:sz w:val="28"/>
          <w:szCs w:val="28"/>
        </w:rPr>
        <w:t>о</w:t>
      </w:r>
      <w:r w:rsidR="00C566EE" w:rsidRPr="00A11DD2">
        <w:rPr>
          <w:rFonts w:ascii="Times New Roman" w:hAnsi="Times New Roman" w:cs="Times New Roman"/>
          <w:sz w:val="28"/>
          <w:szCs w:val="28"/>
        </w:rPr>
        <w:t>стичность</w:t>
      </w:r>
      <w:proofErr w:type="spellEnd"/>
      <w:r w:rsidR="004F25FA" w:rsidRPr="00A11DD2">
        <w:rPr>
          <w:rFonts w:ascii="Times New Roman" w:hAnsi="Times New Roman" w:cs="Times New Roman"/>
          <w:sz w:val="28"/>
          <w:szCs w:val="28"/>
        </w:rPr>
        <w:t xml:space="preserve">, </w:t>
      </w:r>
      <w:r w:rsidR="00DA3A19" w:rsidRPr="00A11DD2">
        <w:rPr>
          <w:rFonts w:ascii="Times New Roman" w:hAnsi="Times New Roman" w:cs="Times New Roman"/>
          <w:sz w:val="28"/>
          <w:szCs w:val="28"/>
        </w:rPr>
        <w:t>предпосылкой теста является постоянство дисперсии ошибок во временно</w:t>
      </w:r>
      <w:r w:rsidR="00E46580">
        <w:rPr>
          <w:rFonts w:ascii="Times New Roman" w:hAnsi="Times New Roman" w:cs="Times New Roman"/>
          <w:sz w:val="28"/>
          <w:szCs w:val="28"/>
        </w:rPr>
        <w:t>м</w:t>
      </w:r>
      <w:r w:rsidR="00DA3A19" w:rsidRPr="00A11DD2">
        <w:rPr>
          <w:rFonts w:ascii="Times New Roman" w:hAnsi="Times New Roman" w:cs="Times New Roman"/>
          <w:sz w:val="28"/>
          <w:szCs w:val="28"/>
        </w:rPr>
        <w:t xml:space="preserve"> ряде каждой отдельно взятой страны. </w:t>
      </w:r>
      <w:r w:rsidR="004521AE" w:rsidRPr="00A11DD2">
        <w:rPr>
          <w:rFonts w:ascii="Times New Roman" w:hAnsi="Times New Roman" w:cs="Times New Roman"/>
          <w:sz w:val="28"/>
          <w:szCs w:val="28"/>
        </w:rPr>
        <w:t xml:space="preserve">Для получения более достоверной информации о значимости коэффициентов в регрессии </w:t>
      </w:r>
      <w:r w:rsidR="00EE51E1" w:rsidRPr="00A11DD2">
        <w:rPr>
          <w:rFonts w:ascii="Times New Roman" w:hAnsi="Times New Roman" w:cs="Times New Roman"/>
          <w:sz w:val="28"/>
          <w:szCs w:val="28"/>
        </w:rPr>
        <w:t xml:space="preserve">в дальнейшем проблема </w:t>
      </w:r>
      <w:proofErr w:type="spellStart"/>
      <w:r w:rsidR="00EE51E1" w:rsidRPr="00A11DD2">
        <w:rPr>
          <w:rFonts w:ascii="Times New Roman" w:hAnsi="Times New Roman" w:cs="Times New Roman"/>
          <w:sz w:val="28"/>
          <w:szCs w:val="28"/>
        </w:rPr>
        <w:t>гетероскедостичности</w:t>
      </w:r>
      <w:proofErr w:type="spellEnd"/>
      <w:r w:rsidR="00EE51E1" w:rsidRPr="00A11DD2">
        <w:rPr>
          <w:rFonts w:ascii="Times New Roman" w:hAnsi="Times New Roman" w:cs="Times New Roman"/>
          <w:sz w:val="28"/>
          <w:szCs w:val="28"/>
        </w:rPr>
        <w:t xml:space="preserve"> будет скорректирована.</w:t>
      </w:r>
      <w:r w:rsidR="004521AE" w:rsidRPr="00A11DD2">
        <w:rPr>
          <w:rFonts w:ascii="Times New Roman" w:hAnsi="Times New Roman" w:cs="Times New Roman"/>
          <w:sz w:val="28"/>
          <w:szCs w:val="28"/>
        </w:rPr>
        <w:t xml:space="preserve"> </w:t>
      </w:r>
    </w:p>
    <w:p w14:paraId="59E17AE5" w14:textId="1AE3E55A" w:rsidR="003B07FB" w:rsidRPr="00A11DD2" w:rsidRDefault="00976083"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lastRenderedPageBreak/>
        <w:t>Характерной чертой достаточно длинных панелей</w:t>
      </w:r>
      <w:r w:rsidR="00F06534">
        <w:rPr>
          <w:rFonts w:ascii="Times New Roman" w:hAnsi="Times New Roman" w:cs="Times New Roman"/>
          <w:sz w:val="28"/>
          <w:szCs w:val="28"/>
        </w:rPr>
        <w:t xml:space="preserve"> </w:t>
      </w:r>
      <w:r w:rsidR="00AD4B2A" w:rsidRPr="00A11DD2">
        <w:rPr>
          <w:rFonts w:ascii="Times New Roman" w:hAnsi="Times New Roman" w:cs="Times New Roman"/>
          <w:sz w:val="28"/>
          <w:szCs w:val="28"/>
        </w:rPr>
        <w:t>с небольшим количеством наблюдаемых объектов (стра</w:t>
      </w:r>
      <w:r w:rsidR="00B11526" w:rsidRPr="00A11DD2">
        <w:rPr>
          <w:rFonts w:ascii="Times New Roman" w:hAnsi="Times New Roman" w:cs="Times New Roman"/>
          <w:sz w:val="28"/>
          <w:szCs w:val="28"/>
        </w:rPr>
        <w:t>н) является корреляция ошибок</w:t>
      </w:r>
      <w:r w:rsidR="00864779" w:rsidRPr="00A11DD2">
        <w:rPr>
          <w:rFonts w:ascii="Times New Roman" w:hAnsi="Times New Roman" w:cs="Times New Roman"/>
          <w:sz w:val="28"/>
          <w:szCs w:val="28"/>
        </w:rPr>
        <w:t xml:space="preserve"> одного и того же временного периода между объектами. </w:t>
      </w:r>
      <w:r w:rsidR="00051E67" w:rsidRPr="00A11DD2">
        <w:rPr>
          <w:rFonts w:ascii="Times New Roman" w:hAnsi="Times New Roman" w:cs="Times New Roman"/>
          <w:sz w:val="28"/>
          <w:szCs w:val="28"/>
        </w:rPr>
        <w:t xml:space="preserve">Был проведен тест </w:t>
      </w:r>
      <w:proofErr w:type="spellStart"/>
      <w:r w:rsidR="00051E67" w:rsidRPr="00A11DD2">
        <w:rPr>
          <w:rFonts w:ascii="Times New Roman" w:hAnsi="Times New Roman" w:cs="Times New Roman"/>
          <w:sz w:val="28"/>
          <w:szCs w:val="28"/>
        </w:rPr>
        <w:t>Пасарана</w:t>
      </w:r>
      <w:proofErr w:type="spellEnd"/>
      <w:r w:rsidR="0089064E" w:rsidRPr="00A11DD2">
        <w:rPr>
          <w:rFonts w:ascii="Times New Roman" w:hAnsi="Times New Roman" w:cs="Times New Roman"/>
          <w:sz w:val="28"/>
          <w:szCs w:val="28"/>
        </w:rPr>
        <w:t xml:space="preserve"> (спецификация теста, созданная для несбалансированных данных)</w:t>
      </w:r>
      <w:r w:rsidR="00A067DC" w:rsidRPr="00A11DD2">
        <w:rPr>
          <w:rFonts w:ascii="Times New Roman" w:hAnsi="Times New Roman" w:cs="Times New Roman"/>
          <w:sz w:val="28"/>
          <w:szCs w:val="28"/>
        </w:rPr>
        <w:t>,</w:t>
      </w:r>
      <w:r w:rsidR="000C3C62" w:rsidRPr="00A11DD2">
        <w:rPr>
          <w:rFonts w:ascii="Times New Roman" w:hAnsi="Times New Roman" w:cs="Times New Roman"/>
          <w:sz w:val="28"/>
          <w:szCs w:val="28"/>
        </w:rPr>
        <w:t xml:space="preserve"> нулевая гипотеза которого – </w:t>
      </w:r>
      <w:r w:rsidR="006767D0" w:rsidRPr="00A11DD2">
        <w:rPr>
          <w:rFonts w:ascii="Times New Roman" w:hAnsi="Times New Roman" w:cs="Times New Roman"/>
          <w:sz w:val="28"/>
          <w:szCs w:val="28"/>
        </w:rPr>
        <w:t xml:space="preserve">отсутствие </w:t>
      </w:r>
      <w:r w:rsidR="000C3C62" w:rsidRPr="00A11DD2">
        <w:rPr>
          <w:rFonts w:ascii="Times New Roman" w:hAnsi="Times New Roman" w:cs="Times New Roman"/>
          <w:sz w:val="28"/>
          <w:szCs w:val="28"/>
        </w:rPr>
        <w:t>пространственн</w:t>
      </w:r>
      <w:r w:rsidR="004775DA" w:rsidRPr="00A11DD2">
        <w:rPr>
          <w:rFonts w:ascii="Times New Roman" w:hAnsi="Times New Roman" w:cs="Times New Roman"/>
          <w:sz w:val="28"/>
          <w:szCs w:val="28"/>
        </w:rPr>
        <w:t>ой</w:t>
      </w:r>
      <w:r w:rsidR="000C3C62" w:rsidRPr="00A11DD2">
        <w:rPr>
          <w:rFonts w:ascii="Times New Roman" w:hAnsi="Times New Roman" w:cs="Times New Roman"/>
          <w:sz w:val="28"/>
          <w:szCs w:val="28"/>
        </w:rPr>
        <w:t xml:space="preserve"> корреляци</w:t>
      </w:r>
      <w:r w:rsidR="004775DA" w:rsidRPr="00A11DD2">
        <w:rPr>
          <w:rFonts w:ascii="Times New Roman" w:hAnsi="Times New Roman" w:cs="Times New Roman"/>
          <w:sz w:val="28"/>
          <w:szCs w:val="28"/>
        </w:rPr>
        <w:t>и</w:t>
      </w:r>
      <w:r w:rsidR="000C3C62" w:rsidRPr="00A11DD2">
        <w:rPr>
          <w:rFonts w:ascii="Times New Roman" w:hAnsi="Times New Roman" w:cs="Times New Roman"/>
          <w:sz w:val="28"/>
          <w:szCs w:val="28"/>
        </w:rPr>
        <w:t xml:space="preserve"> ошибок</w:t>
      </w:r>
      <w:r w:rsidR="00E343F1" w:rsidRPr="00A11DD2">
        <w:rPr>
          <w:rFonts w:ascii="Times New Roman" w:hAnsi="Times New Roman" w:cs="Times New Roman"/>
          <w:sz w:val="28"/>
          <w:szCs w:val="28"/>
        </w:rPr>
        <w:t xml:space="preserve"> – </w:t>
      </w:r>
      <w:r w:rsidR="00E5179C" w:rsidRPr="00A11DD2">
        <w:rPr>
          <w:rFonts w:ascii="Times New Roman" w:hAnsi="Times New Roman" w:cs="Times New Roman"/>
          <w:sz w:val="28"/>
          <w:szCs w:val="28"/>
        </w:rPr>
        <w:t xml:space="preserve">не </w:t>
      </w:r>
      <w:r w:rsidR="00E343F1" w:rsidRPr="00A11DD2">
        <w:rPr>
          <w:rFonts w:ascii="Times New Roman" w:hAnsi="Times New Roman" w:cs="Times New Roman"/>
          <w:sz w:val="28"/>
          <w:szCs w:val="28"/>
        </w:rPr>
        <w:t>была отвергнута</w:t>
      </w:r>
      <w:r w:rsidR="00EE1A2A" w:rsidRPr="00A11DD2">
        <w:rPr>
          <w:rFonts w:ascii="Times New Roman" w:hAnsi="Times New Roman" w:cs="Times New Roman"/>
          <w:sz w:val="28"/>
          <w:szCs w:val="28"/>
        </w:rPr>
        <w:t>.</w:t>
      </w:r>
      <w:r w:rsidR="0089064E" w:rsidRPr="00A11DD2">
        <w:rPr>
          <w:rFonts w:ascii="Times New Roman" w:hAnsi="Times New Roman" w:cs="Times New Roman"/>
          <w:sz w:val="28"/>
          <w:szCs w:val="28"/>
        </w:rPr>
        <w:t xml:space="preserve"> </w:t>
      </w:r>
    </w:p>
    <w:p w14:paraId="324847B9" w14:textId="03254D7B" w:rsidR="00201360" w:rsidRPr="00A11DD2" w:rsidRDefault="00864779"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Д</w:t>
      </w:r>
      <w:r w:rsidR="00201360" w:rsidRPr="00A11DD2">
        <w:rPr>
          <w:rFonts w:ascii="Times New Roman" w:hAnsi="Times New Roman" w:cs="Times New Roman"/>
          <w:sz w:val="28"/>
          <w:szCs w:val="28"/>
        </w:rPr>
        <w:t xml:space="preserve">ля проверки корреляции ошибок </w:t>
      </w:r>
      <w:r w:rsidR="001938D3" w:rsidRPr="00A11DD2">
        <w:rPr>
          <w:rFonts w:ascii="Times New Roman" w:hAnsi="Times New Roman" w:cs="Times New Roman"/>
          <w:sz w:val="28"/>
          <w:szCs w:val="28"/>
        </w:rPr>
        <w:t xml:space="preserve">во времени </w:t>
      </w:r>
      <w:r w:rsidR="00201360" w:rsidRPr="00A11DD2">
        <w:rPr>
          <w:rFonts w:ascii="Times New Roman" w:hAnsi="Times New Roman" w:cs="Times New Roman"/>
          <w:sz w:val="28"/>
          <w:szCs w:val="28"/>
        </w:rPr>
        <w:t xml:space="preserve">был проведен тест </w:t>
      </w:r>
      <w:proofErr w:type="spellStart"/>
      <w:r w:rsidR="00042B87" w:rsidRPr="00A11DD2">
        <w:rPr>
          <w:rFonts w:ascii="Times New Roman" w:hAnsi="Times New Roman" w:cs="Times New Roman"/>
          <w:sz w:val="28"/>
          <w:szCs w:val="28"/>
        </w:rPr>
        <w:t>Вулдридж</w:t>
      </w:r>
      <w:r w:rsidR="00C22463" w:rsidRPr="00A11DD2">
        <w:rPr>
          <w:rFonts w:ascii="Times New Roman" w:hAnsi="Times New Roman" w:cs="Times New Roman"/>
          <w:sz w:val="28"/>
          <w:szCs w:val="28"/>
        </w:rPr>
        <w:t>а</w:t>
      </w:r>
      <w:proofErr w:type="spellEnd"/>
      <w:r w:rsidR="00201360" w:rsidRPr="00A11DD2">
        <w:rPr>
          <w:rFonts w:ascii="Times New Roman" w:hAnsi="Times New Roman" w:cs="Times New Roman"/>
          <w:sz w:val="28"/>
          <w:szCs w:val="28"/>
        </w:rPr>
        <w:t xml:space="preserve">, </w:t>
      </w:r>
      <w:r w:rsidR="002C225E" w:rsidRPr="00A11DD2">
        <w:rPr>
          <w:rFonts w:ascii="Times New Roman" w:hAnsi="Times New Roman" w:cs="Times New Roman"/>
          <w:sz w:val="28"/>
          <w:szCs w:val="28"/>
        </w:rPr>
        <w:t xml:space="preserve">нулевая гипотеза которого – </w:t>
      </w:r>
      <w:r w:rsidR="005F3073" w:rsidRPr="00A11DD2">
        <w:rPr>
          <w:rFonts w:ascii="Times New Roman" w:hAnsi="Times New Roman" w:cs="Times New Roman"/>
          <w:sz w:val="28"/>
          <w:szCs w:val="28"/>
        </w:rPr>
        <w:t>отсутствие</w:t>
      </w:r>
      <w:r w:rsidR="002C225E" w:rsidRPr="00A11DD2">
        <w:rPr>
          <w:rFonts w:ascii="Times New Roman" w:hAnsi="Times New Roman" w:cs="Times New Roman"/>
          <w:sz w:val="28"/>
          <w:szCs w:val="28"/>
        </w:rPr>
        <w:t xml:space="preserve"> автокорреляции </w:t>
      </w:r>
      <w:r w:rsidR="00C22463" w:rsidRPr="00A11DD2">
        <w:rPr>
          <w:rFonts w:ascii="Times New Roman" w:hAnsi="Times New Roman" w:cs="Times New Roman"/>
          <w:sz w:val="28"/>
          <w:szCs w:val="28"/>
        </w:rPr>
        <w:t>ошибок первого порядк</w:t>
      </w:r>
      <w:r w:rsidR="00D65C3B" w:rsidRPr="00A11DD2">
        <w:rPr>
          <w:rFonts w:ascii="Times New Roman" w:hAnsi="Times New Roman" w:cs="Times New Roman"/>
          <w:sz w:val="28"/>
          <w:szCs w:val="28"/>
        </w:rPr>
        <w:t xml:space="preserve">а - </w:t>
      </w:r>
      <w:r w:rsidR="00C22463" w:rsidRPr="00A11DD2">
        <w:rPr>
          <w:rFonts w:ascii="Times New Roman" w:hAnsi="Times New Roman" w:cs="Times New Roman"/>
          <w:sz w:val="28"/>
          <w:szCs w:val="28"/>
        </w:rPr>
        <w:t>была отвергнута.</w:t>
      </w:r>
      <w:r w:rsidR="007E4217" w:rsidRPr="00A11DD2">
        <w:rPr>
          <w:rFonts w:ascii="Times New Roman" w:hAnsi="Times New Roman" w:cs="Times New Roman"/>
          <w:sz w:val="28"/>
          <w:szCs w:val="28"/>
        </w:rPr>
        <w:t xml:space="preserve"> Таким образом, </w:t>
      </w:r>
      <w:r w:rsidR="00D65C3B" w:rsidRPr="00A11DD2">
        <w:rPr>
          <w:rFonts w:ascii="Times New Roman" w:hAnsi="Times New Roman" w:cs="Times New Roman"/>
          <w:sz w:val="28"/>
          <w:szCs w:val="28"/>
        </w:rPr>
        <w:t xml:space="preserve">рассматриваемая модель имеет </w:t>
      </w:r>
      <w:r w:rsidR="008E1ADD" w:rsidRPr="00A11DD2">
        <w:rPr>
          <w:rFonts w:ascii="Times New Roman" w:hAnsi="Times New Roman" w:cs="Times New Roman"/>
          <w:sz w:val="28"/>
          <w:szCs w:val="28"/>
        </w:rPr>
        <w:t>коррелированные во времени ошибк</w:t>
      </w:r>
      <w:r w:rsidR="00450282" w:rsidRPr="00A11DD2">
        <w:rPr>
          <w:rFonts w:ascii="Times New Roman" w:hAnsi="Times New Roman" w:cs="Times New Roman"/>
          <w:sz w:val="28"/>
          <w:szCs w:val="28"/>
        </w:rPr>
        <w:t>и</w:t>
      </w:r>
      <w:r w:rsidR="008E1ADD" w:rsidRPr="00A11DD2">
        <w:rPr>
          <w:rFonts w:ascii="Times New Roman" w:hAnsi="Times New Roman" w:cs="Times New Roman"/>
          <w:sz w:val="28"/>
          <w:szCs w:val="28"/>
        </w:rPr>
        <w:t xml:space="preserve"> с непостоянной дисперсией, что </w:t>
      </w:r>
      <w:r w:rsidR="00BC4843" w:rsidRPr="00A11DD2">
        <w:rPr>
          <w:rFonts w:ascii="Times New Roman" w:hAnsi="Times New Roman" w:cs="Times New Roman"/>
          <w:sz w:val="28"/>
          <w:szCs w:val="28"/>
        </w:rPr>
        <w:t>не позволяет достоверно оценить стандартные ошибки коэффициентов</w:t>
      </w:r>
      <w:r w:rsidR="00D533BB">
        <w:rPr>
          <w:rFonts w:ascii="Times New Roman" w:hAnsi="Times New Roman" w:cs="Times New Roman"/>
          <w:sz w:val="28"/>
          <w:szCs w:val="28"/>
        </w:rPr>
        <w:t>, используя стандартные методы оценивания моделей панельных данных</w:t>
      </w:r>
      <w:r w:rsidR="0017201B" w:rsidRPr="00A11DD2">
        <w:rPr>
          <w:rFonts w:ascii="Times New Roman" w:hAnsi="Times New Roman" w:cs="Times New Roman"/>
          <w:sz w:val="28"/>
          <w:szCs w:val="28"/>
        </w:rPr>
        <w:t>.</w:t>
      </w:r>
    </w:p>
    <w:p w14:paraId="76C2357A" w14:textId="2BA231D0" w:rsidR="00341232" w:rsidRPr="000303C6" w:rsidRDefault="00BF4419"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Модели </w:t>
      </w:r>
      <w:r w:rsidR="00D955B6" w:rsidRPr="00A11DD2">
        <w:rPr>
          <w:rFonts w:ascii="Times New Roman" w:hAnsi="Times New Roman" w:cs="Times New Roman"/>
          <w:sz w:val="28"/>
          <w:szCs w:val="28"/>
        </w:rPr>
        <w:t>с робастными стандартными ошибками</w:t>
      </w:r>
      <w:r w:rsidRPr="00A11DD2">
        <w:rPr>
          <w:rFonts w:ascii="Times New Roman" w:hAnsi="Times New Roman" w:cs="Times New Roman"/>
          <w:sz w:val="28"/>
          <w:szCs w:val="28"/>
        </w:rPr>
        <w:t xml:space="preserve"> представлены в </w:t>
      </w:r>
      <w:r w:rsidR="008A2EC6" w:rsidRPr="00857B03">
        <w:rPr>
          <w:rFonts w:ascii="Times New Roman" w:hAnsi="Times New Roman" w:cs="Times New Roman"/>
          <w:sz w:val="28"/>
          <w:szCs w:val="28"/>
        </w:rPr>
        <w:t xml:space="preserve">таблице </w:t>
      </w:r>
      <w:r w:rsidR="00571DA7" w:rsidRPr="00857B03">
        <w:rPr>
          <w:rFonts w:ascii="Times New Roman" w:hAnsi="Times New Roman" w:cs="Times New Roman"/>
          <w:sz w:val="28"/>
          <w:szCs w:val="28"/>
        </w:rPr>
        <w:t xml:space="preserve">1 </w:t>
      </w:r>
      <w:r w:rsidR="008A2EC6" w:rsidRPr="00857B03">
        <w:rPr>
          <w:rFonts w:ascii="Times New Roman" w:hAnsi="Times New Roman" w:cs="Times New Roman"/>
          <w:sz w:val="28"/>
          <w:szCs w:val="28"/>
        </w:rPr>
        <w:t>(столбец 7)</w:t>
      </w:r>
      <w:r w:rsidR="000A1E8B" w:rsidRPr="00857B03">
        <w:rPr>
          <w:rFonts w:ascii="Times New Roman" w:hAnsi="Times New Roman" w:cs="Times New Roman"/>
          <w:sz w:val="28"/>
          <w:szCs w:val="28"/>
        </w:rPr>
        <w:t xml:space="preserve">. </w:t>
      </w:r>
      <w:r w:rsidR="00C76228" w:rsidRPr="00857B03">
        <w:rPr>
          <w:rFonts w:ascii="Times New Roman" w:hAnsi="Times New Roman" w:cs="Times New Roman"/>
          <w:sz w:val="28"/>
          <w:szCs w:val="28"/>
        </w:rPr>
        <w:t xml:space="preserve">Для коррекции были применены </w:t>
      </w:r>
      <w:r w:rsidR="00925A9A" w:rsidRPr="00857B03">
        <w:rPr>
          <w:rFonts w:ascii="Times New Roman" w:hAnsi="Times New Roman" w:cs="Times New Roman"/>
          <w:sz w:val="28"/>
          <w:szCs w:val="28"/>
        </w:rPr>
        <w:t xml:space="preserve">ошибки </w:t>
      </w:r>
      <w:r w:rsidR="00131D80" w:rsidRPr="00857B03">
        <w:rPr>
          <w:rFonts w:ascii="Times New Roman" w:hAnsi="Times New Roman" w:cs="Times New Roman"/>
          <w:sz w:val="28"/>
          <w:szCs w:val="28"/>
        </w:rPr>
        <w:t>Р</w:t>
      </w:r>
      <w:r w:rsidR="00925A9A" w:rsidRPr="00857B03">
        <w:rPr>
          <w:rFonts w:ascii="Times New Roman" w:hAnsi="Times New Roman" w:cs="Times New Roman"/>
          <w:sz w:val="28"/>
          <w:szCs w:val="28"/>
        </w:rPr>
        <w:t>оджера</w:t>
      </w:r>
      <w:r w:rsidR="0089540B" w:rsidRPr="00857B03">
        <w:rPr>
          <w:rFonts w:ascii="Times New Roman" w:hAnsi="Times New Roman" w:cs="Times New Roman"/>
          <w:sz w:val="28"/>
          <w:szCs w:val="28"/>
        </w:rPr>
        <w:t xml:space="preserve">, </w:t>
      </w:r>
      <w:r w:rsidR="00692C4F" w:rsidRPr="00857B03">
        <w:rPr>
          <w:rFonts w:ascii="Times New Roman" w:hAnsi="Times New Roman" w:cs="Times New Roman"/>
          <w:sz w:val="28"/>
          <w:szCs w:val="28"/>
        </w:rPr>
        <w:t xml:space="preserve">которые корректируют как </w:t>
      </w:r>
      <w:proofErr w:type="spellStart"/>
      <w:r w:rsidR="00692C4F" w:rsidRPr="00857B03">
        <w:rPr>
          <w:rFonts w:ascii="Times New Roman" w:hAnsi="Times New Roman" w:cs="Times New Roman"/>
          <w:sz w:val="28"/>
          <w:szCs w:val="28"/>
        </w:rPr>
        <w:t>гетероскедостичность</w:t>
      </w:r>
      <w:proofErr w:type="spellEnd"/>
      <w:r w:rsidR="00692C4F" w:rsidRPr="00857B03">
        <w:rPr>
          <w:rFonts w:ascii="Times New Roman" w:hAnsi="Times New Roman" w:cs="Times New Roman"/>
          <w:sz w:val="28"/>
          <w:szCs w:val="28"/>
        </w:rPr>
        <w:t xml:space="preserve">, так и </w:t>
      </w:r>
      <w:r w:rsidR="00852FF6" w:rsidRPr="00857B03">
        <w:rPr>
          <w:rFonts w:ascii="Times New Roman" w:hAnsi="Times New Roman" w:cs="Times New Roman"/>
          <w:sz w:val="28"/>
          <w:szCs w:val="28"/>
        </w:rPr>
        <w:t xml:space="preserve">коррелированность ошибок внутри стран. </w:t>
      </w:r>
      <w:r w:rsidR="00B2001C" w:rsidRPr="00857B03">
        <w:rPr>
          <w:rFonts w:ascii="Times New Roman" w:hAnsi="Times New Roman" w:cs="Times New Roman"/>
          <w:sz w:val="28"/>
          <w:szCs w:val="28"/>
        </w:rPr>
        <w:t>Значи</w:t>
      </w:r>
      <w:r w:rsidR="00B2001C" w:rsidRPr="00A11DD2">
        <w:rPr>
          <w:rFonts w:ascii="Times New Roman" w:hAnsi="Times New Roman" w:cs="Times New Roman"/>
          <w:sz w:val="28"/>
          <w:szCs w:val="28"/>
        </w:rPr>
        <w:t xml:space="preserve">мость </w:t>
      </w:r>
      <w:r w:rsidR="00DD369B" w:rsidRPr="00A11DD2">
        <w:rPr>
          <w:rFonts w:ascii="Times New Roman" w:hAnsi="Times New Roman" w:cs="Times New Roman"/>
          <w:sz w:val="28"/>
          <w:szCs w:val="28"/>
        </w:rPr>
        <w:t xml:space="preserve">коэффициентов моделей значительно ниже, что стало результатом </w:t>
      </w:r>
      <w:r w:rsidR="008B7931" w:rsidRPr="00A11DD2">
        <w:rPr>
          <w:rFonts w:ascii="Times New Roman" w:hAnsi="Times New Roman" w:cs="Times New Roman"/>
          <w:sz w:val="28"/>
          <w:szCs w:val="28"/>
        </w:rPr>
        <w:t>увеличения стандартны</w:t>
      </w:r>
      <w:r w:rsidR="00E048A1" w:rsidRPr="00A11DD2">
        <w:rPr>
          <w:rFonts w:ascii="Times New Roman" w:hAnsi="Times New Roman" w:cs="Times New Roman"/>
          <w:sz w:val="28"/>
          <w:szCs w:val="28"/>
        </w:rPr>
        <w:t>х ошибок. Из макроэкономических</w:t>
      </w:r>
      <w:r w:rsidR="00770130" w:rsidRPr="00A11DD2">
        <w:rPr>
          <w:rFonts w:ascii="Times New Roman" w:hAnsi="Times New Roman" w:cs="Times New Roman"/>
          <w:sz w:val="28"/>
          <w:szCs w:val="28"/>
        </w:rPr>
        <w:t xml:space="preserve"> детерминант </w:t>
      </w:r>
      <w:r w:rsidR="00E048A1" w:rsidRPr="00A11DD2">
        <w:rPr>
          <w:rFonts w:ascii="Times New Roman" w:hAnsi="Times New Roman" w:cs="Times New Roman"/>
          <w:sz w:val="28"/>
          <w:szCs w:val="28"/>
        </w:rPr>
        <w:t>свою значимость не потерял</w:t>
      </w:r>
      <w:r w:rsidR="005E2D6F" w:rsidRPr="00A11DD2">
        <w:rPr>
          <w:rFonts w:ascii="Times New Roman" w:hAnsi="Times New Roman" w:cs="Times New Roman"/>
          <w:sz w:val="28"/>
          <w:szCs w:val="28"/>
        </w:rPr>
        <w:t xml:space="preserve">а только переменная </w:t>
      </w:r>
      <w:r w:rsidR="00A266F6">
        <w:rPr>
          <w:rFonts w:ascii="Times New Roman" w:hAnsi="Times New Roman" w:cs="Times New Roman"/>
          <w:sz w:val="28"/>
          <w:szCs w:val="28"/>
        </w:rPr>
        <w:t>ВВП</w:t>
      </w:r>
      <w:r w:rsidR="00077C95" w:rsidRPr="00A11DD2">
        <w:rPr>
          <w:rFonts w:ascii="Times New Roman" w:hAnsi="Times New Roman" w:cs="Times New Roman"/>
          <w:sz w:val="28"/>
          <w:szCs w:val="28"/>
        </w:rPr>
        <w:t xml:space="preserve">. </w:t>
      </w:r>
    </w:p>
    <w:p w14:paraId="5E167118" w14:textId="3EDE0FEB" w:rsidR="00A81C35" w:rsidRPr="000303C6" w:rsidRDefault="000303C6" w:rsidP="0035546C">
      <w:pPr>
        <w:spacing w:line="360" w:lineRule="auto"/>
        <w:ind w:left="360" w:firstLine="567"/>
        <w:jc w:val="both"/>
        <w:rPr>
          <w:rFonts w:ascii="Times New Roman" w:hAnsi="Times New Roman" w:cs="Times New Roman"/>
          <w:i/>
          <w:iCs/>
          <w:sz w:val="28"/>
          <w:szCs w:val="28"/>
        </w:rPr>
      </w:pPr>
      <w:r w:rsidRPr="000303C6">
        <w:rPr>
          <w:rFonts w:ascii="Times New Roman" w:hAnsi="Times New Roman" w:cs="Times New Roman"/>
          <w:i/>
          <w:iCs/>
          <w:sz w:val="28"/>
          <w:szCs w:val="28"/>
        </w:rPr>
        <w:t>Моделирование расходов на здравоохранение по кластерам стран</w:t>
      </w:r>
    </w:p>
    <w:p w14:paraId="2C47DC7C" w14:textId="2311B337" w:rsidR="00D02333" w:rsidRPr="00A11DD2" w:rsidRDefault="00571DA7"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Незначимость </w:t>
      </w:r>
      <w:r w:rsidR="00574692">
        <w:rPr>
          <w:rFonts w:ascii="Times New Roman" w:hAnsi="Times New Roman" w:cs="Times New Roman"/>
          <w:sz w:val="28"/>
          <w:szCs w:val="28"/>
        </w:rPr>
        <w:t xml:space="preserve">большинства </w:t>
      </w:r>
      <w:r>
        <w:rPr>
          <w:rFonts w:ascii="Times New Roman" w:hAnsi="Times New Roman" w:cs="Times New Roman"/>
          <w:sz w:val="28"/>
          <w:szCs w:val="28"/>
        </w:rPr>
        <w:t>коэффициентов</w:t>
      </w:r>
      <w:r w:rsidR="000B1E32" w:rsidRPr="00A11DD2">
        <w:rPr>
          <w:rFonts w:ascii="Times New Roman" w:hAnsi="Times New Roman" w:cs="Times New Roman"/>
          <w:sz w:val="28"/>
          <w:szCs w:val="28"/>
        </w:rPr>
        <w:t>, а также некоторые неадекватные оценки</w:t>
      </w:r>
      <w:r w:rsidR="00D10823" w:rsidRPr="00A11DD2">
        <w:rPr>
          <w:rFonts w:ascii="Times New Roman" w:hAnsi="Times New Roman" w:cs="Times New Roman"/>
          <w:sz w:val="28"/>
          <w:szCs w:val="28"/>
        </w:rPr>
        <w:t xml:space="preserve"> коэффициентов в других моделях (отрицательное влияние налоговых сборов</w:t>
      </w:r>
      <w:r w:rsidR="007F6005" w:rsidRPr="00A11DD2">
        <w:rPr>
          <w:rFonts w:ascii="Times New Roman" w:hAnsi="Times New Roman" w:cs="Times New Roman"/>
          <w:sz w:val="28"/>
          <w:szCs w:val="28"/>
        </w:rPr>
        <w:t xml:space="preserve"> или доли людей с медицинским страхованием)</w:t>
      </w:r>
      <w:r w:rsidR="00943B14" w:rsidRPr="00A11DD2">
        <w:rPr>
          <w:rFonts w:ascii="Times New Roman" w:hAnsi="Times New Roman" w:cs="Times New Roman"/>
          <w:sz w:val="28"/>
          <w:szCs w:val="28"/>
        </w:rPr>
        <w:t xml:space="preserve"> может быть следствием невозможности объединения отдельных временных </w:t>
      </w:r>
      <w:r w:rsidR="00A11EA5" w:rsidRPr="00A11DD2">
        <w:rPr>
          <w:rFonts w:ascii="Times New Roman" w:hAnsi="Times New Roman" w:cs="Times New Roman"/>
          <w:sz w:val="28"/>
          <w:szCs w:val="28"/>
        </w:rPr>
        <w:t xml:space="preserve">рядов в единую панель. </w:t>
      </w:r>
      <w:r w:rsidR="00AE4959" w:rsidRPr="00A11DD2">
        <w:rPr>
          <w:rFonts w:ascii="Times New Roman" w:hAnsi="Times New Roman" w:cs="Times New Roman"/>
          <w:sz w:val="28"/>
          <w:szCs w:val="28"/>
        </w:rPr>
        <w:t xml:space="preserve">То есть </w:t>
      </w:r>
      <w:r w:rsidR="001A7ECC" w:rsidRPr="00A11DD2">
        <w:rPr>
          <w:rFonts w:ascii="Times New Roman" w:hAnsi="Times New Roman" w:cs="Times New Roman"/>
          <w:sz w:val="28"/>
          <w:szCs w:val="28"/>
        </w:rPr>
        <w:t>в каждой из рассматриваемых стран</w:t>
      </w:r>
      <w:r w:rsidR="00E875D3" w:rsidRPr="00A11DD2">
        <w:rPr>
          <w:rFonts w:ascii="Times New Roman" w:hAnsi="Times New Roman" w:cs="Times New Roman"/>
          <w:sz w:val="28"/>
          <w:szCs w:val="28"/>
        </w:rPr>
        <w:t xml:space="preserve"> детерминанты оказывают различное влияние на расходы на здравоохранение,</w:t>
      </w:r>
      <w:r w:rsidR="002F2D82" w:rsidRPr="00A11DD2">
        <w:rPr>
          <w:rFonts w:ascii="Times New Roman" w:hAnsi="Times New Roman" w:cs="Times New Roman"/>
          <w:sz w:val="28"/>
          <w:szCs w:val="28"/>
        </w:rPr>
        <w:t xml:space="preserve"> и г</w:t>
      </w:r>
      <w:r w:rsidR="00C00CF7" w:rsidRPr="00A11DD2">
        <w:rPr>
          <w:rFonts w:ascii="Times New Roman" w:hAnsi="Times New Roman" w:cs="Times New Roman"/>
          <w:sz w:val="28"/>
          <w:szCs w:val="28"/>
        </w:rPr>
        <w:t>етерогенен не только свободный член регрессии, но и коэффициенты наклона</w:t>
      </w:r>
      <w:r w:rsidR="00F36F0F" w:rsidRPr="00A11DD2">
        <w:rPr>
          <w:rFonts w:ascii="Times New Roman" w:hAnsi="Times New Roman" w:cs="Times New Roman"/>
          <w:sz w:val="28"/>
          <w:szCs w:val="28"/>
        </w:rPr>
        <w:t xml:space="preserve">. Для того, чтобы подтвердить обоснованность этого высказывания необходимо протестировать на </w:t>
      </w:r>
      <w:r w:rsidR="00B66106">
        <w:rPr>
          <w:rFonts w:ascii="Times New Roman" w:hAnsi="Times New Roman" w:cs="Times New Roman"/>
          <w:sz w:val="28"/>
          <w:szCs w:val="28"/>
        </w:rPr>
        <w:t>возможность объединения</w:t>
      </w:r>
      <w:r w:rsidR="00F36F0F" w:rsidRPr="00A11DD2">
        <w:rPr>
          <w:rFonts w:ascii="Times New Roman" w:hAnsi="Times New Roman" w:cs="Times New Roman"/>
          <w:sz w:val="28"/>
          <w:szCs w:val="28"/>
        </w:rPr>
        <w:t xml:space="preserve"> в единую панель </w:t>
      </w:r>
      <w:r w:rsidR="00DD3909" w:rsidRPr="00A11DD2">
        <w:rPr>
          <w:rFonts w:ascii="Times New Roman" w:hAnsi="Times New Roman" w:cs="Times New Roman"/>
          <w:sz w:val="28"/>
          <w:szCs w:val="28"/>
        </w:rPr>
        <w:t>временные ряды по странам</w:t>
      </w:r>
      <w:r w:rsidR="007F0E2D" w:rsidRPr="00A11DD2">
        <w:rPr>
          <w:rFonts w:ascii="Times New Roman" w:hAnsi="Times New Roman" w:cs="Times New Roman"/>
          <w:sz w:val="28"/>
          <w:szCs w:val="28"/>
        </w:rPr>
        <w:t>, что достаточно сложно</w:t>
      </w:r>
      <w:r w:rsidR="0021509C" w:rsidRPr="00A11DD2">
        <w:rPr>
          <w:rFonts w:ascii="Times New Roman" w:hAnsi="Times New Roman" w:cs="Times New Roman"/>
          <w:sz w:val="28"/>
          <w:szCs w:val="28"/>
        </w:rPr>
        <w:t xml:space="preserve"> осуществить, </w:t>
      </w:r>
      <w:r w:rsidR="007F0E2D" w:rsidRPr="00A11DD2">
        <w:rPr>
          <w:rFonts w:ascii="Times New Roman" w:hAnsi="Times New Roman" w:cs="Times New Roman"/>
          <w:sz w:val="28"/>
          <w:szCs w:val="28"/>
        </w:rPr>
        <w:t>учитывая специфику данных:</w:t>
      </w:r>
      <w:r w:rsidR="000A06BC" w:rsidRPr="00A11DD2">
        <w:rPr>
          <w:rFonts w:ascii="Times New Roman" w:hAnsi="Times New Roman" w:cs="Times New Roman"/>
          <w:sz w:val="28"/>
          <w:szCs w:val="28"/>
        </w:rPr>
        <w:t xml:space="preserve"> данные </w:t>
      </w:r>
      <w:proofErr w:type="spellStart"/>
      <w:r w:rsidR="000A06BC" w:rsidRPr="00A11DD2">
        <w:rPr>
          <w:rFonts w:ascii="Times New Roman" w:hAnsi="Times New Roman" w:cs="Times New Roman"/>
          <w:sz w:val="28"/>
          <w:szCs w:val="28"/>
        </w:rPr>
        <w:t>несбалансированы</w:t>
      </w:r>
      <w:proofErr w:type="spellEnd"/>
      <w:r w:rsidR="000A06BC" w:rsidRPr="00A11DD2">
        <w:rPr>
          <w:rFonts w:ascii="Times New Roman" w:hAnsi="Times New Roman" w:cs="Times New Roman"/>
          <w:sz w:val="28"/>
          <w:szCs w:val="28"/>
        </w:rPr>
        <w:t xml:space="preserve"> и временные ряды для </w:t>
      </w:r>
      <w:r w:rsidR="000A06BC" w:rsidRPr="00A11DD2">
        <w:rPr>
          <w:rFonts w:ascii="Times New Roman" w:hAnsi="Times New Roman" w:cs="Times New Roman"/>
          <w:sz w:val="28"/>
          <w:szCs w:val="28"/>
        </w:rPr>
        <w:lastRenderedPageBreak/>
        <w:t>нек</w:t>
      </w:r>
      <w:r w:rsidR="00A57C87" w:rsidRPr="00A11DD2">
        <w:rPr>
          <w:rFonts w:ascii="Times New Roman" w:hAnsi="Times New Roman" w:cs="Times New Roman"/>
          <w:sz w:val="28"/>
          <w:szCs w:val="28"/>
        </w:rPr>
        <w:t>о</w:t>
      </w:r>
      <w:r w:rsidR="000A06BC" w:rsidRPr="00A11DD2">
        <w:rPr>
          <w:rFonts w:ascii="Times New Roman" w:hAnsi="Times New Roman" w:cs="Times New Roman"/>
          <w:sz w:val="28"/>
          <w:szCs w:val="28"/>
        </w:rPr>
        <w:t>торых из стран</w:t>
      </w:r>
      <w:r w:rsidR="0007660F">
        <w:rPr>
          <w:rFonts w:ascii="Times New Roman" w:hAnsi="Times New Roman" w:cs="Times New Roman"/>
          <w:sz w:val="28"/>
          <w:szCs w:val="28"/>
        </w:rPr>
        <w:t xml:space="preserve"> коротки</w:t>
      </w:r>
      <w:r w:rsidR="0021509C" w:rsidRPr="00A11DD2">
        <w:rPr>
          <w:rFonts w:ascii="Times New Roman" w:hAnsi="Times New Roman" w:cs="Times New Roman"/>
          <w:sz w:val="28"/>
          <w:szCs w:val="28"/>
        </w:rPr>
        <w:t xml:space="preserve">. </w:t>
      </w:r>
      <w:r w:rsidR="00936283" w:rsidRPr="00A11DD2">
        <w:rPr>
          <w:rFonts w:ascii="Times New Roman" w:hAnsi="Times New Roman" w:cs="Times New Roman"/>
          <w:sz w:val="28"/>
          <w:szCs w:val="28"/>
        </w:rPr>
        <w:t>Поэтому было решено анализировать не каждую страну в отдельности, а кластеры стран</w:t>
      </w:r>
      <w:r w:rsidR="00836204" w:rsidRPr="00A11DD2">
        <w:rPr>
          <w:rFonts w:ascii="Times New Roman" w:hAnsi="Times New Roman" w:cs="Times New Roman"/>
          <w:sz w:val="28"/>
          <w:szCs w:val="28"/>
        </w:rPr>
        <w:t xml:space="preserve">. </w:t>
      </w:r>
      <w:r w:rsidR="00D02333" w:rsidRPr="00A11DD2">
        <w:rPr>
          <w:rFonts w:ascii="Times New Roman" w:hAnsi="Times New Roman" w:cs="Times New Roman"/>
          <w:sz w:val="28"/>
          <w:szCs w:val="28"/>
        </w:rPr>
        <w:t xml:space="preserve">В целом группа индивидуальных регрессий может лучше описывать данные, что подтверждено более ранними исследованиями (например, </w:t>
      </w:r>
      <w:proofErr w:type="spellStart"/>
      <w:r w:rsidR="00D02333" w:rsidRPr="00A11DD2">
        <w:rPr>
          <w:rFonts w:ascii="Times New Roman" w:hAnsi="Times New Roman" w:cs="Times New Roman"/>
          <w:sz w:val="28"/>
          <w:szCs w:val="28"/>
        </w:rPr>
        <w:t>Xu</w:t>
      </w:r>
      <w:proofErr w:type="spellEnd"/>
      <w:r w:rsidR="00D02333" w:rsidRPr="00A11DD2">
        <w:rPr>
          <w:rFonts w:ascii="Times New Roman" w:hAnsi="Times New Roman" w:cs="Times New Roman"/>
          <w:sz w:val="28"/>
          <w:szCs w:val="28"/>
        </w:rPr>
        <w:t xml:space="preserve"> </w:t>
      </w:r>
      <w:proofErr w:type="spellStart"/>
      <w:r w:rsidR="00D02333" w:rsidRPr="00A11DD2">
        <w:rPr>
          <w:rFonts w:ascii="Times New Roman" w:hAnsi="Times New Roman" w:cs="Times New Roman"/>
          <w:sz w:val="28"/>
          <w:szCs w:val="28"/>
        </w:rPr>
        <w:t>et</w:t>
      </w:r>
      <w:proofErr w:type="spellEnd"/>
      <w:r w:rsidR="00D02333" w:rsidRPr="00A11DD2">
        <w:rPr>
          <w:rFonts w:ascii="Times New Roman" w:hAnsi="Times New Roman" w:cs="Times New Roman"/>
          <w:sz w:val="28"/>
          <w:szCs w:val="28"/>
        </w:rPr>
        <w:t xml:space="preserve"> </w:t>
      </w:r>
      <w:proofErr w:type="spellStart"/>
      <w:r w:rsidR="00D02333" w:rsidRPr="00A11DD2">
        <w:rPr>
          <w:rFonts w:ascii="Times New Roman" w:hAnsi="Times New Roman" w:cs="Times New Roman"/>
          <w:sz w:val="28"/>
          <w:szCs w:val="28"/>
        </w:rPr>
        <w:t>al</w:t>
      </w:r>
      <w:proofErr w:type="spellEnd"/>
      <w:r w:rsidR="00D02333" w:rsidRPr="00A11DD2">
        <w:rPr>
          <w:rFonts w:ascii="Times New Roman" w:hAnsi="Times New Roman" w:cs="Times New Roman"/>
          <w:sz w:val="28"/>
          <w:szCs w:val="28"/>
        </w:rPr>
        <w:t xml:space="preserve">., 2011; </w:t>
      </w:r>
      <w:proofErr w:type="spellStart"/>
      <w:r w:rsidR="00D02333" w:rsidRPr="00A11DD2">
        <w:rPr>
          <w:rFonts w:ascii="Times New Roman" w:hAnsi="Times New Roman" w:cs="Times New Roman"/>
          <w:sz w:val="28"/>
          <w:szCs w:val="28"/>
        </w:rPr>
        <w:t>Behera</w:t>
      </w:r>
      <w:proofErr w:type="spellEnd"/>
      <w:r w:rsidR="00D02333" w:rsidRPr="00A11DD2">
        <w:rPr>
          <w:rFonts w:ascii="Times New Roman" w:hAnsi="Times New Roman" w:cs="Times New Roman"/>
          <w:sz w:val="28"/>
          <w:szCs w:val="28"/>
        </w:rPr>
        <w:t xml:space="preserve"> и </w:t>
      </w:r>
      <w:proofErr w:type="spellStart"/>
      <w:r w:rsidR="00D02333" w:rsidRPr="00A11DD2">
        <w:rPr>
          <w:rFonts w:ascii="Times New Roman" w:hAnsi="Times New Roman" w:cs="Times New Roman"/>
          <w:sz w:val="28"/>
          <w:szCs w:val="28"/>
        </w:rPr>
        <w:t>Dash</w:t>
      </w:r>
      <w:proofErr w:type="spellEnd"/>
      <w:r w:rsidR="00D02333" w:rsidRPr="00A11DD2">
        <w:rPr>
          <w:rFonts w:ascii="Times New Roman" w:hAnsi="Times New Roman" w:cs="Times New Roman"/>
          <w:sz w:val="28"/>
          <w:szCs w:val="28"/>
        </w:rPr>
        <w:t xml:space="preserve">, 2019; </w:t>
      </w:r>
      <w:proofErr w:type="spellStart"/>
      <w:r w:rsidR="00D02333" w:rsidRPr="00A11DD2">
        <w:rPr>
          <w:rFonts w:ascii="Times New Roman" w:hAnsi="Times New Roman" w:cs="Times New Roman"/>
          <w:sz w:val="28"/>
          <w:szCs w:val="28"/>
        </w:rPr>
        <w:t>Farag</w:t>
      </w:r>
      <w:proofErr w:type="spellEnd"/>
      <w:r w:rsidR="00D02333" w:rsidRPr="00A11DD2">
        <w:rPr>
          <w:rFonts w:ascii="Times New Roman" w:hAnsi="Times New Roman" w:cs="Times New Roman"/>
          <w:sz w:val="28"/>
          <w:szCs w:val="28"/>
        </w:rPr>
        <w:t xml:space="preserve"> </w:t>
      </w:r>
      <w:r w:rsidR="00D02333" w:rsidRPr="00A11DD2">
        <w:rPr>
          <w:rFonts w:ascii="Times New Roman" w:hAnsi="Times New Roman" w:cs="Times New Roman"/>
          <w:sz w:val="28"/>
          <w:szCs w:val="28"/>
          <w:lang w:val="en-US"/>
        </w:rPr>
        <w:t>et</w:t>
      </w:r>
      <w:r w:rsidR="00D02333" w:rsidRPr="00A11DD2">
        <w:rPr>
          <w:rFonts w:ascii="Times New Roman" w:hAnsi="Times New Roman" w:cs="Times New Roman"/>
          <w:sz w:val="28"/>
          <w:szCs w:val="28"/>
        </w:rPr>
        <w:t xml:space="preserve"> </w:t>
      </w:r>
      <w:r w:rsidR="00D02333" w:rsidRPr="00A11DD2">
        <w:rPr>
          <w:rFonts w:ascii="Times New Roman" w:hAnsi="Times New Roman" w:cs="Times New Roman"/>
          <w:sz w:val="28"/>
          <w:szCs w:val="28"/>
          <w:lang w:val="en-US"/>
        </w:rPr>
        <w:t>al</w:t>
      </w:r>
      <w:r w:rsidR="00D02333" w:rsidRPr="00A11DD2">
        <w:rPr>
          <w:rFonts w:ascii="Times New Roman" w:hAnsi="Times New Roman" w:cs="Times New Roman"/>
          <w:sz w:val="28"/>
          <w:szCs w:val="28"/>
        </w:rPr>
        <w:t xml:space="preserve">., 2012). </w:t>
      </w:r>
    </w:p>
    <w:p w14:paraId="690F5EB5" w14:textId="6738FEF6" w:rsidR="00A41D58" w:rsidRDefault="00836204" w:rsidP="007D73F8">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Все страны были разбиты на несколько кластеров в соответствии с классификацией Всемирного банка. </w:t>
      </w:r>
      <w:r w:rsidR="0076354C" w:rsidRPr="00A11DD2">
        <w:rPr>
          <w:rFonts w:ascii="Times New Roman" w:hAnsi="Times New Roman" w:cs="Times New Roman"/>
          <w:sz w:val="28"/>
          <w:szCs w:val="28"/>
        </w:rPr>
        <w:t xml:space="preserve">Классификация Всемирного банка подразумевает разделение </w:t>
      </w:r>
      <w:r w:rsidR="006D654A" w:rsidRPr="00A11DD2">
        <w:rPr>
          <w:rFonts w:ascii="Times New Roman" w:hAnsi="Times New Roman" w:cs="Times New Roman"/>
          <w:sz w:val="28"/>
          <w:szCs w:val="28"/>
        </w:rPr>
        <w:t xml:space="preserve">всех стран мира на </w:t>
      </w:r>
      <w:r w:rsidR="00135D92" w:rsidRPr="00A11DD2">
        <w:rPr>
          <w:rFonts w:ascii="Times New Roman" w:hAnsi="Times New Roman" w:cs="Times New Roman"/>
          <w:sz w:val="28"/>
          <w:szCs w:val="28"/>
        </w:rPr>
        <w:t>4</w:t>
      </w:r>
      <w:r w:rsidR="006D654A" w:rsidRPr="00A11DD2">
        <w:rPr>
          <w:rFonts w:ascii="Times New Roman" w:hAnsi="Times New Roman" w:cs="Times New Roman"/>
          <w:sz w:val="28"/>
          <w:szCs w:val="28"/>
        </w:rPr>
        <w:t xml:space="preserve"> групп</w:t>
      </w:r>
      <w:r w:rsidR="00135D92" w:rsidRPr="00A11DD2">
        <w:rPr>
          <w:rFonts w:ascii="Times New Roman" w:hAnsi="Times New Roman" w:cs="Times New Roman"/>
          <w:sz w:val="28"/>
          <w:szCs w:val="28"/>
        </w:rPr>
        <w:t>: страны с низким</w:t>
      </w:r>
      <w:r w:rsidR="00F65C0B" w:rsidRPr="00A11DD2">
        <w:rPr>
          <w:rFonts w:ascii="Times New Roman" w:hAnsi="Times New Roman" w:cs="Times New Roman"/>
          <w:sz w:val="28"/>
          <w:szCs w:val="28"/>
        </w:rPr>
        <w:t xml:space="preserve"> доходами, с высокими, с доходами выше и ниже среднего</w:t>
      </w:r>
      <w:r w:rsidR="006D654A" w:rsidRPr="00A11DD2">
        <w:rPr>
          <w:rFonts w:ascii="Times New Roman" w:hAnsi="Times New Roman" w:cs="Times New Roman"/>
          <w:sz w:val="28"/>
          <w:szCs w:val="28"/>
        </w:rPr>
        <w:t xml:space="preserve">. </w:t>
      </w:r>
      <w:r w:rsidR="009E6DE9" w:rsidRPr="00A11DD2">
        <w:rPr>
          <w:rFonts w:ascii="Times New Roman" w:hAnsi="Times New Roman" w:cs="Times New Roman"/>
          <w:sz w:val="28"/>
          <w:szCs w:val="28"/>
        </w:rPr>
        <w:t xml:space="preserve">Классификация основана на </w:t>
      </w:r>
      <w:r w:rsidR="00D16545" w:rsidRPr="00A11DD2">
        <w:rPr>
          <w:rFonts w:ascii="Times New Roman" w:hAnsi="Times New Roman" w:cs="Times New Roman"/>
          <w:sz w:val="28"/>
          <w:szCs w:val="28"/>
        </w:rPr>
        <w:t>валовом национальном доходе</w:t>
      </w:r>
      <w:r w:rsidR="00A577BC" w:rsidRPr="00A11DD2">
        <w:rPr>
          <w:rFonts w:ascii="Times New Roman" w:hAnsi="Times New Roman" w:cs="Times New Roman"/>
          <w:sz w:val="28"/>
          <w:szCs w:val="28"/>
        </w:rPr>
        <w:t xml:space="preserve"> на душу населения, рассчитанном в долларах США</w:t>
      </w:r>
      <w:r w:rsidR="003B713F" w:rsidRPr="00A11DD2">
        <w:rPr>
          <w:rFonts w:ascii="Times New Roman" w:hAnsi="Times New Roman" w:cs="Times New Roman"/>
          <w:sz w:val="28"/>
          <w:szCs w:val="28"/>
        </w:rPr>
        <w:t xml:space="preserve"> с использованием обменных курсов по Атлас методу. </w:t>
      </w:r>
      <w:r w:rsidR="00FF6460" w:rsidRPr="00A11DD2">
        <w:rPr>
          <w:rFonts w:ascii="Times New Roman" w:hAnsi="Times New Roman" w:cs="Times New Roman"/>
          <w:sz w:val="28"/>
          <w:szCs w:val="28"/>
        </w:rPr>
        <w:t xml:space="preserve">На основании </w:t>
      </w:r>
      <w:r w:rsidR="00F8642B" w:rsidRPr="00A11DD2">
        <w:rPr>
          <w:rFonts w:ascii="Times New Roman" w:hAnsi="Times New Roman" w:cs="Times New Roman"/>
          <w:sz w:val="28"/>
          <w:szCs w:val="28"/>
        </w:rPr>
        <w:t>этого показателя ежегодно рассчитыва</w:t>
      </w:r>
      <w:r w:rsidR="00244201" w:rsidRPr="00A11DD2">
        <w:rPr>
          <w:rFonts w:ascii="Times New Roman" w:hAnsi="Times New Roman" w:cs="Times New Roman"/>
          <w:sz w:val="28"/>
          <w:szCs w:val="28"/>
        </w:rPr>
        <w:t>ю</w:t>
      </w:r>
      <w:r w:rsidR="00F8642B" w:rsidRPr="00A11DD2">
        <w:rPr>
          <w:rFonts w:ascii="Times New Roman" w:hAnsi="Times New Roman" w:cs="Times New Roman"/>
          <w:sz w:val="28"/>
          <w:szCs w:val="28"/>
        </w:rPr>
        <w:t xml:space="preserve">тся </w:t>
      </w:r>
      <w:r w:rsidR="00135D92" w:rsidRPr="00A11DD2">
        <w:rPr>
          <w:rFonts w:ascii="Times New Roman" w:hAnsi="Times New Roman" w:cs="Times New Roman"/>
          <w:sz w:val="28"/>
          <w:szCs w:val="28"/>
        </w:rPr>
        <w:t>пороги для каждой из групп</w:t>
      </w:r>
      <w:r w:rsidR="002D6FB9" w:rsidRPr="00A11DD2">
        <w:rPr>
          <w:rFonts w:ascii="Times New Roman" w:hAnsi="Times New Roman" w:cs="Times New Roman"/>
          <w:sz w:val="28"/>
          <w:szCs w:val="28"/>
        </w:rPr>
        <w:t>.</w:t>
      </w:r>
      <w:r w:rsidR="009E3BEA" w:rsidRPr="00A11DD2">
        <w:rPr>
          <w:rFonts w:ascii="Times New Roman" w:hAnsi="Times New Roman" w:cs="Times New Roman"/>
          <w:sz w:val="28"/>
          <w:szCs w:val="28"/>
        </w:rPr>
        <w:t xml:space="preserve"> Исторические данные о пороговых значения</w:t>
      </w:r>
      <w:r w:rsidR="00B6103C" w:rsidRPr="00A11DD2">
        <w:rPr>
          <w:rFonts w:ascii="Times New Roman" w:hAnsi="Times New Roman" w:cs="Times New Roman"/>
          <w:sz w:val="28"/>
          <w:szCs w:val="28"/>
        </w:rPr>
        <w:t>х</w:t>
      </w:r>
      <w:r w:rsidR="009E3BEA" w:rsidRPr="00A11DD2">
        <w:rPr>
          <w:rFonts w:ascii="Times New Roman" w:hAnsi="Times New Roman" w:cs="Times New Roman"/>
          <w:sz w:val="28"/>
          <w:szCs w:val="28"/>
        </w:rPr>
        <w:t xml:space="preserve"> доступны только с 1987, что сокращает выборку на </w:t>
      </w:r>
      <w:r w:rsidR="00325B75">
        <w:rPr>
          <w:rFonts w:ascii="Times New Roman" w:hAnsi="Times New Roman" w:cs="Times New Roman"/>
          <w:sz w:val="28"/>
          <w:szCs w:val="28"/>
        </w:rPr>
        <w:t>4</w:t>
      </w:r>
      <w:r w:rsidR="0051717D" w:rsidRPr="00A11DD2">
        <w:rPr>
          <w:rFonts w:ascii="Times New Roman" w:hAnsi="Times New Roman" w:cs="Times New Roman"/>
          <w:sz w:val="28"/>
          <w:szCs w:val="28"/>
        </w:rPr>
        <w:t xml:space="preserve"> </w:t>
      </w:r>
      <w:r w:rsidR="00325B75">
        <w:rPr>
          <w:rFonts w:ascii="Times New Roman" w:hAnsi="Times New Roman" w:cs="Times New Roman"/>
          <w:sz w:val="28"/>
          <w:szCs w:val="28"/>
        </w:rPr>
        <w:t>года</w:t>
      </w:r>
      <w:r w:rsidR="0051717D" w:rsidRPr="00A11DD2">
        <w:rPr>
          <w:rFonts w:ascii="Times New Roman" w:hAnsi="Times New Roman" w:cs="Times New Roman"/>
          <w:sz w:val="28"/>
          <w:szCs w:val="28"/>
        </w:rPr>
        <w:t xml:space="preserve">. </w:t>
      </w:r>
      <w:r w:rsidR="009B3578" w:rsidRPr="00A11DD2">
        <w:rPr>
          <w:rFonts w:ascii="Times New Roman" w:hAnsi="Times New Roman" w:cs="Times New Roman"/>
          <w:sz w:val="28"/>
          <w:szCs w:val="28"/>
        </w:rPr>
        <w:t xml:space="preserve">Так как наблюдений для </w:t>
      </w:r>
      <w:r w:rsidR="0046098E" w:rsidRPr="00A11DD2">
        <w:rPr>
          <w:rFonts w:ascii="Times New Roman" w:hAnsi="Times New Roman" w:cs="Times New Roman"/>
          <w:sz w:val="28"/>
          <w:szCs w:val="28"/>
        </w:rPr>
        <w:t>стран с</w:t>
      </w:r>
      <w:r w:rsidR="00C921E3">
        <w:rPr>
          <w:rFonts w:ascii="Times New Roman" w:hAnsi="Times New Roman" w:cs="Times New Roman"/>
          <w:sz w:val="28"/>
          <w:szCs w:val="28"/>
        </w:rPr>
        <w:t xml:space="preserve">о средними доходами </w:t>
      </w:r>
      <w:r w:rsidR="0046098E" w:rsidRPr="00A11DD2">
        <w:rPr>
          <w:rFonts w:ascii="Times New Roman" w:hAnsi="Times New Roman" w:cs="Times New Roman"/>
          <w:sz w:val="28"/>
          <w:szCs w:val="28"/>
        </w:rPr>
        <w:t xml:space="preserve">недостаточно для корректного оценивания модели, было решено продублировать </w:t>
      </w:r>
      <w:r w:rsidR="00EB339A" w:rsidRPr="00A11DD2">
        <w:rPr>
          <w:rFonts w:ascii="Times New Roman" w:hAnsi="Times New Roman" w:cs="Times New Roman"/>
          <w:sz w:val="28"/>
          <w:szCs w:val="28"/>
        </w:rPr>
        <w:t>пороговые значения 1987 го</w:t>
      </w:r>
      <w:r w:rsidR="001A3B57" w:rsidRPr="00A11DD2">
        <w:rPr>
          <w:rFonts w:ascii="Times New Roman" w:hAnsi="Times New Roman" w:cs="Times New Roman"/>
          <w:sz w:val="28"/>
          <w:szCs w:val="28"/>
        </w:rPr>
        <w:t xml:space="preserve">да на предыдущие годы. </w:t>
      </w:r>
    </w:p>
    <w:p w14:paraId="5CE7AE32" w14:textId="109A22F9" w:rsidR="005D048D" w:rsidRDefault="005D048D"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Дескриптивные статистики для зависимых переменных </w:t>
      </w:r>
      <w:r w:rsidRPr="007B13D5">
        <w:rPr>
          <w:rFonts w:ascii="Times New Roman" w:hAnsi="Times New Roman" w:cs="Times New Roman"/>
          <w:sz w:val="28"/>
          <w:szCs w:val="28"/>
        </w:rPr>
        <w:t xml:space="preserve">представлены в таблице </w:t>
      </w:r>
      <w:r w:rsidR="007D1CC3" w:rsidRPr="007B13D5">
        <w:rPr>
          <w:rFonts w:ascii="Times New Roman" w:hAnsi="Times New Roman" w:cs="Times New Roman"/>
          <w:sz w:val="28"/>
          <w:szCs w:val="28"/>
        </w:rPr>
        <w:t>3</w:t>
      </w:r>
      <w:r w:rsidRPr="007B13D5">
        <w:rPr>
          <w:rFonts w:ascii="Times New Roman" w:hAnsi="Times New Roman" w:cs="Times New Roman"/>
          <w:sz w:val="28"/>
          <w:szCs w:val="28"/>
        </w:rPr>
        <w:t>. В анали</w:t>
      </w:r>
      <w:r w:rsidRPr="00A11DD2">
        <w:rPr>
          <w:rFonts w:ascii="Times New Roman" w:hAnsi="Times New Roman" w:cs="Times New Roman"/>
          <w:sz w:val="28"/>
          <w:szCs w:val="28"/>
        </w:rPr>
        <w:t xml:space="preserve">зируемых данных только 6 наблюдений относятся к странам с низкими доходами, чего недостаточно для построения качественной модели. Более того, наблюдений для стран с высокими доходами намного больше, чем для стран со средними доходами. </w:t>
      </w:r>
      <w:r w:rsidR="001C462A" w:rsidRPr="00A11DD2">
        <w:rPr>
          <w:rFonts w:ascii="Times New Roman" w:hAnsi="Times New Roman" w:cs="Times New Roman"/>
          <w:sz w:val="28"/>
          <w:szCs w:val="28"/>
        </w:rPr>
        <w:t xml:space="preserve">Поэтому было решено объединить наблюдения в два обширных кластера: </w:t>
      </w:r>
      <w:r w:rsidR="00FA66EF" w:rsidRPr="00A11DD2">
        <w:rPr>
          <w:rFonts w:ascii="Times New Roman" w:hAnsi="Times New Roman" w:cs="Times New Roman"/>
          <w:sz w:val="28"/>
          <w:szCs w:val="28"/>
        </w:rPr>
        <w:t xml:space="preserve">страны со средними доходами (объединения стран с доходами выше и ниже среднего) и </w:t>
      </w:r>
      <w:r w:rsidR="00830B7B" w:rsidRPr="00A11DD2">
        <w:rPr>
          <w:rFonts w:ascii="Times New Roman" w:hAnsi="Times New Roman" w:cs="Times New Roman"/>
          <w:sz w:val="28"/>
          <w:szCs w:val="28"/>
        </w:rPr>
        <w:t xml:space="preserve">страны с высокими доходами. </w:t>
      </w:r>
      <w:r w:rsidR="001413A9" w:rsidRPr="00A11DD2">
        <w:rPr>
          <w:rFonts w:ascii="Times New Roman" w:hAnsi="Times New Roman" w:cs="Times New Roman"/>
          <w:sz w:val="28"/>
          <w:szCs w:val="28"/>
        </w:rPr>
        <w:t>Однозначно можно сказать, что зависимые переменные существенно различаются между различными группами стран</w:t>
      </w:r>
      <w:r w:rsidR="00307691" w:rsidRPr="00A11DD2">
        <w:rPr>
          <w:rFonts w:ascii="Times New Roman" w:hAnsi="Times New Roman" w:cs="Times New Roman"/>
          <w:sz w:val="28"/>
          <w:szCs w:val="28"/>
        </w:rPr>
        <w:t>. Однако</w:t>
      </w:r>
      <w:r w:rsidR="00F0012F" w:rsidRPr="00A11DD2">
        <w:rPr>
          <w:rFonts w:ascii="Times New Roman" w:hAnsi="Times New Roman" w:cs="Times New Roman"/>
          <w:sz w:val="28"/>
          <w:szCs w:val="28"/>
        </w:rPr>
        <w:t>, чтобы понять, насколько эти различия значимы</w:t>
      </w:r>
      <w:r w:rsidR="00532592" w:rsidRPr="00A11DD2">
        <w:rPr>
          <w:rFonts w:ascii="Times New Roman" w:hAnsi="Times New Roman" w:cs="Times New Roman"/>
          <w:sz w:val="28"/>
          <w:szCs w:val="28"/>
        </w:rPr>
        <w:t>, необходимо провести дальнейший анализ.</w:t>
      </w:r>
    </w:p>
    <w:p w14:paraId="1CD7F562" w14:textId="3D307FC8" w:rsidR="007D73F8" w:rsidRPr="00A41D58" w:rsidRDefault="007D73F8" w:rsidP="007D73F8">
      <w:pPr>
        <w:pStyle w:val="ae"/>
        <w:keepNext/>
        <w:jc w:val="right"/>
        <w:rPr>
          <w:rFonts w:ascii="Times New Roman" w:hAnsi="Times New Roman" w:cs="Times New Roman"/>
          <w:color w:val="auto"/>
          <w:sz w:val="28"/>
          <w:szCs w:val="28"/>
        </w:rPr>
      </w:pPr>
      <w:r w:rsidRPr="00A41D58">
        <w:rPr>
          <w:rFonts w:ascii="Times New Roman" w:hAnsi="Times New Roman" w:cs="Times New Roman"/>
          <w:color w:val="auto"/>
          <w:sz w:val="28"/>
          <w:szCs w:val="28"/>
        </w:rPr>
        <w:t xml:space="preserve">Таблица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Таблица \* ARABIC </w:instrText>
      </w:r>
      <w:r>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3</w:t>
      </w:r>
      <w:r>
        <w:rPr>
          <w:rFonts w:ascii="Times New Roman" w:hAnsi="Times New Roman" w:cs="Times New Roman"/>
          <w:color w:val="auto"/>
          <w:sz w:val="28"/>
          <w:szCs w:val="28"/>
        </w:rPr>
        <w:fldChar w:fldCharType="end"/>
      </w:r>
      <w:r w:rsidRPr="00A41D58">
        <w:rPr>
          <w:rFonts w:ascii="Times New Roman" w:hAnsi="Times New Roman" w:cs="Times New Roman"/>
          <w:color w:val="auto"/>
          <w:sz w:val="28"/>
          <w:szCs w:val="28"/>
        </w:rPr>
        <w:t xml:space="preserve"> – дескриптивные статистики РЗ, ГРЗ и ЧРЗ по кластерам стран</w:t>
      </w:r>
    </w:p>
    <w:tbl>
      <w:tblPr>
        <w:tblW w:w="0" w:type="auto"/>
        <w:tblLayout w:type="fixed"/>
        <w:tblLook w:val="0000" w:firstRow="0" w:lastRow="0" w:firstColumn="0" w:lastColumn="0" w:noHBand="0" w:noVBand="0"/>
      </w:tblPr>
      <w:tblGrid>
        <w:gridCol w:w="1134"/>
        <w:gridCol w:w="1809"/>
        <w:gridCol w:w="1479"/>
        <w:gridCol w:w="1532"/>
        <w:gridCol w:w="1426"/>
        <w:gridCol w:w="1479"/>
      </w:tblGrid>
      <w:tr w:rsidR="007D73F8" w:rsidRPr="00E03C72" w14:paraId="6668162A" w14:textId="77777777" w:rsidTr="00EE5A8F">
        <w:trPr>
          <w:trHeight w:val="663"/>
        </w:trPr>
        <w:tc>
          <w:tcPr>
            <w:tcW w:w="1134" w:type="dxa"/>
            <w:tcBorders>
              <w:top w:val="single" w:sz="4" w:space="0" w:color="auto"/>
              <w:left w:val="nil"/>
              <w:bottom w:val="single" w:sz="10" w:space="0" w:color="auto"/>
              <w:right w:val="nil"/>
            </w:tcBorders>
          </w:tcPr>
          <w:p w14:paraId="23ED7BD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rPr>
            </w:pPr>
            <w:r w:rsidRPr="00E03C72">
              <w:rPr>
                <w:rFonts w:ascii="Times New Roman" w:hAnsi="Times New Roman" w:cs="Times New Roman"/>
                <w:sz w:val="24"/>
                <w:szCs w:val="24"/>
              </w:rPr>
              <w:t xml:space="preserve">  </w:t>
            </w:r>
          </w:p>
        </w:tc>
        <w:tc>
          <w:tcPr>
            <w:tcW w:w="1809" w:type="dxa"/>
            <w:tcBorders>
              <w:top w:val="single" w:sz="4" w:space="0" w:color="auto"/>
              <w:left w:val="nil"/>
              <w:bottom w:val="single" w:sz="10" w:space="0" w:color="auto"/>
              <w:right w:val="nil"/>
            </w:tcBorders>
          </w:tcPr>
          <w:p w14:paraId="68B45BF0" w14:textId="77777777" w:rsidR="007D73F8" w:rsidRPr="00270BCC" w:rsidRDefault="007D73F8" w:rsidP="00EE5A8F">
            <w:pPr>
              <w:widowControl w:val="0"/>
              <w:autoSpaceDE w:val="0"/>
              <w:autoSpaceDN w:val="0"/>
              <w:adjustRightInd w:val="0"/>
              <w:spacing w:after="0" w:line="240" w:lineRule="auto"/>
              <w:jc w:val="right"/>
              <w:rPr>
                <w:rFonts w:ascii="Times New Roman" w:hAnsi="Times New Roman" w:cs="Times New Roman"/>
                <w:sz w:val="24"/>
                <w:szCs w:val="24"/>
              </w:rPr>
            </w:pPr>
            <w:r w:rsidRPr="00E03C72">
              <w:rPr>
                <w:rFonts w:ascii="Times New Roman" w:hAnsi="Times New Roman" w:cs="Times New Roman"/>
                <w:sz w:val="24"/>
                <w:szCs w:val="24"/>
              </w:rPr>
              <w:t xml:space="preserve">  </w:t>
            </w:r>
            <w:r>
              <w:rPr>
                <w:rFonts w:ascii="Times New Roman" w:hAnsi="Times New Roman" w:cs="Times New Roman"/>
                <w:sz w:val="24"/>
                <w:szCs w:val="24"/>
              </w:rPr>
              <w:t>Количество наблюдений</w:t>
            </w:r>
          </w:p>
        </w:tc>
        <w:tc>
          <w:tcPr>
            <w:tcW w:w="1479" w:type="dxa"/>
            <w:tcBorders>
              <w:top w:val="single" w:sz="4" w:space="0" w:color="auto"/>
              <w:left w:val="nil"/>
              <w:bottom w:val="single" w:sz="10" w:space="0" w:color="auto"/>
              <w:right w:val="nil"/>
            </w:tcBorders>
          </w:tcPr>
          <w:p w14:paraId="6A3803EA" w14:textId="77777777" w:rsidR="007D73F8" w:rsidRPr="00E05F2D" w:rsidRDefault="007D73F8" w:rsidP="00EE5A8F">
            <w:pPr>
              <w:widowControl w:val="0"/>
              <w:autoSpaceDE w:val="0"/>
              <w:autoSpaceDN w:val="0"/>
              <w:adjustRightInd w:val="0"/>
              <w:spacing w:after="0" w:line="240" w:lineRule="auto"/>
              <w:jc w:val="right"/>
              <w:rPr>
                <w:rFonts w:ascii="Times New Roman" w:hAnsi="Times New Roman" w:cs="Times New Roman"/>
                <w:sz w:val="24"/>
                <w:szCs w:val="24"/>
              </w:rPr>
            </w:pPr>
            <w:r w:rsidRPr="00E03C72">
              <w:rPr>
                <w:rFonts w:ascii="Times New Roman" w:hAnsi="Times New Roman" w:cs="Times New Roman"/>
                <w:sz w:val="24"/>
                <w:szCs w:val="24"/>
                <w:lang w:val="en-US"/>
              </w:rPr>
              <w:t xml:space="preserve">  </w:t>
            </w:r>
            <w:r>
              <w:rPr>
                <w:rFonts w:ascii="Times New Roman" w:hAnsi="Times New Roman" w:cs="Times New Roman"/>
                <w:sz w:val="24"/>
                <w:szCs w:val="24"/>
              </w:rPr>
              <w:t>Среднее</w:t>
            </w:r>
          </w:p>
        </w:tc>
        <w:tc>
          <w:tcPr>
            <w:tcW w:w="1532" w:type="dxa"/>
            <w:tcBorders>
              <w:top w:val="single" w:sz="4" w:space="0" w:color="auto"/>
              <w:left w:val="nil"/>
              <w:bottom w:val="single" w:sz="10" w:space="0" w:color="auto"/>
              <w:right w:val="nil"/>
            </w:tcBorders>
          </w:tcPr>
          <w:p w14:paraId="01FB2046" w14:textId="77777777" w:rsidR="007D73F8" w:rsidRPr="00E05F2D" w:rsidRDefault="007D73F8" w:rsidP="00EE5A8F">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Стандартное отклонение</w:t>
            </w:r>
          </w:p>
        </w:tc>
        <w:tc>
          <w:tcPr>
            <w:tcW w:w="1426" w:type="dxa"/>
            <w:tcBorders>
              <w:top w:val="single" w:sz="4" w:space="0" w:color="auto"/>
              <w:left w:val="nil"/>
              <w:bottom w:val="single" w:sz="10" w:space="0" w:color="auto"/>
              <w:right w:val="nil"/>
            </w:tcBorders>
          </w:tcPr>
          <w:p w14:paraId="1A11BF00" w14:textId="77777777" w:rsidR="007D73F8" w:rsidRPr="00E05F2D" w:rsidRDefault="007D73F8" w:rsidP="00EE5A8F">
            <w:pPr>
              <w:widowControl w:val="0"/>
              <w:autoSpaceDE w:val="0"/>
              <w:autoSpaceDN w:val="0"/>
              <w:adjustRightInd w:val="0"/>
              <w:spacing w:after="0" w:line="240" w:lineRule="auto"/>
              <w:jc w:val="right"/>
              <w:rPr>
                <w:rFonts w:ascii="Times New Roman" w:hAnsi="Times New Roman" w:cs="Times New Roman"/>
                <w:sz w:val="24"/>
                <w:szCs w:val="24"/>
              </w:rPr>
            </w:pPr>
            <w:r w:rsidRPr="00E03C72">
              <w:rPr>
                <w:rFonts w:ascii="Times New Roman" w:hAnsi="Times New Roman" w:cs="Times New Roman"/>
                <w:sz w:val="24"/>
                <w:szCs w:val="24"/>
                <w:lang w:val="en-US"/>
              </w:rPr>
              <w:t xml:space="preserve">  </w:t>
            </w:r>
            <w:r>
              <w:rPr>
                <w:rFonts w:ascii="Times New Roman" w:hAnsi="Times New Roman" w:cs="Times New Roman"/>
                <w:sz w:val="24"/>
                <w:szCs w:val="24"/>
              </w:rPr>
              <w:t xml:space="preserve">Минимум </w:t>
            </w:r>
          </w:p>
        </w:tc>
        <w:tc>
          <w:tcPr>
            <w:tcW w:w="1479" w:type="dxa"/>
            <w:tcBorders>
              <w:top w:val="single" w:sz="4" w:space="0" w:color="auto"/>
              <w:left w:val="nil"/>
              <w:bottom w:val="single" w:sz="10" w:space="0" w:color="auto"/>
              <w:right w:val="nil"/>
            </w:tcBorders>
          </w:tcPr>
          <w:p w14:paraId="35D924DE" w14:textId="77777777" w:rsidR="007D73F8" w:rsidRPr="00E05F2D" w:rsidRDefault="007D73F8" w:rsidP="00EE5A8F">
            <w:pPr>
              <w:widowControl w:val="0"/>
              <w:autoSpaceDE w:val="0"/>
              <w:autoSpaceDN w:val="0"/>
              <w:adjustRightInd w:val="0"/>
              <w:spacing w:after="0" w:line="240" w:lineRule="auto"/>
              <w:jc w:val="right"/>
              <w:rPr>
                <w:rFonts w:ascii="Times New Roman" w:hAnsi="Times New Roman" w:cs="Times New Roman"/>
                <w:sz w:val="24"/>
                <w:szCs w:val="24"/>
              </w:rPr>
            </w:pPr>
            <w:r w:rsidRPr="00E03C72">
              <w:rPr>
                <w:rFonts w:ascii="Times New Roman" w:hAnsi="Times New Roman" w:cs="Times New Roman"/>
                <w:sz w:val="24"/>
                <w:szCs w:val="24"/>
                <w:lang w:val="en-US"/>
              </w:rPr>
              <w:t xml:space="preserve">  </w:t>
            </w:r>
            <w:r>
              <w:rPr>
                <w:rFonts w:ascii="Times New Roman" w:hAnsi="Times New Roman" w:cs="Times New Roman"/>
                <w:sz w:val="24"/>
                <w:szCs w:val="24"/>
              </w:rPr>
              <w:t>Максимум</w:t>
            </w:r>
          </w:p>
        </w:tc>
      </w:tr>
    </w:tbl>
    <w:p w14:paraId="422727F8" w14:textId="77777777" w:rsidR="007D73F8" w:rsidRPr="00E03C72" w:rsidRDefault="007D73F8" w:rsidP="007D73F8">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b/>
          <w:bCs/>
          <w:sz w:val="24"/>
          <w:szCs w:val="24"/>
          <w:lang w:val="en-US"/>
        </w:rPr>
        <w:lastRenderedPageBreak/>
        <w:t>1</w:t>
      </w:r>
      <w:r>
        <w:rPr>
          <w:rFonts w:ascii="Times New Roman" w:hAnsi="Times New Roman" w:cs="Times New Roman"/>
          <w:b/>
          <w:bCs/>
          <w:sz w:val="24"/>
          <w:szCs w:val="24"/>
        </w:rPr>
        <w:t xml:space="preserve"> группа</w:t>
      </w:r>
      <w:r w:rsidRPr="00E03C72">
        <w:rPr>
          <w:rFonts w:ascii="Times New Roman" w:hAnsi="Times New Roman" w:cs="Times New Roman"/>
          <w:b/>
          <w:bCs/>
          <w:sz w:val="24"/>
          <w:szCs w:val="24"/>
          <w:lang w:val="en-US"/>
        </w:rPr>
        <w:t xml:space="preserve"> </w:t>
      </w:r>
    </w:p>
    <w:tbl>
      <w:tblPr>
        <w:tblW w:w="0" w:type="auto"/>
        <w:tblLayout w:type="fixed"/>
        <w:tblLook w:val="0000" w:firstRow="0" w:lastRow="0" w:firstColumn="0" w:lastColumn="0" w:noHBand="0" w:noVBand="0"/>
      </w:tblPr>
      <w:tblGrid>
        <w:gridCol w:w="1455"/>
        <w:gridCol w:w="1469"/>
        <w:gridCol w:w="1469"/>
        <w:gridCol w:w="1469"/>
        <w:gridCol w:w="1469"/>
        <w:gridCol w:w="1469"/>
      </w:tblGrid>
      <w:tr w:rsidR="007D73F8" w:rsidRPr="00E03C72" w14:paraId="04B75C33" w14:textId="77777777" w:rsidTr="00EE5A8F">
        <w:trPr>
          <w:trHeight w:val="307"/>
        </w:trPr>
        <w:tc>
          <w:tcPr>
            <w:tcW w:w="1455" w:type="dxa"/>
            <w:tcBorders>
              <w:top w:val="nil"/>
              <w:left w:val="nil"/>
              <w:bottom w:val="nil"/>
              <w:right w:val="nil"/>
            </w:tcBorders>
          </w:tcPr>
          <w:p w14:paraId="73351F58"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HE </w:t>
            </w:r>
          </w:p>
        </w:tc>
        <w:tc>
          <w:tcPr>
            <w:tcW w:w="1469" w:type="dxa"/>
            <w:tcBorders>
              <w:top w:val="nil"/>
              <w:left w:val="nil"/>
              <w:bottom w:val="nil"/>
              <w:right w:val="nil"/>
            </w:tcBorders>
          </w:tcPr>
          <w:p w14:paraId="5800736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6</w:t>
            </w:r>
          </w:p>
        </w:tc>
        <w:tc>
          <w:tcPr>
            <w:tcW w:w="1469" w:type="dxa"/>
            <w:tcBorders>
              <w:top w:val="nil"/>
              <w:left w:val="nil"/>
              <w:bottom w:val="nil"/>
              <w:right w:val="nil"/>
            </w:tcBorders>
          </w:tcPr>
          <w:p w14:paraId="2457D06C"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121.994</w:t>
            </w:r>
          </w:p>
        </w:tc>
        <w:tc>
          <w:tcPr>
            <w:tcW w:w="1469" w:type="dxa"/>
            <w:tcBorders>
              <w:top w:val="nil"/>
              <w:left w:val="nil"/>
              <w:bottom w:val="nil"/>
              <w:right w:val="nil"/>
            </w:tcBorders>
          </w:tcPr>
          <w:p w14:paraId="57E373D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6.476</w:t>
            </w:r>
          </w:p>
        </w:tc>
        <w:tc>
          <w:tcPr>
            <w:tcW w:w="1469" w:type="dxa"/>
            <w:tcBorders>
              <w:top w:val="nil"/>
              <w:left w:val="nil"/>
              <w:bottom w:val="nil"/>
              <w:right w:val="nil"/>
            </w:tcBorders>
          </w:tcPr>
          <w:p w14:paraId="4BDF9FD9"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112.171</w:t>
            </w:r>
          </w:p>
        </w:tc>
        <w:tc>
          <w:tcPr>
            <w:tcW w:w="1469" w:type="dxa"/>
            <w:tcBorders>
              <w:top w:val="nil"/>
              <w:left w:val="nil"/>
              <w:bottom w:val="nil"/>
              <w:right w:val="nil"/>
            </w:tcBorders>
          </w:tcPr>
          <w:p w14:paraId="5D043021"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130.386</w:t>
            </w:r>
          </w:p>
        </w:tc>
      </w:tr>
      <w:tr w:rsidR="007D73F8" w:rsidRPr="00E03C72" w14:paraId="50E250A7" w14:textId="77777777" w:rsidTr="00EE5A8F">
        <w:trPr>
          <w:trHeight w:val="322"/>
        </w:trPr>
        <w:tc>
          <w:tcPr>
            <w:tcW w:w="1455" w:type="dxa"/>
            <w:tcBorders>
              <w:top w:val="nil"/>
              <w:left w:val="nil"/>
              <w:bottom w:val="nil"/>
              <w:right w:val="nil"/>
            </w:tcBorders>
          </w:tcPr>
          <w:p w14:paraId="0958CDD3"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PHE</w:t>
            </w:r>
          </w:p>
        </w:tc>
        <w:tc>
          <w:tcPr>
            <w:tcW w:w="1469" w:type="dxa"/>
            <w:tcBorders>
              <w:top w:val="nil"/>
              <w:left w:val="nil"/>
              <w:bottom w:val="nil"/>
              <w:right w:val="nil"/>
            </w:tcBorders>
          </w:tcPr>
          <w:p w14:paraId="2EDCBB18"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6</w:t>
            </w:r>
          </w:p>
        </w:tc>
        <w:tc>
          <w:tcPr>
            <w:tcW w:w="1469" w:type="dxa"/>
            <w:tcBorders>
              <w:top w:val="nil"/>
              <w:left w:val="nil"/>
              <w:bottom w:val="nil"/>
              <w:right w:val="nil"/>
            </w:tcBorders>
          </w:tcPr>
          <w:p w14:paraId="65025E5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33.194</w:t>
            </w:r>
          </w:p>
        </w:tc>
        <w:tc>
          <w:tcPr>
            <w:tcW w:w="1469" w:type="dxa"/>
            <w:tcBorders>
              <w:top w:val="nil"/>
              <w:left w:val="nil"/>
              <w:bottom w:val="nil"/>
              <w:right w:val="nil"/>
            </w:tcBorders>
          </w:tcPr>
          <w:p w14:paraId="26E9E22F"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9.703</w:t>
            </w:r>
          </w:p>
        </w:tc>
        <w:tc>
          <w:tcPr>
            <w:tcW w:w="1469" w:type="dxa"/>
            <w:tcBorders>
              <w:top w:val="nil"/>
              <w:left w:val="nil"/>
              <w:bottom w:val="nil"/>
              <w:right w:val="nil"/>
            </w:tcBorders>
          </w:tcPr>
          <w:p w14:paraId="7596EFDA"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23.072</w:t>
            </w:r>
          </w:p>
        </w:tc>
        <w:tc>
          <w:tcPr>
            <w:tcW w:w="1469" w:type="dxa"/>
            <w:tcBorders>
              <w:top w:val="nil"/>
              <w:left w:val="nil"/>
              <w:bottom w:val="nil"/>
              <w:right w:val="nil"/>
            </w:tcBorders>
          </w:tcPr>
          <w:p w14:paraId="3A7C62A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47.183</w:t>
            </w:r>
          </w:p>
        </w:tc>
      </w:tr>
      <w:tr w:rsidR="007D73F8" w:rsidRPr="00E03C72" w14:paraId="0F844831" w14:textId="77777777" w:rsidTr="00EE5A8F">
        <w:trPr>
          <w:trHeight w:val="307"/>
        </w:trPr>
        <w:tc>
          <w:tcPr>
            <w:tcW w:w="1455" w:type="dxa"/>
            <w:tcBorders>
              <w:top w:val="nil"/>
              <w:left w:val="nil"/>
              <w:bottom w:val="single" w:sz="6" w:space="0" w:color="auto"/>
              <w:right w:val="nil"/>
            </w:tcBorders>
          </w:tcPr>
          <w:p w14:paraId="153CED4A"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PrHE </w:t>
            </w:r>
          </w:p>
        </w:tc>
        <w:tc>
          <w:tcPr>
            <w:tcW w:w="1469" w:type="dxa"/>
            <w:tcBorders>
              <w:top w:val="nil"/>
              <w:left w:val="nil"/>
              <w:bottom w:val="single" w:sz="6" w:space="0" w:color="auto"/>
              <w:right w:val="nil"/>
            </w:tcBorders>
          </w:tcPr>
          <w:p w14:paraId="5D67E27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6</w:t>
            </w:r>
          </w:p>
        </w:tc>
        <w:tc>
          <w:tcPr>
            <w:tcW w:w="1469" w:type="dxa"/>
            <w:tcBorders>
              <w:top w:val="nil"/>
              <w:left w:val="nil"/>
              <w:bottom w:val="single" w:sz="6" w:space="0" w:color="auto"/>
              <w:right w:val="nil"/>
            </w:tcBorders>
          </w:tcPr>
          <w:p w14:paraId="756793A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87.942</w:t>
            </w:r>
          </w:p>
        </w:tc>
        <w:tc>
          <w:tcPr>
            <w:tcW w:w="1469" w:type="dxa"/>
            <w:tcBorders>
              <w:top w:val="nil"/>
              <w:left w:val="nil"/>
              <w:bottom w:val="single" w:sz="6" w:space="0" w:color="auto"/>
              <w:right w:val="nil"/>
            </w:tcBorders>
          </w:tcPr>
          <w:p w14:paraId="2198056C"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9.186</w:t>
            </w:r>
          </w:p>
        </w:tc>
        <w:tc>
          <w:tcPr>
            <w:tcW w:w="1469" w:type="dxa"/>
            <w:tcBorders>
              <w:top w:val="nil"/>
              <w:left w:val="nil"/>
              <w:bottom w:val="single" w:sz="6" w:space="0" w:color="auto"/>
              <w:right w:val="nil"/>
            </w:tcBorders>
          </w:tcPr>
          <w:p w14:paraId="6014CA0A"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77.184</w:t>
            </w:r>
          </w:p>
        </w:tc>
        <w:tc>
          <w:tcPr>
            <w:tcW w:w="1469" w:type="dxa"/>
            <w:tcBorders>
              <w:top w:val="nil"/>
              <w:left w:val="nil"/>
              <w:bottom w:val="single" w:sz="6" w:space="0" w:color="auto"/>
              <w:right w:val="nil"/>
            </w:tcBorders>
          </w:tcPr>
          <w:p w14:paraId="1897B841"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98.279</w:t>
            </w:r>
          </w:p>
        </w:tc>
      </w:tr>
    </w:tbl>
    <w:p w14:paraId="60D24A94" w14:textId="77777777" w:rsidR="007D73F8" w:rsidRPr="001377EC" w:rsidRDefault="007D73F8" w:rsidP="007D73F8">
      <w:pPr>
        <w:widowControl w:val="0"/>
        <w:autoSpaceDE w:val="0"/>
        <w:autoSpaceDN w:val="0"/>
        <w:adjustRightInd w:val="0"/>
        <w:spacing w:after="0" w:line="240" w:lineRule="auto"/>
        <w:rPr>
          <w:rFonts w:ascii="Times New Roman" w:hAnsi="Times New Roman" w:cs="Times New Roman"/>
          <w:sz w:val="24"/>
          <w:szCs w:val="24"/>
        </w:rPr>
      </w:pPr>
      <w:r w:rsidRPr="00E03C72">
        <w:rPr>
          <w:rFonts w:ascii="Times New Roman" w:hAnsi="Times New Roman" w:cs="Times New Roman"/>
          <w:b/>
          <w:bCs/>
          <w:sz w:val="24"/>
          <w:szCs w:val="24"/>
          <w:lang w:val="en-US"/>
        </w:rPr>
        <w:t xml:space="preserve">2 </w:t>
      </w:r>
      <w:r>
        <w:rPr>
          <w:rFonts w:ascii="Times New Roman" w:hAnsi="Times New Roman" w:cs="Times New Roman"/>
          <w:b/>
          <w:bCs/>
          <w:sz w:val="24"/>
          <w:szCs w:val="24"/>
        </w:rPr>
        <w:t>группа</w:t>
      </w:r>
    </w:p>
    <w:tbl>
      <w:tblPr>
        <w:tblW w:w="0" w:type="auto"/>
        <w:tblLayout w:type="fixed"/>
        <w:tblLook w:val="0000" w:firstRow="0" w:lastRow="0" w:firstColumn="0" w:lastColumn="0" w:noHBand="0" w:noVBand="0"/>
      </w:tblPr>
      <w:tblGrid>
        <w:gridCol w:w="1455"/>
        <w:gridCol w:w="1469"/>
        <w:gridCol w:w="1469"/>
        <w:gridCol w:w="1469"/>
        <w:gridCol w:w="1469"/>
        <w:gridCol w:w="1469"/>
      </w:tblGrid>
      <w:tr w:rsidR="007D73F8" w:rsidRPr="00E03C72" w14:paraId="5B8C6CB3" w14:textId="77777777" w:rsidTr="00EE5A8F">
        <w:trPr>
          <w:trHeight w:val="290"/>
        </w:trPr>
        <w:tc>
          <w:tcPr>
            <w:tcW w:w="1455" w:type="dxa"/>
            <w:tcBorders>
              <w:top w:val="nil"/>
              <w:left w:val="nil"/>
              <w:bottom w:val="nil"/>
              <w:right w:val="nil"/>
            </w:tcBorders>
          </w:tcPr>
          <w:p w14:paraId="7E83F43E"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HE </w:t>
            </w:r>
          </w:p>
        </w:tc>
        <w:tc>
          <w:tcPr>
            <w:tcW w:w="1469" w:type="dxa"/>
            <w:tcBorders>
              <w:top w:val="nil"/>
              <w:left w:val="nil"/>
              <w:bottom w:val="nil"/>
              <w:right w:val="nil"/>
            </w:tcBorders>
          </w:tcPr>
          <w:p w14:paraId="273DDE9E"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83</w:t>
            </w:r>
          </w:p>
        </w:tc>
        <w:tc>
          <w:tcPr>
            <w:tcW w:w="1469" w:type="dxa"/>
            <w:tcBorders>
              <w:top w:val="nil"/>
              <w:left w:val="nil"/>
              <w:bottom w:val="nil"/>
              <w:right w:val="nil"/>
            </w:tcBorders>
          </w:tcPr>
          <w:p w14:paraId="0B92230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455.802</w:t>
            </w:r>
          </w:p>
        </w:tc>
        <w:tc>
          <w:tcPr>
            <w:tcW w:w="1469" w:type="dxa"/>
            <w:tcBorders>
              <w:top w:val="nil"/>
              <w:left w:val="nil"/>
              <w:bottom w:val="nil"/>
              <w:right w:val="nil"/>
            </w:tcBorders>
          </w:tcPr>
          <w:p w14:paraId="0057606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268.656</w:t>
            </w:r>
          </w:p>
        </w:tc>
        <w:tc>
          <w:tcPr>
            <w:tcW w:w="1469" w:type="dxa"/>
            <w:tcBorders>
              <w:top w:val="nil"/>
              <w:left w:val="nil"/>
              <w:bottom w:val="nil"/>
              <w:right w:val="nil"/>
            </w:tcBorders>
          </w:tcPr>
          <w:p w14:paraId="331AD9A4"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131.114</w:t>
            </w:r>
          </w:p>
        </w:tc>
        <w:tc>
          <w:tcPr>
            <w:tcW w:w="1469" w:type="dxa"/>
            <w:tcBorders>
              <w:top w:val="nil"/>
              <w:left w:val="nil"/>
              <w:bottom w:val="nil"/>
              <w:right w:val="nil"/>
            </w:tcBorders>
          </w:tcPr>
          <w:p w14:paraId="281C2A38"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1041.101</w:t>
            </w:r>
          </w:p>
        </w:tc>
      </w:tr>
      <w:tr w:rsidR="007D73F8" w:rsidRPr="00E03C72" w14:paraId="4F68FD43" w14:textId="77777777" w:rsidTr="00EE5A8F">
        <w:trPr>
          <w:trHeight w:val="303"/>
        </w:trPr>
        <w:tc>
          <w:tcPr>
            <w:tcW w:w="1455" w:type="dxa"/>
            <w:tcBorders>
              <w:top w:val="nil"/>
              <w:left w:val="nil"/>
              <w:bottom w:val="nil"/>
              <w:right w:val="nil"/>
            </w:tcBorders>
          </w:tcPr>
          <w:p w14:paraId="3532FE5F"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PHE</w:t>
            </w:r>
          </w:p>
        </w:tc>
        <w:tc>
          <w:tcPr>
            <w:tcW w:w="1469" w:type="dxa"/>
            <w:tcBorders>
              <w:top w:val="nil"/>
              <w:left w:val="nil"/>
              <w:bottom w:val="nil"/>
              <w:right w:val="nil"/>
            </w:tcBorders>
          </w:tcPr>
          <w:p w14:paraId="00555935"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83</w:t>
            </w:r>
          </w:p>
        </w:tc>
        <w:tc>
          <w:tcPr>
            <w:tcW w:w="1469" w:type="dxa"/>
            <w:tcBorders>
              <w:top w:val="nil"/>
              <w:left w:val="nil"/>
              <w:bottom w:val="nil"/>
              <w:right w:val="nil"/>
            </w:tcBorders>
          </w:tcPr>
          <w:p w14:paraId="654BFFCC"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264.382</w:t>
            </w:r>
          </w:p>
        </w:tc>
        <w:tc>
          <w:tcPr>
            <w:tcW w:w="1469" w:type="dxa"/>
            <w:tcBorders>
              <w:top w:val="nil"/>
              <w:left w:val="nil"/>
              <w:bottom w:val="nil"/>
              <w:right w:val="nil"/>
            </w:tcBorders>
          </w:tcPr>
          <w:p w14:paraId="2FA12222"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206.524</w:t>
            </w:r>
          </w:p>
        </w:tc>
        <w:tc>
          <w:tcPr>
            <w:tcW w:w="1469" w:type="dxa"/>
            <w:tcBorders>
              <w:top w:val="nil"/>
              <w:left w:val="nil"/>
              <w:bottom w:val="nil"/>
              <w:right w:val="nil"/>
            </w:tcBorders>
          </w:tcPr>
          <w:p w14:paraId="53A73F3A"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28.731</w:t>
            </w:r>
          </w:p>
        </w:tc>
        <w:tc>
          <w:tcPr>
            <w:tcW w:w="1469" w:type="dxa"/>
            <w:tcBorders>
              <w:top w:val="nil"/>
              <w:left w:val="nil"/>
              <w:bottom w:val="nil"/>
              <w:right w:val="nil"/>
            </w:tcBorders>
          </w:tcPr>
          <w:p w14:paraId="52317BD8"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979.23</w:t>
            </w:r>
          </w:p>
        </w:tc>
      </w:tr>
      <w:tr w:rsidR="007D73F8" w:rsidRPr="00E03C72" w14:paraId="65F02C72" w14:textId="77777777" w:rsidTr="00EE5A8F">
        <w:trPr>
          <w:trHeight w:val="290"/>
        </w:trPr>
        <w:tc>
          <w:tcPr>
            <w:tcW w:w="1455" w:type="dxa"/>
            <w:tcBorders>
              <w:top w:val="nil"/>
              <w:left w:val="nil"/>
              <w:bottom w:val="single" w:sz="6" w:space="0" w:color="auto"/>
              <w:right w:val="nil"/>
            </w:tcBorders>
          </w:tcPr>
          <w:p w14:paraId="09C8CD7B"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PrHE </w:t>
            </w:r>
          </w:p>
        </w:tc>
        <w:tc>
          <w:tcPr>
            <w:tcW w:w="1469" w:type="dxa"/>
            <w:tcBorders>
              <w:top w:val="nil"/>
              <w:left w:val="nil"/>
              <w:bottom w:val="single" w:sz="6" w:space="0" w:color="auto"/>
              <w:right w:val="nil"/>
            </w:tcBorders>
          </w:tcPr>
          <w:p w14:paraId="777FAED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83</w:t>
            </w:r>
          </w:p>
        </w:tc>
        <w:tc>
          <w:tcPr>
            <w:tcW w:w="1469" w:type="dxa"/>
            <w:tcBorders>
              <w:top w:val="nil"/>
              <w:left w:val="nil"/>
              <w:bottom w:val="single" w:sz="6" w:space="0" w:color="auto"/>
              <w:right w:val="nil"/>
            </w:tcBorders>
          </w:tcPr>
          <w:p w14:paraId="7864438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191.229</w:t>
            </w:r>
          </w:p>
        </w:tc>
        <w:tc>
          <w:tcPr>
            <w:tcW w:w="1469" w:type="dxa"/>
            <w:tcBorders>
              <w:top w:val="nil"/>
              <w:left w:val="nil"/>
              <w:bottom w:val="single" w:sz="6" w:space="0" w:color="auto"/>
              <w:right w:val="nil"/>
            </w:tcBorders>
          </w:tcPr>
          <w:p w14:paraId="39806E63"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125.417</w:t>
            </w:r>
          </w:p>
        </w:tc>
        <w:tc>
          <w:tcPr>
            <w:tcW w:w="1469" w:type="dxa"/>
            <w:tcBorders>
              <w:top w:val="nil"/>
              <w:left w:val="nil"/>
              <w:bottom w:val="single" w:sz="6" w:space="0" w:color="auto"/>
              <w:right w:val="nil"/>
            </w:tcBorders>
          </w:tcPr>
          <w:p w14:paraId="0F1790A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40.883</w:t>
            </w:r>
          </w:p>
        </w:tc>
        <w:tc>
          <w:tcPr>
            <w:tcW w:w="1469" w:type="dxa"/>
            <w:tcBorders>
              <w:top w:val="nil"/>
              <w:left w:val="nil"/>
              <w:bottom w:val="single" w:sz="6" w:space="0" w:color="auto"/>
              <w:right w:val="nil"/>
            </w:tcBorders>
          </w:tcPr>
          <w:p w14:paraId="161605FB"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582.143</w:t>
            </w:r>
          </w:p>
        </w:tc>
      </w:tr>
    </w:tbl>
    <w:p w14:paraId="49E60F71" w14:textId="77777777" w:rsidR="007D73F8" w:rsidRPr="001377EC" w:rsidRDefault="007D73F8" w:rsidP="007D73F8">
      <w:pPr>
        <w:widowControl w:val="0"/>
        <w:autoSpaceDE w:val="0"/>
        <w:autoSpaceDN w:val="0"/>
        <w:adjustRightInd w:val="0"/>
        <w:spacing w:after="0" w:line="240" w:lineRule="auto"/>
        <w:rPr>
          <w:rFonts w:ascii="Times New Roman" w:hAnsi="Times New Roman" w:cs="Times New Roman"/>
          <w:sz w:val="24"/>
          <w:szCs w:val="24"/>
        </w:rPr>
      </w:pPr>
      <w:r w:rsidRPr="00E03C72">
        <w:rPr>
          <w:rFonts w:ascii="Times New Roman" w:hAnsi="Times New Roman" w:cs="Times New Roman"/>
          <w:b/>
          <w:bCs/>
          <w:sz w:val="24"/>
          <w:szCs w:val="24"/>
          <w:lang w:val="en-US"/>
        </w:rPr>
        <w:t xml:space="preserve">3 </w:t>
      </w:r>
      <w:r>
        <w:rPr>
          <w:rFonts w:ascii="Times New Roman" w:hAnsi="Times New Roman" w:cs="Times New Roman"/>
          <w:b/>
          <w:bCs/>
          <w:sz w:val="24"/>
          <w:szCs w:val="24"/>
        </w:rPr>
        <w:t>группа</w:t>
      </w:r>
    </w:p>
    <w:tbl>
      <w:tblPr>
        <w:tblW w:w="0" w:type="auto"/>
        <w:tblLayout w:type="fixed"/>
        <w:tblLook w:val="0000" w:firstRow="0" w:lastRow="0" w:firstColumn="0" w:lastColumn="0" w:noHBand="0" w:noVBand="0"/>
      </w:tblPr>
      <w:tblGrid>
        <w:gridCol w:w="1459"/>
        <w:gridCol w:w="1474"/>
        <w:gridCol w:w="1474"/>
        <w:gridCol w:w="1474"/>
        <w:gridCol w:w="1474"/>
        <w:gridCol w:w="1474"/>
      </w:tblGrid>
      <w:tr w:rsidR="007D73F8" w:rsidRPr="00E03C72" w14:paraId="08C51ACE" w14:textId="77777777" w:rsidTr="00EE5A8F">
        <w:trPr>
          <w:trHeight w:val="285"/>
        </w:trPr>
        <w:tc>
          <w:tcPr>
            <w:tcW w:w="1459" w:type="dxa"/>
            <w:tcBorders>
              <w:top w:val="nil"/>
              <w:left w:val="nil"/>
              <w:bottom w:val="nil"/>
              <w:right w:val="nil"/>
            </w:tcBorders>
          </w:tcPr>
          <w:p w14:paraId="19EB4FD3" w14:textId="1D541105"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HE </w:t>
            </w:r>
          </w:p>
        </w:tc>
        <w:tc>
          <w:tcPr>
            <w:tcW w:w="1474" w:type="dxa"/>
            <w:tcBorders>
              <w:top w:val="nil"/>
              <w:left w:val="nil"/>
              <w:bottom w:val="nil"/>
              <w:right w:val="nil"/>
            </w:tcBorders>
          </w:tcPr>
          <w:p w14:paraId="73620919"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274</w:t>
            </w:r>
          </w:p>
        </w:tc>
        <w:tc>
          <w:tcPr>
            <w:tcW w:w="1474" w:type="dxa"/>
            <w:tcBorders>
              <w:top w:val="nil"/>
              <w:left w:val="nil"/>
              <w:bottom w:val="nil"/>
              <w:right w:val="nil"/>
            </w:tcBorders>
          </w:tcPr>
          <w:p w14:paraId="1303EDCF"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1091.55</w:t>
            </w:r>
          </w:p>
        </w:tc>
        <w:tc>
          <w:tcPr>
            <w:tcW w:w="1474" w:type="dxa"/>
            <w:tcBorders>
              <w:top w:val="nil"/>
              <w:left w:val="nil"/>
              <w:bottom w:val="nil"/>
              <w:right w:val="nil"/>
            </w:tcBorders>
          </w:tcPr>
          <w:p w14:paraId="18C6DD11"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301.188</w:t>
            </w:r>
          </w:p>
        </w:tc>
        <w:tc>
          <w:tcPr>
            <w:tcW w:w="1474" w:type="dxa"/>
            <w:tcBorders>
              <w:top w:val="nil"/>
              <w:left w:val="nil"/>
              <w:bottom w:val="nil"/>
              <w:right w:val="nil"/>
            </w:tcBorders>
          </w:tcPr>
          <w:p w14:paraId="201B97D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292.638</w:t>
            </w:r>
          </w:p>
        </w:tc>
        <w:tc>
          <w:tcPr>
            <w:tcW w:w="1474" w:type="dxa"/>
            <w:tcBorders>
              <w:top w:val="nil"/>
              <w:left w:val="nil"/>
              <w:bottom w:val="nil"/>
              <w:right w:val="nil"/>
            </w:tcBorders>
          </w:tcPr>
          <w:p w14:paraId="5D9DC616"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1924.239</w:t>
            </w:r>
          </w:p>
        </w:tc>
      </w:tr>
      <w:tr w:rsidR="007D73F8" w:rsidRPr="00E03C72" w14:paraId="312326F1" w14:textId="77777777" w:rsidTr="00EE5A8F">
        <w:trPr>
          <w:trHeight w:val="298"/>
        </w:trPr>
        <w:tc>
          <w:tcPr>
            <w:tcW w:w="1459" w:type="dxa"/>
            <w:tcBorders>
              <w:top w:val="nil"/>
              <w:left w:val="nil"/>
              <w:bottom w:val="nil"/>
              <w:right w:val="nil"/>
            </w:tcBorders>
          </w:tcPr>
          <w:p w14:paraId="0CA1F807" w14:textId="3D1DB4AC"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PHE</w:t>
            </w:r>
          </w:p>
        </w:tc>
        <w:tc>
          <w:tcPr>
            <w:tcW w:w="1474" w:type="dxa"/>
            <w:tcBorders>
              <w:top w:val="nil"/>
              <w:left w:val="nil"/>
              <w:bottom w:val="nil"/>
              <w:right w:val="nil"/>
            </w:tcBorders>
          </w:tcPr>
          <w:p w14:paraId="3CB4D7F2"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274</w:t>
            </w:r>
          </w:p>
        </w:tc>
        <w:tc>
          <w:tcPr>
            <w:tcW w:w="1474" w:type="dxa"/>
            <w:tcBorders>
              <w:top w:val="nil"/>
              <w:left w:val="nil"/>
              <w:bottom w:val="nil"/>
              <w:right w:val="nil"/>
            </w:tcBorders>
          </w:tcPr>
          <w:p w14:paraId="00CD299F"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711.308</w:t>
            </w:r>
          </w:p>
        </w:tc>
        <w:tc>
          <w:tcPr>
            <w:tcW w:w="1474" w:type="dxa"/>
            <w:tcBorders>
              <w:top w:val="nil"/>
              <w:left w:val="nil"/>
              <w:bottom w:val="nil"/>
              <w:right w:val="nil"/>
            </w:tcBorders>
          </w:tcPr>
          <w:p w14:paraId="59C26FE8"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279.872</w:t>
            </w:r>
          </w:p>
        </w:tc>
        <w:tc>
          <w:tcPr>
            <w:tcW w:w="1474" w:type="dxa"/>
            <w:tcBorders>
              <w:top w:val="nil"/>
              <w:left w:val="nil"/>
              <w:bottom w:val="nil"/>
              <w:right w:val="nil"/>
            </w:tcBorders>
          </w:tcPr>
          <w:p w14:paraId="134C0B80"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92.427</w:t>
            </w:r>
          </w:p>
        </w:tc>
        <w:tc>
          <w:tcPr>
            <w:tcW w:w="1474" w:type="dxa"/>
            <w:tcBorders>
              <w:top w:val="nil"/>
              <w:left w:val="nil"/>
              <w:bottom w:val="nil"/>
              <w:right w:val="nil"/>
            </w:tcBorders>
          </w:tcPr>
          <w:p w14:paraId="6761E1DF"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1574.449</w:t>
            </w:r>
          </w:p>
        </w:tc>
      </w:tr>
      <w:tr w:rsidR="007D73F8" w:rsidRPr="00E03C72" w14:paraId="29B0F73A" w14:textId="77777777" w:rsidTr="00EE5A8F">
        <w:trPr>
          <w:trHeight w:val="285"/>
        </w:trPr>
        <w:tc>
          <w:tcPr>
            <w:tcW w:w="1459" w:type="dxa"/>
            <w:tcBorders>
              <w:top w:val="nil"/>
              <w:left w:val="nil"/>
              <w:bottom w:val="single" w:sz="6" w:space="0" w:color="auto"/>
              <w:right w:val="nil"/>
            </w:tcBorders>
          </w:tcPr>
          <w:p w14:paraId="2C99B9DA"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PrHE </w:t>
            </w:r>
          </w:p>
        </w:tc>
        <w:tc>
          <w:tcPr>
            <w:tcW w:w="1474" w:type="dxa"/>
            <w:tcBorders>
              <w:top w:val="nil"/>
              <w:left w:val="nil"/>
              <w:bottom w:val="single" w:sz="6" w:space="0" w:color="auto"/>
              <w:right w:val="nil"/>
            </w:tcBorders>
          </w:tcPr>
          <w:p w14:paraId="207BB2EB"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274</w:t>
            </w:r>
          </w:p>
        </w:tc>
        <w:tc>
          <w:tcPr>
            <w:tcW w:w="1474" w:type="dxa"/>
            <w:tcBorders>
              <w:top w:val="nil"/>
              <w:left w:val="nil"/>
              <w:bottom w:val="single" w:sz="6" w:space="0" w:color="auto"/>
              <w:right w:val="nil"/>
            </w:tcBorders>
          </w:tcPr>
          <w:p w14:paraId="448BA93A"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380.02</w:t>
            </w:r>
          </w:p>
        </w:tc>
        <w:tc>
          <w:tcPr>
            <w:tcW w:w="1474" w:type="dxa"/>
            <w:tcBorders>
              <w:top w:val="nil"/>
              <w:left w:val="nil"/>
              <w:bottom w:val="single" w:sz="6" w:space="0" w:color="auto"/>
              <w:right w:val="nil"/>
            </w:tcBorders>
          </w:tcPr>
          <w:p w14:paraId="3CE7F754"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169.803</w:t>
            </w:r>
          </w:p>
        </w:tc>
        <w:tc>
          <w:tcPr>
            <w:tcW w:w="1474" w:type="dxa"/>
            <w:tcBorders>
              <w:top w:val="nil"/>
              <w:left w:val="nil"/>
              <w:bottom w:val="single" w:sz="6" w:space="0" w:color="auto"/>
              <w:right w:val="nil"/>
            </w:tcBorders>
          </w:tcPr>
          <w:p w14:paraId="2A082284"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73.086</w:t>
            </w:r>
          </w:p>
        </w:tc>
        <w:tc>
          <w:tcPr>
            <w:tcW w:w="1474" w:type="dxa"/>
            <w:tcBorders>
              <w:top w:val="nil"/>
              <w:left w:val="nil"/>
              <w:bottom w:val="single" w:sz="6" w:space="0" w:color="auto"/>
              <w:right w:val="nil"/>
            </w:tcBorders>
          </w:tcPr>
          <w:p w14:paraId="1520E2FE"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899.615</w:t>
            </w:r>
          </w:p>
        </w:tc>
      </w:tr>
    </w:tbl>
    <w:p w14:paraId="05093474" w14:textId="77777777" w:rsidR="007D73F8" w:rsidRPr="001377EC" w:rsidRDefault="007D73F8" w:rsidP="007D73F8">
      <w:pPr>
        <w:widowControl w:val="0"/>
        <w:autoSpaceDE w:val="0"/>
        <w:autoSpaceDN w:val="0"/>
        <w:adjustRightInd w:val="0"/>
        <w:spacing w:after="0" w:line="240" w:lineRule="auto"/>
        <w:rPr>
          <w:rFonts w:ascii="Times New Roman" w:hAnsi="Times New Roman" w:cs="Times New Roman"/>
          <w:sz w:val="24"/>
          <w:szCs w:val="24"/>
        </w:rPr>
      </w:pPr>
      <w:r w:rsidRPr="00E03C72">
        <w:rPr>
          <w:rFonts w:ascii="Times New Roman" w:hAnsi="Times New Roman" w:cs="Times New Roman"/>
          <w:b/>
          <w:bCs/>
          <w:sz w:val="24"/>
          <w:szCs w:val="24"/>
          <w:lang w:val="en-US"/>
        </w:rPr>
        <w:t xml:space="preserve">4 </w:t>
      </w:r>
      <w:r>
        <w:rPr>
          <w:rFonts w:ascii="Times New Roman" w:hAnsi="Times New Roman" w:cs="Times New Roman"/>
          <w:b/>
          <w:bCs/>
          <w:sz w:val="24"/>
          <w:szCs w:val="24"/>
        </w:rPr>
        <w:t>группа</w:t>
      </w:r>
    </w:p>
    <w:tbl>
      <w:tblPr>
        <w:tblW w:w="0" w:type="auto"/>
        <w:tblLayout w:type="fixed"/>
        <w:tblLook w:val="0000" w:firstRow="0" w:lastRow="0" w:firstColumn="0" w:lastColumn="0" w:noHBand="0" w:noVBand="0"/>
      </w:tblPr>
      <w:tblGrid>
        <w:gridCol w:w="1459"/>
        <w:gridCol w:w="1474"/>
        <w:gridCol w:w="1474"/>
        <w:gridCol w:w="1474"/>
        <w:gridCol w:w="1474"/>
        <w:gridCol w:w="1474"/>
      </w:tblGrid>
      <w:tr w:rsidR="007D73F8" w:rsidRPr="00E03C72" w14:paraId="17D37D62" w14:textId="77777777" w:rsidTr="00EE5A8F">
        <w:trPr>
          <w:trHeight w:val="501"/>
        </w:trPr>
        <w:tc>
          <w:tcPr>
            <w:tcW w:w="1459" w:type="dxa"/>
            <w:tcBorders>
              <w:top w:val="nil"/>
              <w:left w:val="nil"/>
              <w:bottom w:val="nil"/>
              <w:right w:val="nil"/>
            </w:tcBorders>
          </w:tcPr>
          <w:p w14:paraId="4D2E0B73"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HE </w:t>
            </w:r>
          </w:p>
        </w:tc>
        <w:tc>
          <w:tcPr>
            <w:tcW w:w="1474" w:type="dxa"/>
            <w:tcBorders>
              <w:top w:val="nil"/>
              <w:left w:val="nil"/>
              <w:bottom w:val="nil"/>
              <w:right w:val="nil"/>
            </w:tcBorders>
          </w:tcPr>
          <w:p w14:paraId="7A7A154A"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942</w:t>
            </w:r>
          </w:p>
        </w:tc>
        <w:tc>
          <w:tcPr>
            <w:tcW w:w="1474" w:type="dxa"/>
            <w:tcBorders>
              <w:top w:val="nil"/>
              <w:left w:val="nil"/>
              <w:bottom w:val="nil"/>
              <w:right w:val="nil"/>
            </w:tcBorders>
          </w:tcPr>
          <w:p w14:paraId="388FA1E8"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3396.115</w:t>
            </w:r>
          </w:p>
        </w:tc>
        <w:tc>
          <w:tcPr>
            <w:tcW w:w="1474" w:type="dxa"/>
            <w:tcBorders>
              <w:top w:val="nil"/>
              <w:left w:val="nil"/>
              <w:bottom w:val="nil"/>
              <w:right w:val="nil"/>
            </w:tcBorders>
          </w:tcPr>
          <w:p w14:paraId="79431C04"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1525.728</w:t>
            </w:r>
          </w:p>
        </w:tc>
        <w:tc>
          <w:tcPr>
            <w:tcW w:w="1474" w:type="dxa"/>
            <w:tcBorders>
              <w:top w:val="nil"/>
              <w:left w:val="nil"/>
              <w:bottom w:val="nil"/>
              <w:right w:val="nil"/>
            </w:tcBorders>
          </w:tcPr>
          <w:p w14:paraId="1E96C462"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593.262</w:t>
            </w:r>
          </w:p>
        </w:tc>
        <w:tc>
          <w:tcPr>
            <w:tcW w:w="1474" w:type="dxa"/>
            <w:tcBorders>
              <w:top w:val="nil"/>
              <w:left w:val="nil"/>
              <w:bottom w:val="nil"/>
              <w:right w:val="nil"/>
            </w:tcBorders>
          </w:tcPr>
          <w:p w14:paraId="18F8B20E"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10311.728</w:t>
            </w:r>
          </w:p>
        </w:tc>
      </w:tr>
      <w:tr w:rsidR="007D73F8" w:rsidRPr="00E03C72" w14:paraId="1671CF39" w14:textId="77777777" w:rsidTr="00EE5A8F">
        <w:trPr>
          <w:trHeight w:val="245"/>
        </w:trPr>
        <w:tc>
          <w:tcPr>
            <w:tcW w:w="1459" w:type="dxa"/>
            <w:tcBorders>
              <w:top w:val="nil"/>
              <w:left w:val="nil"/>
              <w:bottom w:val="nil"/>
              <w:right w:val="nil"/>
            </w:tcBorders>
          </w:tcPr>
          <w:p w14:paraId="277DD838"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PHE </w:t>
            </w:r>
          </w:p>
        </w:tc>
        <w:tc>
          <w:tcPr>
            <w:tcW w:w="1474" w:type="dxa"/>
            <w:tcBorders>
              <w:top w:val="nil"/>
              <w:left w:val="nil"/>
              <w:bottom w:val="nil"/>
              <w:right w:val="nil"/>
            </w:tcBorders>
          </w:tcPr>
          <w:p w14:paraId="21DC97F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929</w:t>
            </w:r>
          </w:p>
        </w:tc>
        <w:tc>
          <w:tcPr>
            <w:tcW w:w="1474" w:type="dxa"/>
            <w:tcBorders>
              <w:top w:val="nil"/>
              <w:left w:val="nil"/>
              <w:bottom w:val="nil"/>
              <w:right w:val="nil"/>
            </w:tcBorders>
          </w:tcPr>
          <w:p w14:paraId="26BF8EDE"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2510.839</w:t>
            </w:r>
          </w:p>
        </w:tc>
        <w:tc>
          <w:tcPr>
            <w:tcW w:w="1474" w:type="dxa"/>
            <w:tcBorders>
              <w:top w:val="nil"/>
              <w:left w:val="nil"/>
              <w:bottom w:val="nil"/>
              <w:right w:val="nil"/>
            </w:tcBorders>
          </w:tcPr>
          <w:p w14:paraId="1DD898D7"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1196.637</w:t>
            </w:r>
          </w:p>
        </w:tc>
        <w:tc>
          <w:tcPr>
            <w:tcW w:w="1474" w:type="dxa"/>
            <w:tcBorders>
              <w:top w:val="nil"/>
              <w:left w:val="nil"/>
              <w:bottom w:val="nil"/>
              <w:right w:val="nil"/>
            </w:tcBorders>
          </w:tcPr>
          <w:p w14:paraId="196C40CE"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249.757</w:t>
            </w:r>
          </w:p>
        </w:tc>
        <w:tc>
          <w:tcPr>
            <w:tcW w:w="1474" w:type="dxa"/>
            <w:tcBorders>
              <w:top w:val="nil"/>
              <w:left w:val="nil"/>
              <w:bottom w:val="nil"/>
              <w:right w:val="nil"/>
            </w:tcBorders>
          </w:tcPr>
          <w:p w14:paraId="68FEEA5D"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8742.473</w:t>
            </w:r>
          </w:p>
        </w:tc>
      </w:tr>
      <w:tr w:rsidR="007D73F8" w:rsidRPr="00E03C72" w14:paraId="520CADD7" w14:textId="77777777" w:rsidTr="00EE5A8F">
        <w:trPr>
          <w:trHeight w:val="245"/>
        </w:trPr>
        <w:tc>
          <w:tcPr>
            <w:tcW w:w="1459" w:type="dxa"/>
            <w:tcBorders>
              <w:top w:val="nil"/>
              <w:left w:val="nil"/>
              <w:bottom w:val="single" w:sz="4" w:space="0" w:color="auto"/>
              <w:right w:val="nil"/>
            </w:tcBorders>
          </w:tcPr>
          <w:p w14:paraId="27278497" w14:textId="77777777" w:rsidR="007D73F8" w:rsidRPr="00E03C72" w:rsidRDefault="007D73F8" w:rsidP="00EE5A8F">
            <w:pPr>
              <w:widowControl w:val="0"/>
              <w:autoSpaceDE w:val="0"/>
              <w:autoSpaceDN w:val="0"/>
              <w:adjustRightInd w:val="0"/>
              <w:spacing w:after="0" w:line="240" w:lineRule="auto"/>
              <w:rPr>
                <w:rFonts w:ascii="Times New Roman" w:hAnsi="Times New Roman" w:cs="Times New Roman"/>
                <w:sz w:val="24"/>
                <w:szCs w:val="24"/>
                <w:lang w:val="en-US"/>
              </w:rPr>
            </w:pPr>
            <w:r w:rsidRPr="00E03C72">
              <w:rPr>
                <w:rFonts w:ascii="Times New Roman" w:hAnsi="Times New Roman" w:cs="Times New Roman"/>
                <w:sz w:val="24"/>
                <w:szCs w:val="24"/>
                <w:lang w:val="en-US"/>
              </w:rPr>
              <w:t xml:space="preserve"> PrHE </w:t>
            </w:r>
          </w:p>
        </w:tc>
        <w:tc>
          <w:tcPr>
            <w:tcW w:w="1474" w:type="dxa"/>
            <w:tcBorders>
              <w:top w:val="nil"/>
              <w:left w:val="nil"/>
              <w:bottom w:val="single" w:sz="4" w:space="0" w:color="auto"/>
              <w:right w:val="nil"/>
            </w:tcBorders>
          </w:tcPr>
          <w:p w14:paraId="32166840"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926</w:t>
            </w:r>
          </w:p>
        </w:tc>
        <w:tc>
          <w:tcPr>
            <w:tcW w:w="1474" w:type="dxa"/>
            <w:tcBorders>
              <w:top w:val="nil"/>
              <w:left w:val="nil"/>
              <w:bottom w:val="single" w:sz="4" w:space="0" w:color="auto"/>
              <w:right w:val="nil"/>
            </w:tcBorders>
          </w:tcPr>
          <w:p w14:paraId="20AA3F76"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880.878</w:t>
            </w:r>
          </w:p>
        </w:tc>
        <w:tc>
          <w:tcPr>
            <w:tcW w:w="1474" w:type="dxa"/>
            <w:tcBorders>
              <w:top w:val="nil"/>
              <w:left w:val="nil"/>
              <w:bottom w:val="single" w:sz="4" w:space="0" w:color="auto"/>
              <w:right w:val="nil"/>
            </w:tcBorders>
          </w:tcPr>
          <w:p w14:paraId="3E514E09"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608.594</w:t>
            </w:r>
          </w:p>
        </w:tc>
        <w:tc>
          <w:tcPr>
            <w:tcW w:w="1474" w:type="dxa"/>
            <w:tcBorders>
              <w:top w:val="nil"/>
              <w:left w:val="nil"/>
              <w:bottom w:val="single" w:sz="4" w:space="0" w:color="auto"/>
              <w:right w:val="nil"/>
            </w:tcBorders>
          </w:tcPr>
          <w:p w14:paraId="502B83A3"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64.515</w:t>
            </w:r>
          </w:p>
        </w:tc>
        <w:tc>
          <w:tcPr>
            <w:tcW w:w="1474" w:type="dxa"/>
            <w:tcBorders>
              <w:top w:val="nil"/>
              <w:left w:val="nil"/>
              <w:bottom w:val="single" w:sz="4" w:space="0" w:color="auto"/>
              <w:right w:val="nil"/>
            </w:tcBorders>
          </w:tcPr>
          <w:p w14:paraId="3065F249" w14:textId="77777777" w:rsidR="007D73F8" w:rsidRPr="00E03C72" w:rsidRDefault="007D73F8" w:rsidP="00EE5A8F">
            <w:pPr>
              <w:widowControl w:val="0"/>
              <w:autoSpaceDE w:val="0"/>
              <w:autoSpaceDN w:val="0"/>
              <w:adjustRightInd w:val="0"/>
              <w:spacing w:after="0" w:line="240" w:lineRule="auto"/>
              <w:jc w:val="right"/>
              <w:rPr>
                <w:rFonts w:ascii="Times New Roman" w:hAnsi="Times New Roman" w:cs="Times New Roman"/>
                <w:sz w:val="24"/>
                <w:szCs w:val="24"/>
                <w:lang w:val="en-US"/>
              </w:rPr>
            </w:pPr>
            <w:r w:rsidRPr="00E03C72">
              <w:rPr>
                <w:rFonts w:ascii="Times New Roman" w:hAnsi="Times New Roman" w:cs="Times New Roman"/>
                <w:sz w:val="24"/>
                <w:szCs w:val="24"/>
                <w:lang w:val="en-US"/>
              </w:rPr>
              <w:t>4528.653</w:t>
            </w:r>
          </w:p>
        </w:tc>
      </w:tr>
      <w:tr w:rsidR="007D73F8" w:rsidRPr="00E03C72" w14:paraId="05AC18A0" w14:textId="77777777" w:rsidTr="00EE5A8F">
        <w:trPr>
          <w:trHeight w:val="245"/>
        </w:trPr>
        <w:tc>
          <w:tcPr>
            <w:tcW w:w="8829" w:type="dxa"/>
            <w:gridSpan w:val="6"/>
            <w:tcBorders>
              <w:top w:val="single" w:sz="4" w:space="0" w:color="auto"/>
              <w:left w:val="nil"/>
              <w:right w:val="nil"/>
            </w:tcBorders>
          </w:tcPr>
          <w:p w14:paraId="4B75EA58" w14:textId="77777777" w:rsidR="007D73F8" w:rsidRPr="00270BCC" w:rsidRDefault="007D73F8" w:rsidP="00EE5A8F">
            <w:pPr>
              <w:widowControl w:val="0"/>
              <w:autoSpaceDE w:val="0"/>
              <w:autoSpaceDN w:val="0"/>
              <w:adjustRightInd w:val="0"/>
              <w:spacing w:after="0" w:line="240" w:lineRule="auto"/>
              <w:jc w:val="both"/>
              <w:rPr>
                <w:rFonts w:ascii="Times New Roman" w:hAnsi="Times New Roman" w:cs="Times New Roman"/>
                <w:sz w:val="24"/>
                <w:szCs w:val="24"/>
              </w:rPr>
            </w:pPr>
            <w:r w:rsidRPr="00335E2F">
              <w:rPr>
                <w:rFonts w:ascii="Times New Roman" w:hAnsi="Times New Roman" w:cs="Times New Roman"/>
                <w:sz w:val="24"/>
                <w:szCs w:val="24"/>
              </w:rPr>
              <w:t xml:space="preserve">1 </w:t>
            </w:r>
            <w:r>
              <w:rPr>
                <w:rFonts w:ascii="Times New Roman" w:hAnsi="Times New Roman" w:cs="Times New Roman"/>
                <w:sz w:val="24"/>
                <w:szCs w:val="24"/>
              </w:rPr>
              <w:t>группа – наблюдения по странам с низкими доходами; 2 группа – наблюдения по странам с доходами ниже среднего; 3 группа – наблюдения по странам с доходами выше среднего; 4 группа – наблюдения по странам с высокими доходами.</w:t>
            </w:r>
          </w:p>
        </w:tc>
      </w:tr>
    </w:tbl>
    <w:p w14:paraId="50A5799D" w14:textId="77777777" w:rsidR="007D73F8" w:rsidRDefault="007D73F8" w:rsidP="0035546C">
      <w:pPr>
        <w:spacing w:line="360" w:lineRule="auto"/>
        <w:ind w:firstLine="567"/>
        <w:jc w:val="both"/>
        <w:rPr>
          <w:rFonts w:ascii="Times New Roman" w:hAnsi="Times New Roman" w:cs="Times New Roman"/>
          <w:sz w:val="28"/>
          <w:szCs w:val="28"/>
        </w:rPr>
      </w:pPr>
    </w:p>
    <w:p w14:paraId="6F7CAC3C" w14:textId="081A540A" w:rsidR="002D6FB9" w:rsidRPr="00A11DD2" w:rsidRDefault="002D6FB9"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Для того, чтобы проверить </w:t>
      </w:r>
      <w:proofErr w:type="spellStart"/>
      <w:r w:rsidRPr="00A11DD2">
        <w:rPr>
          <w:rFonts w:ascii="Times New Roman" w:hAnsi="Times New Roman" w:cs="Times New Roman"/>
          <w:sz w:val="28"/>
          <w:szCs w:val="28"/>
        </w:rPr>
        <w:t>сливаемость</w:t>
      </w:r>
      <w:proofErr w:type="spellEnd"/>
      <w:r w:rsidRPr="00A11DD2">
        <w:rPr>
          <w:rFonts w:ascii="Times New Roman" w:hAnsi="Times New Roman" w:cs="Times New Roman"/>
          <w:sz w:val="28"/>
          <w:szCs w:val="28"/>
        </w:rPr>
        <w:t xml:space="preserve"> данных</w:t>
      </w:r>
      <w:r w:rsidR="00AF10D9">
        <w:rPr>
          <w:rFonts w:ascii="Times New Roman" w:hAnsi="Times New Roman" w:cs="Times New Roman"/>
          <w:sz w:val="28"/>
          <w:szCs w:val="28"/>
        </w:rPr>
        <w:t>,</w:t>
      </w:r>
      <w:r w:rsidRPr="00A11DD2">
        <w:rPr>
          <w:rFonts w:ascii="Times New Roman" w:hAnsi="Times New Roman" w:cs="Times New Roman"/>
          <w:sz w:val="28"/>
          <w:szCs w:val="28"/>
        </w:rPr>
        <w:t xml:space="preserve"> надо построить три м</w:t>
      </w:r>
      <w:r w:rsidR="00CD1AA4" w:rsidRPr="00A11DD2">
        <w:rPr>
          <w:rFonts w:ascii="Times New Roman" w:hAnsi="Times New Roman" w:cs="Times New Roman"/>
          <w:sz w:val="28"/>
          <w:szCs w:val="28"/>
        </w:rPr>
        <w:t>одели (модель индивидуальных регрессий, модель с гетерогенным свободным членом</w:t>
      </w:r>
      <w:r w:rsidR="00532592" w:rsidRPr="00A11DD2">
        <w:rPr>
          <w:rFonts w:ascii="Times New Roman" w:hAnsi="Times New Roman" w:cs="Times New Roman"/>
          <w:sz w:val="28"/>
          <w:szCs w:val="28"/>
        </w:rPr>
        <w:t xml:space="preserve"> по кластерам</w:t>
      </w:r>
      <w:r w:rsidR="00CD1AA4" w:rsidRPr="00A11DD2">
        <w:rPr>
          <w:rFonts w:ascii="Times New Roman" w:hAnsi="Times New Roman" w:cs="Times New Roman"/>
          <w:sz w:val="28"/>
          <w:szCs w:val="28"/>
        </w:rPr>
        <w:t>, но гомогенными коэффициентами наклона</w:t>
      </w:r>
      <w:r w:rsidR="006739AD" w:rsidRPr="00A11DD2">
        <w:rPr>
          <w:rFonts w:ascii="Times New Roman" w:hAnsi="Times New Roman" w:cs="Times New Roman"/>
          <w:sz w:val="28"/>
          <w:szCs w:val="28"/>
        </w:rPr>
        <w:t xml:space="preserve"> и модель с гомогенными коэффициентами) и протестировать гипотезы на их эквивалентность. </w:t>
      </w:r>
    </w:p>
    <w:p w14:paraId="1404C379" w14:textId="6AC09AB0" w:rsidR="0055386F" w:rsidRPr="00A11DD2" w:rsidRDefault="002D0B0F"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Гипотеза об эквивалентности </w:t>
      </w:r>
      <w:r w:rsidR="004E0883" w:rsidRPr="00A11DD2">
        <w:rPr>
          <w:rFonts w:ascii="Times New Roman" w:hAnsi="Times New Roman" w:cs="Times New Roman"/>
          <w:sz w:val="28"/>
          <w:szCs w:val="28"/>
        </w:rPr>
        <w:t xml:space="preserve">моделей индивидуальных регрессий как </w:t>
      </w:r>
      <w:r w:rsidR="00F4696E" w:rsidRPr="00A11DD2">
        <w:rPr>
          <w:rFonts w:ascii="Times New Roman" w:hAnsi="Times New Roman" w:cs="Times New Roman"/>
          <w:sz w:val="28"/>
          <w:szCs w:val="28"/>
        </w:rPr>
        <w:t>модели с гетерогенным свободным членом, так и модели с гомогенным свободным членом отвергается на любом разумном уровне значимости</w:t>
      </w:r>
      <w:r w:rsidR="00933E74" w:rsidRPr="00A11DD2">
        <w:rPr>
          <w:rFonts w:ascii="Times New Roman" w:hAnsi="Times New Roman" w:cs="Times New Roman"/>
          <w:sz w:val="28"/>
          <w:szCs w:val="28"/>
        </w:rPr>
        <w:t xml:space="preserve"> (</w:t>
      </w:r>
      <w:r w:rsidR="00A14536" w:rsidRPr="00A11DD2">
        <w:rPr>
          <w:rFonts w:ascii="Times New Roman" w:hAnsi="Times New Roman" w:cs="Times New Roman"/>
          <w:sz w:val="28"/>
          <w:szCs w:val="28"/>
          <w:lang w:val="en-US"/>
        </w:rPr>
        <w:t>p</w:t>
      </w:r>
      <w:r w:rsidR="00A14536" w:rsidRPr="00A11DD2">
        <w:rPr>
          <w:rFonts w:ascii="Times New Roman" w:hAnsi="Times New Roman" w:cs="Times New Roman"/>
          <w:sz w:val="28"/>
          <w:szCs w:val="28"/>
        </w:rPr>
        <w:t xml:space="preserve">-значение равняется </w:t>
      </w:r>
      <w:r w:rsidR="00962B6B" w:rsidRPr="00A11DD2">
        <w:rPr>
          <w:rFonts w:ascii="Times New Roman" w:hAnsi="Times New Roman" w:cs="Times New Roman"/>
          <w:sz w:val="28"/>
          <w:szCs w:val="28"/>
        </w:rPr>
        <w:t>1.294e-35</w:t>
      </w:r>
      <w:r w:rsidR="00C35125" w:rsidRPr="00A11DD2">
        <w:rPr>
          <w:rFonts w:ascii="Times New Roman" w:hAnsi="Times New Roman" w:cs="Times New Roman"/>
          <w:sz w:val="28"/>
          <w:szCs w:val="28"/>
        </w:rPr>
        <w:t xml:space="preserve"> и </w:t>
      </w:r>
      <w:r w:rsidR="008000B4" w:rsidRPr="00A11DD2">
        <w:rPr>
          <w:rFonts w:ascii="Times New Roman" w:hAnsi="Times New Roman" w:cs="Times New Roman"/>
          <w:sz w:val="28"/>
          <w:szCs w:val="28"/>
        </w:rPr>
        <w:t>3.386e-24</w:t>
      </w:r>
      <w:r w:rsidR="00A14536" w:rsidRPr="00A11DD2">
        <w:rPr>
          <w:rFonts w:ascii="Times New Roman" w:hAnsi="Times New Roman" w:cs="Times New Roman"/>
          <w:sz w:val="28"/>
          <w:szCs w:val="28"/>
        </w:rPr>
        <w:t xml:space="preserve"> соответственно). </w:t>
      </w:r>
      <w:r w:rsidR="00DD434B" w:rsidRPr="00A11DD2">
        <w:rPr>
          <w:rFonts w:ascii="Times New Roman" w:hAnsi="Times New Roman" w:cs="Times New Roman"/>
          <w:sz w:val="28"/>
          <w:szCs w:val="28"/>
        </w:rPr>
        <w:t xml:space="preserve">Таким образом, для каждого из двух кластеров необходимо строить свою собственную </w:t>
      </w:r>
      <w:r w:rsidR="00824F1E" w:rsidRPr="00A11DD2">
        <w:rPr>
          <w:rFonts w:ascii="Times New Roman" w:hAnsi="Times New Roman" w:cs="Times New Roman"/>
          <w:sz w:val="28"/>
          <w:szCs w:val="28"/>
        </w:rPr>
        <w:t>регрессию.</w:t>
      </w:r>
    </w:p>
    <w:p w14:paraId="6E21CA5F" w14:textId="6922356D" w:rsidR="00365FBA" w:rsidRPr="00365FBA" w:rsidRDefault="00AD5937" w:rsidP="00365FBA">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Далее для </w:t>
      </w:r>
      <w:r w:rsidR="00D41FF2" w:rsidRPr="00A11DD2">
        <w:rPr>
          <w:rFonts w:ascii="Times New Roman" w:hAnsi="Times New Roman" w:cs="Times New Roman"/>
          <w:sz w:val="28"/>
          <w:szCs w:val="28"/>
        </w:rPr>
        <w:t>моделей для каждого кластера был проведен анализ аналогичный анализу</w:t>
      </w:r>
      <w:r w:rsidR="007D6B3E" w:rsidRPr="00A11DD2">
        <w:rPr>
          <w:rFonts w:ascii="Times New Roman" w:hAnsi="Times New Roman" w:cs="Times New Roman"/>
          <w:sz w:val="28"/>
          <w:szCs w:val="28"/>
        </w:rPr>
        <w:t>, проведенному ранее: был</w:t>
      </w:r>
      <w:r w:rsidR="00744D65">
        <w:rPr>
          <w:rFonts w:ascii="Times New Roman" w:hAnsi="Times New Roman" w:cs="Times New Roman"/>
          <w:sz w:val="28"/>
          <w:szCs w:val="28"/>
        </w:rPr>
        <w:t>и</w:t>
      </w:r>
      <w:r w:rsidR="007D6B3E" w:rsidRPr="00A11DD2">
        <w:rPr>
          <w:rFonts w:ascii="Times New Roman" w:hAnsi="Times New Roman" w:cs="Times New Roman"/>
          <w:sz w:val="28"/>
          <w:szCs w:val="28"/>
        </w:rPr>
        <w:t xml:space="preserve"> построены </w:t>
      </w:r>
      <w:r w:rsidR="007342F8" w:rsidRPr="00A11DD2">
        <w:rPr>
          <w:rFonts w:ascii="Times New Roman" w:hAnsi="Times New Roman" w:cs="Times New Roman"/>
          <w:sz w:val="28"/>
          <w:szCs w:val="28"/>
        </w:rPr>
        <w:t>сквозная модель и модели, учитывающие панельную структуру данных</w:t>
      </w:r>
      <w:r w:rsidR="00EC57F7" w:rsidRPr="00A11DD2">
        <w:rPr>
          <w:rFonts w:ascii="Times New Roman" w:hAnsi="Times New Roman" w:cs="Times New Roman"/>
          <w:sz w:val="28"/>
          <w:szCs w:val="28"/>
        </w:rPr>
        <w:t xml:space="preserve">, </w:t>
      </w:r>
      <w:r w:rsidR="00F04189" w:rsidRPr="00A11DD2">
        <w:rPr>
          <w:rFonts w:ascii="Times New Roman" w:hAnsi="Times New Roman" w:cs="Times New Roman"/>
          <w:sz w:val="28"/>
          <w:szCs w:val="28"/>
        </w:rPr>
        <w:t xml:space="preserve">затем были добавлены </w:t>
      </w:r>
      <w:proofErr w:type="spellStart"/>
      <w:r w:rsidR="00F04189" w:rsidRPr="00A11DD2">
        <w:rPr>
          <w:rFonts w:ascii="Times New Roman" w:hAnsi="Times New Roman" w:cs="Times New Roman"/>
          <w:sz w:val="28"/>
          <w:szCs w:val="28"/>
        </w:rPr>
        <w:t>дамми</w:t>
      </w:r>
      <w:proofErr w:type="spellEnd"/>
      <w:r w:rsidR="00F04189" w:rsidRPr="00A11DD2">
        <w:rPr>
          <w:rFonts w:ascii="Times New Roman" w:hAnsi="Times New Roman" w:cs="Times New Roman"/>
          <w:sz w:val="28"/>
          <w:szCs w:val="28"/>
        </w:rPr>
        <w:t xml:space="preserve">-переменные на годы и была проверена их значимость, после чего </w:t>
      </w:r>
      <w:r w:rsidR="00E63CBE" w:rsidRPr="00A11DD2">
        <w:rPr>
          <w:rFonts w:ascii="Times New Roman" w:hAnsi="Times New Roman" w:cs="Times New Roman"/>
          <w:sz w:val="28"/>
          <w:szCs w:val="28"/>
        </w:rPr>
        <w:t xml:space="preserve">наиболее адекватные модели были протестированы на наличие автокорреляции и </w:t>
      </w:r>
      <w:proofErr w:type="spellStart"/>
      <w:r w:rsidR="00E63CBE" w:rsidRPr="00A11DD2">
        <w:rPr>
          <w:rFonts w:ascii="Times New Roman" w:hAnsi="Times New Roman" w:cs="Times New Roman"/>
          <w:sz w:val="28"/>
          <w:szCs w:val="28"/>
        </w:rPr>
        <w:t>гетероскедостичности</w:t>
      </w:r>
      <w:proofErr w:type="spellEnd"/>
      <w:r w:rsidR="00E63CBE" w:rsidRPr="00A11DD2">
        <w:rPr>
          <w:rFonts w:ascii="Times New Roman" w:hAnsi="Times New Roman" w:cs="Times New Roman"/>
          <w:sz w:val="28"/>
          <w:szCs w:val="28"/>
        </w:rPr>
        <w:t xml:space="preserve">. </w:t>
      </w:r>
      <w:r w:rsidR="00C4062D" w:rsidRPr="00A11DD2">
        <w:rPr>
          <w:rFonts w:ascii="Times New Roman" w:hAnsi="Times New Roman" w:cs="Times New Roman"/>
          <w:sz w:val="28"/>
          <w:szCs w:val="28"/>
        </w:rPr>
        <w:t>В результате был</w:t>
      </w:r>
      <w:r w:rsidR="00181B30" w:rsidRPr="00A11DD2">
        <w:rPr>
          <w:rFonts w:ascii="Times New Roman" w:hAnsi="Times New Roman" w:cs="Times New Roman"/>
          <w:sz w:val="28"/>
          <w:szCs w:val="28"/>
        </w:rPr>
        <w:t>и</w:t>
      </w:r>
      <w:r w:rsidR="00C4062D" w:rsidRPr="00A11DD2">
        <w:rPr>
          <w:rFonts w:ascii="Times New Roman" w:hAnsi="Times New Roman" w:cs="Times New Roman"/>
          <w:sz w:val="28"/>
          <w:szCs w:val="28"/>
        </w:rPr>
        <w:t xml:space="preserve"> получен</w:t>
      </w:r>
      <w:r w:rsidR="00181B30" w:rsidRPr="00A11DD2">
        <w:rPr>
          <w:rFonts w:ascii="Times New Roman" w:hAnsi="Times New Roman" w:cs="Times New Roman"/>
          <w:sz w:val="28"/>
          <w:szCs w:val="28"/>
        </w:rPr>
        <w:t>ы</w:t>
      </w:r>
      <w:r w:rsidR="00C4062D" w:rsidRPr="00A11DD2">
        <w:rPr>
          <w:rFonts w:ascii="Times New Roman" w:hAnsi="Times New Roman" w:cs="Times New Roman"/>
          <w:sz w:val="28"/>
          <w:szCs w:val="28"/>
        </w:rPr>
        <w:t xml:space="preserve"> </w:t>
      </w:r>
      <w:r w:rsidR="00C4062D" w:rsidRPr="00A11DD2">
        <w:rPr>
          <w:rFonts w:ascii="Times New Roman" w:hAnsi="Times New Roman" w:cs="Times New Roman"/>
          <w:sz w:val="28"/>
          <w:szCs w:val="28"/>
        </w:rPr>
        <w:lastRenderedPageBreak/>
        <w:t>модел</w:t>
      </w:r>
      <w:r w:rsidR="00AD48F5" w:rsidRPr="00A11DD2">
        <w:rPr>
          <w:rFonts w:ascii="Times New Roman" w:hAnsi="Times New Roman" w:cs="Times New Roman"/>
          <w:sz w:val="28"/>
          <w:szCs w:val="28"/>
        </w:rPr>
        <w:t>и</w:t>
      </w:r>
      <w:r w:rsidR="00C4062D" w:rsidRPr="00A11DD2">
        <w:rPr>
          <w:rFonts w:ascii="Times New Roman" w:hAnsi="Times New Roman" w:cs="Times New Roman"/>
          <w:sz w:val="28"/>
          <w:szCs w:val="28"/>
        </w:rPr>
        <w:t>, представленн</w:t>
      </w:r>
      <w:r w:rsidR="00E751BA" w:rsidRPr="00A11DD2">
        <w:rPr>
          <w:rFonts w:ascii="Times New Roman" w:hAnsi="Times New Roman" w:cs="Times New Roman"/>
          <w:sz w:val="28"/>
          <w:szCs w:val="28"/>
        </w:rPr>
        <w:t>ы</w:t>
      </w:r>
      <w:r w:rsidR="00914113" w:rsidRPr="00A11DD2">
        <w:rPr>
          <w:rFonts w:ascii="Times New Roman" w:hAnsi="Times New Roman" w:cs="Times New Roman"/>
          <w:sz w:val="28"/>
          <w:szCs w:val="28"/>
        </w:rPr>
        <w:t>е</w:t>
      </w:r>
      <w:r w:rsidR="00C4062D" w:rsidRPr="00A11DD2">
        <w:rPr>
          <w:rFonts w:ascii="Times New Roman" w:hAnsi="Times New Roman" w:cs="Times New Roman"/>
          <w:sz w:val="28"/>
          <w:szCs w:val="28"/>
        </w:rPr>
        <w:t xml:space="preserve"> в </w:t>
      </w:r>
      <w:r w:rsidR="00C4062D" w:rsidRPr="00C7184B">
        <w:rPr>
          <w:rFonts w:ascii="Times New Roman" w:hAnsi="Times New Roman" w:cs="Times New Roman"/>
          <w:sz w:val="28"/>
          <w:szCs w:val="28"/>
        </w:rPr>
        <w:t>таблице</w:t>
      </w:r>
      <w:r w:rsidR="001842D1" w:rsidRPr="00C7184B">
        <w:rPr>
          <w:rFonts w:ascii="Times New Roman" w:hAnsi="Times New Roman" w:cs="Times New Roman"/>
          <w:sz w:val="28"/>
          <w:szCs w:val="28"/>
        </w:rPr>
        <w:t xml:space="preserve"> 4</w:t>
      </w:r>
      <w:r w:rsidR="00181B30" w:rsidRPr="00C7184B">
        <w:rPr>
          <w:rFonts w:ascii="Times New Roman" w:hAnsi="Times New Roman" w:cs="Times New Roman"/>
          <w:sz w:val="28"/>
          <w:szCs w:val="28"/>
        </w:rPr>
        <w:t xml:space="preserve">. </w:t>
      </w:r>
      <w:r w:rsidR="009C6E4C" w:rsidRPr="00C7184B">
        <w:rPr>
          <w:rFonts w:ascii="Times New Roman" w:hAnsi="Times New Roman" w:cs="Times New Roman"/>
          <w:sz w:val="28"/>
          <w:szCs w:val="28"/>
        </w:rPr>
        <w:t>Регрессии для промежуточных этапов анализа представлены в приложении</w:t>
      </w:r>
      <w:r w:rsidR="001842D1" w:rsidRPr="00C7184B">
        <w:rPr>
          <w:rFonts w:ascii="Times New Roman" w:hAnsi="Times New Roman" w:cs="Times New Roman"/>
          <w:sz w:val="28"/>
          <w:szCs w:val="28"/>
        </w:rPr>
        <w:t xml:space="preserve"> </w:t>
      </w:r>
      <w:r w:rsidR="00454304" w:rsidRPr="00C7184B">
        <w:rPr>
          <w:rFonts w:ascii="Times New Roman" w:hAnsi="Times New Roman" w:cs="Times New Roman"/>
          <w:sz w:val="28"/>
          <w:szCs w:val="28"/>
        </w:rPr>
        <w:t>7 и в приложен</w:t>
      </w:r>
      <w:r w:rsidR="00C7184B" w:rsidRPr="00C7184B">
        <w:rPr>
          <w:rFonts w:ascii="Times New Roman" w:hAnsi="Times New Roman" w:cs="Times New Roman"/>
          <w:sz w:val="28"/>
          <w:szCs w:val="28"/>
        </w:rPr>
        <w:t>ии 8</w:t>
      </w:r>
      <w:r w:rsidR="009C6E4C" w:rsidRPr="00C7184B">
        <w:rPr>
          <w:rFonts w:ascii="Times New Roman" w:hAnsi="Times New Roman" w:cs="Times New Roman"/>
          <w:sz w:val="28"/>
          <w:szCs w:val="28"/>
        </w:rPr>
        <w:t>.</w:t>
      </w:r>
    </w:p>
    <w:p w14:paraId="7296158D" w14:textId="0D29BF50" w:rsidR="00F76B17" w:rsidRPr="00D42544" w:rsidRDefault="00631730" w:rsidP="0035546C">
      <w:pPr>
        <w:spacing w:line="360" w:lineRule="auto"/>
        <w:ind w:firstLine="567"/>
        <w:jc w:val="both"/>
        <w:rPr>
          <w:rFonts w:ascii="Times New Roman" w:hAnsi="Times New Roman" w:cs="Times New Roman"/>
          <w:sz w:val="24"/>
          <w:szCs w:val="24"/>
        </w:rPr>
      </w:pPr>
      <w:r w:rsidRPr="00A11DD2">
        <w:rPr>
          <w:rFonts w:ascii="Times New Roman" w:hAnsi="Times New Roman" w:cs="Times New Roman"/>
          <w:sz w:val="28"/>
          <w:szCs w:val="28"/>
        </w:rPr>
        <w:t>Таким образом, итогов</w:t>
      </w:r>
      <w:r w:rsidR="00046822" w:rsidRPr="00A11DD2">
        <w:rPr>
          <w:rFonts w:ascii="Times New Roman" w:hAnsi="Times New Roman" w:cs="Times New Roman"/>
          <w:sz w:val="28"/>
          <w:szCs w:val="28"/>
        </w:rPr>
        <w:t>ые</w:t>
      </w:r>
      <w:r w:rsidRPr="00A11DD2">
        <w:rPr>
          <w:rFonts w:ascii="Times New Roman" w:hAnsi="Times New Roman" w:cs="Times New Roman"/>
          <w:sz w:val="28"/>
          <w:szCs w:val="28"/>
        </w:rPr>
        <w:t xml:space="preserve"> модел</w:t>
      </w:r>
      <w:r w:rsidR="00046822" w:rsidRPr="00A11DD2">
        <w:rPr>
          <w:rFonts w:ascii="Times New Roman" w:hAnsi="Times New Roman" w:cs="Times New Roman"/>
          <w:sz w:val="28"/>
          <w:szCs w:val="28"/>
        </w:rPr>
        <w:t>и</w:t>
      </w:r>
      <w:r w:rsidRPr="00A11DD2">
        <w:rPr>
          <w:rFonts w:ascii="Times New Roman" w:hAnsi="Times New Roman" w:cs="Times New Roman"/>
          <w:sz w:val="28"/>
          <w:szCs w:val="28"/>
        </w:rPr>
        <w:t xml:space="preserve"> </w:t>
      </w:r>
      <w:r w:rsidR="00E06609" w:rsidRPr="00A11DD2">
        <w:rPr>
          <w:rFonts w:ascii="Times New Roman" w:hAnsi="Times New Roman" w:cs="Times New Roman"/>
          <w:sz w:val="28"/>
          <w:szCs w:val="28"/>
        </w:rPr>
        <w:t>для каждого кластера име</w:t>
      </w:r>
      <w:r w:rsidR="00115D04" w:rsidRPr="00A11DD2">
        <w:rPr>
          <w:rFonts w:ascii="Times New Roman" w:hAnsi="Times New Roman" w:cs="Times New Roman"/>
          <w:sz w:val="28"/>
          <w:szCs w:val="28"/>
        </w:rPr>
        <w:t>ю</w:t>
      </w:r>
      <w:r w:rsidR="00E06609" w:rsidRPr="00A11DD2">
        <w:rPr>
          <w:rFonts w:ascii="Times New Roman" w:hAnsi="Times New Roman" w:cs="Times New Roman"/>
          <w:sz w:val="28"/>
          <w:szCs w:val="28"/>
        </w:rPr>
        <w:t xml:space="preserve">т гетерогенный свободный член </w:t>
      </w:r>
      <w:r w:rsidR="00115D04" w:rsidRPr="00A11DD2">
        <w:rPr>
          <w:rFonts w:ascii="Times New Roman" w:hAnsi="Times New Roman" w:cs="Times New Roman"/>
          <w:sz w:val="28"/>
          <w:szCs w:val="28"/>
        </w:rPr>
        <w:t>как в</w:t>
      </w:r>
      <w:r w:rsidR="00E06609" w:rsidRPr="00A11DD2">
        <w:rPr>
          <w:rFonts w:ascii="Times New Roman" w:hAnsi="Times New Roman" w:cs="Times New Roman"/>
          <w:sz w:val="28"/>
          <w:szCs w:val="28"/>
        </w:rPr>
        <w:t>о времени</w:t>
      </w:r>
      <w:r w:rsidR="000C0AA1" w:rsidRPr="00A11DD2">
        <w:rPr>
          <w:rFonts w:ascii="Times New Roman" w:hAnsi="Times New Roman" w:cs="Times New Roman"/>
          <w:sz w:val="28"/>
          <w:szCs w:val="28"/>
        </w:rPr>
        <w:t>,</w:t>
      </w:r>
      <w:r w:rsidR="00E06609" w:rsidRPr="00A11DD2">
        <w:rPr>
          <w:rFonts w:ascii="Times New Roman" w:hAnsi="Times New Roman" w:cs="Times New Roman"/>
          <w:sz w:val="28"/>
          <w:szCs w:val="28"/>
        </w:rPr>
        <w:t xml:space="preserve"> </w:t>
      </w:r>
      <w:r w:rsidR="00115D04" w:rsidRPr="00A11DD2">
        <w:rPr>
          <w:rFonts w:ascii="Times New Roman" w:hAnsi="Times New Roman" w:cs="Times New Roman"/>
          <w:sz w:val="28"/>
          <w:szCs w:val="28"/>
        </w:rPr>
        <w:t xml:space="preserve">так и </w:t>
      </w:r>
      <w:r w:rsidR="00E06609" w:rsidRPr="00A11DD2">
        <w:rPr>
          <w:rFonts w:ascii="Times New Roman" w:hAnsi="Times New Roman" w:cs="Times New Roman"/>
          <w:sz w:val="28"/>
          <w:szCs w:val="28"/>
        </w:rPr>
        <w:t xml:space="preserve">по странам, </w:t>
      </w:r>
      <w:r w:rsidR="00046822" w:rsidRPr="00A11DD2">
        <w:rPr>
          <w:rFonts w:ascii="Times New Roman" w:hAnsi="Times New Roman" w:cs="Times New Roman"/>
          <w:sz w:val="28"/>
          <w:szCs w:val="28"/>
        </w:rPr>
        <w:t>входящим в кластер</w:t>
      </w:r>
      <w:r w:rsidR="00165185" w:rsidRPr="00A11DD2">
        <w:rPr>
          <w:rFonts w:ascii="Times New Roman" w:hAnsi="Times New Roman" w:cs="Times New Roman"/>
          <w:sz w:val="28"/>
          <w:szCs w:val="28"/>
        </w:rPr>
        <w:t xml:space="preserve">. Более того, </w:t>
      </w:r>
      <w:r w:rsidR="00FB7CBF" w:rsidRPr="00A11DD2">
        <w:rPr>
          <w:rFonts w:ascii="Times New Roman" w:hAnsi="Times New Roman" w:cs="Times New Roman"/>
          <w:sz w:val="28"/>
          <w:szCs w:val="28"/>
        </w:rPr>
        <w:t xml:space="preserve">в финальных регрессиях были использованы </w:t>
      </w:r>
      <w:r w:rsidR="00914113" w:rsidRPr="00A11DD2">
        <w:rPr>
          <w:rFonts w:ascii="Times New Roman" w:hAnsi="Times New Roman" w:cs="Times New Roman"/>
          <w:sz w:val="28"/>
          <w:szCs w:val="28"/>
        </w:rPr>
        <w:t>стандартные ошибки Роджера</w:t>
      </w:r>
      <w:r w:rsidR="000C0AA1" w:rsidRPr="00A11DD2">
        <w:rPr>
          <w:rFonts w:ascii="Times New Roman" w:hAnsi="Times New Roman" w:cs="Times New Roman"/>
          <w:sz w:val="28"/>
          <w:szCs w:val="28"/>
        </w:rPr>
        <w:t>.</w:t>
      </w:r>
    </w:p>
    <w:p w14:paraId="1E2D38F4" w14:textId="539ABFDA" w:rsidR="00C82D29" w:rsidRDefault="00DB3991"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 двух моделях различаются как количество значимых коэффициентов, так и знаки этих коэффициентов. </w:t>
      </w:r>
      <w:r w:rsidR="00FB5858" w:rsidRPr="00A11DD2">
        <w:rPr>
          <w:rFonts w:ascii="Times New Roman" w:hAnsi="Times New Roman" w:cs="Times New Roman"/>
          <w:sz w:val="28"/>
          <w:szCs w:val="28"/>
        </w:rPr>
        <w:t xml:space="preserve">Подгонка модели лучше на данных по странам со средними доходами, что выражено в более высоком </w:t>
      </w:r>
      <w:r w:rsidR="00FB5858" w:rsidRPr="00A11DD2">
        <w:rPr>
          <w:rFonts w:ascii="Times New Roman" w:hAnsi="Times New Roman" w:cs="Times New Roman"/>
          <w:sz w:val="28"/>
          <w:szCs w:val="28"/>
          <w:lang w:val="en-US"/>
        </w:rPr>
        <w:t>R</w:t>
      </w:r>
      <w:r w:rsidR="006C6CF5" w:rsidRPr="00A11DD2">
        <w:rPr>
          <w:rFonts w:ascii="Times New Roman" w:hAnsi="Times New Roman" w:cs="Times New Roman"/>
          <w:sz w:val="28"/>
          <w:szCs w:val="28"/>
          <w:vertAlign w:val="superscript"/>
        </w:rPr>
        <w:t xml:space="preserve">2 </w:t>
      </w:r>
      <w:r w:rsidR="006C6CF5" w:rsidRPr="00A11DD2">
        <w:rPr>
          <w:rFonts w:ascii="Times New Roman" w:hAnsi="Times New Roman" w:cs="Times New Roman"/>
          <w:sz w:val="28"/>
          <w:szCs w:val="28"/>
        </w:rPr>
        <w:t xml:space="preserve">и большем количестве значимых коэффициентов. </w:t>
      </w:r>
      <w:r w:rsidR="00145226" w:rsidRPr="00A11DD2">
        <w:rPr>
          <w:rFonts w:ascii="Times New Roman" w:hAnsi="Times New Roman" w:cs="Times New Roman"/>
          <w:sz w:val="28"/>
          <w:szCs w:val="28"/>
        </w:rPr>
        <w:t>Это объясняется меньшим количеством наблюдени</w:t>
      </w:r>
      <w:r w:rsidR="00D269BB">
        <w:rPr>
          <w:rFonts w:ascii="Times New Roman" w:hAnsi="Times New Roman" w:cs="Times New Roman"/>
          <w:sz w:val="28"/>
          <w:szCs w:val="28"/>
        </w:rPr>
        <w:t>й</w:t>
      </w:r>
      <w:r w:rsidR="003E4A58" w:rsidRPr="00A11DD2">
        <w:rPr>
          <w:rFonts w:ascii="Times New Roman" w:hAnsi="Times New Roman" w:cs="Times New Roman"/>
          <w:sz w:val="28"/>
          <w:szCs w:val="28"/>
        </w:rPr>
        <w:t xml:space="preserve">: вследствие </w:t>
      </w:r>
      <w:proofErr w:type="spellStart"/>
      <w:r w:rsidR="003E4A58" w:rsidRPr="00A11DD2">
        <w:rPr>
          <w:rFonts w:ascii="Times New Roman" w:hAnsi="Times New Roman" w:cs="Times New Roman"/>
          <w:sz w:val="28"/>
          <w:szCs w:val="28"/>
        </w:rPr>
        <w:t>несливаемости</w:t>
      </w:r>
      <w:proofErr w:type="spellEnd"/>
      <w:r w:rsidR="003E4A58" w:rsidRPr="00A11DD2">
        <w:rPr>
          <w:rFonts w:ascii="Times New Roman" w:hAnsi="Times New Roman" w:cs="Times New Roman"/>
          <w:sz w:val="28"/>
          <w:szCs w:val="28"/>
        </w:rPr>
        <w:t xml:space="preserve"> данных </w:t>
      </w:r>
      <w:r w:rsidR="000D3065" w:rsidRPr="00A11DD2">
        <w:rPr>
          <w:rFonts w:ascii="Times New Roman" w:hAnsi="Times New Roman" w:cs="Times New Roman"/>
          <w:sz w:val="28"/>
          <w:szCs w:val="28"/>
        </w:rPr>
        <w:t xml:space="preserve">по различным странам в панель </w:t>
      </w:r>
      <w:r w:rsidR="00A11FA3" w:rsidRPr="00A11DD2">
        <w:rPr>
          <w:rFonts w:ascii="Times New Roman" w:hAnsi="Times New Roman" w:cs="Times New Roman"/>
          <w:sz w:val="28"/>
          <w:szCs w:val="28"/>
        </w:rPr>
        <w:t xml:space="preserve">лучшее качество демонстрируют модели </w:t>
      </w:r>
      <w:r w:rsidR="00886AA7" w:rsidRPr="00A11DD2">
        <w:rPr>
          <w:rFonts w:ascii="Times New Roman" w:hAnsi="Times New Roman" w:cs="Times New Roman"/>
          <w:sz w:val="28"/>
          <w:szCs w:val="28"/>
        </w:rPr>
        <w:t xml:space="preserve">с меньшим количеством рассматриваемых стран. </w:t>
      </w:r>
    </w:p>
    <w:p w14:paraId="0636C208" w14:textId="60687767" w:rsidR="00AB4073" w:rsidRDefault="004F3F1E"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 целом можно сказать, что РЗ </w:t>
      </w:r>
      <w:r w:rsidR="00992742" w:rsidRPr="00A11DD2">
        <w:rPr>
          <w:rFonts w:ascii="Times New Roman" w:hAnsi="Times New Roman" w:cs="Times New Roman"/>
          <w:sz w:val="28"/>
          <w:szCs w:val="28"/>
        </w:rPr>
        <w:t>чувствительнее реагирует на изменение независимых факторов</w:t>
      </w:r>
      <w:r w:rsidR="00B34270" w:rsidRPr="00A11DD2">
        <w:rPr>
          <w:rFonts w:ascii="Times New Roman" w:hAnsi="Times New Roman" w:cs="Times New Roman"/>
          <w:sz w:val="28"/>
          <w:szCs w:val="28"/>
        </w:rPr>
        <w:t xml:space="preserve"> в странах со средними доходами</w:t>
      </w:r>
      <w:r w:rsidR="005C7D5B" w:rsidRPr="00A11DD2">
        <w:rPr>
          <w:rFonts w:ascii="Times New Roman" w:hAnsi="Times New Roman" w:cs="Times New Roman"/>
          <w:sz w:val="28"/>
          <w:szCs w:val="28"/>
        </w:rPr>
        <w:t xml:space="preserve"> (выше эластичность РЗ по ВВП, значим</w:t>
      </w:r>
      <w:r w:rsidR="00031424" w:rsidRPr="00A11DD2">
        <w:rPr>
          <w:rFonts w:ascii="Times New Roman" w:hAnsi="Times New Roman" w:cs="Times New Roman"/>
          <w:sz w:val="28"/>
          <w:szCs w:val="28"/>
        </w:rPr>
        <w:t xml:space="preserve">о отношение государственного долга к ВВП и доля </w:t>
      </w:r>
      <w:r w:rsidR="00FF16E2" w:rsidRPr="00A11DD2">
        <w:rPr>
          <w:rFonts w:ascii="Times New Roman" w:hAnsi="Times New Roman" w:cs="Times New Roman"/>
          <w:sz w:val="28"/>
          <w:szCs w:val="28"/>
        </w:rPr>
        <w:t xml:space="preserve">людей с медицинских страхованием). Это может быть связано с тем, что </w:t>
      </w:r>
      <w:r w:rsidR="003E6109" w:rsidRPr="00A11DD2">
        <w:rPr>
          <w:rFonts w:ascii="Times New Roman" w:hAnsi="Times New Roman" w:cs="Times New Roman"/>
          <w:sz w:val="28"/>
          <w:szCs w:val="28"/>
        </w:rPr>
        <w:t>в развивающихся странах текущая величина финансирования недостаточн</w:t>
      </w:r>
      <w:r w:rsidR="00D8365B" w:rsidRPr="00A11DD2">
        <w:rPr>
          <w:rFonts w:ascii="Times New Roman" w:hAnsi="Times New Roman" w:cs="Times New Roman"/>
          <w:sz w:val="28"/>
          <w:szCs w:val="28"/>
        </w:rPr>
        <w:t>а</w:t>
      </w:r>
      <w:r w:rsidR="003E6109" w:rsidRPr="00A11DD2">
        <w:rPr>
          <w:rFonts w:ascii="Times New Roman" w:hAnsi="Times New Roman" w:cs="Times New Roman"/>
          <w:sz w:val="28"/>
          <w:szCs w:val="28"/>
        </w:rPr>
        <w:t xml:space="preserve"> для того, чтобы обеспечить </w:t>
      </w:r>
      <w:r w:rsidR="00AE69BA" w:rsidRPr="00A11DD2">
        <w:rPr>
          <w:rFonts w:ascii="Times New Roman" w:hAnsi="Times New Roman" w:cs="Times New Roman"/>
          <w:sz w:val="28"/>
          <w:szCs w:val="28"/>
        </w:rPr>
        <w:t xml:space="preserve">населению высокий уровень жизни и равный доступ к системе здравоохранения. </w:t>
      </w:r>
      <w:r w:rsidR="001A3687" w:rsidRPr="00A11DD2">
        <w:rPr>
          <w:rFonts w:ascii="Times New Roman" w:hAnsi="Times New Roman" w:cs="Times New Roman"/>
          <w:sz w:val="28"/>
          <w:szCs w:val="28"/>
        </w:rPr>
        <w:t>Доля людей, чьи расхо</w:t>
      </w:r>
      <w:r w:rsidR="00C61716" w:rsidRPr="00A11DD2">
        <w:rPr>
          <w:rFonts w:ascii="Times New Roman" w:hAnsi="Times New Roman" w:cs="Times New Roman"/>
          <w:sz w:val="28"/>
          <w:szCs w:val="28"/>
        </w:rPr>
        <w:t xml:space="preserve">ды покрывает </w:t>
      </w:r>
      <w:r w:rsidR="00E9549A">
        <w:rPr>
          <w:rFonts w:ascii="Times New Roman" w:hAnsi="Times New Roman" w:cs="Times New Roman"/>
          <w:sz w:val="28"/>
          <w:szCs w:val="28"/>
        </w:rPr>
        <w:t>система медицинского</w:t>
      </w:r>
      <w:r w:rsidR="00C61716" w:rsidRPr="00A11DD2">
        <w:rPr>
          <w:rFonts w:ascii="Times New Roman" w:hAnsi="Times New Roman" w:cs="Times New Roman"/>
          <w:sz w:val="28"/>
          <w:szCs w:val="28"/>
        </w:rPr>
        <w:t xml:space="preserve"> страховани</w:t>
      </w:r>
      <w:r w:rsidR="00E9549A">
        <w:rPr>
          <w:rFonts w:ascii="Times New Roman" w:hAnsi="Times New Roman" w:cs="Times New Roman"/>
          <w:sz w:val="28"/>
          <w:szCs w:val="28"/>
        </w:rPr>
        <w:t>я</w:t>
      </w:r>
      <w:r w:rsidR="00C61716" w:rsidRPr="00A11DD2">
        <w:rPr>
          <w:rFonts w:ascii="Times New Roman" w:hAnsi="Times New Roman" w:cs="Times New Roman"/>
          <w:sz w:val="28"/>
          <w:szCs w:val="28"/>
        </w:rPr>
        <w:t>, значима только в странах со средними доходами, так как в развитых странах эта доля часто составляет 100 процентов</w:t>
      </w:r>
      <w:r w:rsidR="00167A06" w:rsidRPr="00A11DD2">
        <w:rPr>
          <w:rFonts w:ascii="Times New Roman" w:hAnsi="Times New Roman" w:cs="Times New Roman"/>
          <w:sz w:val="28"/>
          <w:szCs w:val="28"/>
        </w:rPr>
        <w:t xml:space="preserve">, </w:t>
      </w:r>
      <w:r w:rsidR="00470F66" w:rsidRPr="00A11DD2">
        <w:rPr>
          <w:rFonts w:ascii="Times New Roman" w:hAnsi="Times New Roman" w:cs="Times New Roman"/>
          <w:sz w:val="28"/>
          <w:szCs w:val="28"/>
        </w:rPr>
        <w:t xml:space="preserve">то есть практически является константой для большинства стран. </w:t>
      </w:r>
      <w:r w:rsidR="00AE69BA" w:rsidRPr="00A11DD2">
        <w:rPr>
          <w:rFonts w:ascii="Times New Roman" w:hAnsi="Times New Roman" w:cs="Times New Roman"/>
          <w:sz w:val="28"/>
          <w:szCs w:val="28"/>
        </w:rPr>
        <w:t xml:space="preserve">При этом чем выше доля ГРЗ в РЗ, тем ниже РЗ. </w:t>
      </w:r>
      <w:r w:rsidR="00721519" w:rsidRPr="00A11DD2">
        <w:rPr>
          <w:rFonts w:ascii="Times New Roman" w:hAnsi="Times New Roman" w:cs="Times New Roman"/>
          <w:sz w:val="28"/>
          <w:szCs w:val="28"/>
        </w:rPr>
        <w:t xml:space="preserve">Вероятно, государственное финансирование повышает эффективность </w:t>
      </w:r>
      <w:r w:rsidR="00705B18" w:rsidRPr="00A11DD2">
        <w:rPr>
          <w:rFonts w:ascii="Times New Roman" w:hAnsi="Times New Roman" w:cs="Times New Roman"/>
          <w:sz w:val="28"/>
          <w:szCs w:val="28"/>
        </w:rPr>
        <w:t>системы и существенно сокращает расходы населения, что будет протестировано при построении дальнейших моделей.</w:t>
      </w:r>
    </w:p>
    <w:p w14:paraId="45FBFCA5" w14:textId="22013716" w:rsidR="00365FBA" w:rsidRPr="005D39AF" w:rsidRDefault="00365FBA" w:rsidP="00365FBA">
      <w:pPr>
        <w:pStyle w:val="ae"/>
        <w:keepNext/>
        <w:jc w:val="right"/>
        <w:rPr>
          <w:rFonts w:ascii="Times New Roman" w:hAnsi="Times New Roman" w:cs="Times New Roman"/>
          <w:color w:val="auto"/>
          <w:sz w:val="28"/>
          <w:szCs w:val="28"/>
        </w:rPr>
      </w:pPr>
      <w:r w:rsidRPr="005D39AF">
        <w:rPr>
          <w:rFonts w:ascii="Times New Roman" w:hAnsi="Times New Roman" w:cs="Times New Roman"/>
          <w:color w:val="auto"/>
          <w:sz w:val="28"/>
          <w:szCs w:val="28"/>
        </w:rPr>
        <w:t xml:space="preserve">Таблица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Таблица \* ARABIC </w:instrText>
      </w:r>
      <w:r>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4</w:t>
      </w:r>
      <w:r>
        <w:rPr>
          <w:rFonts w:ascii="Times New Roman" w:hAnsi="Times New Roman" w:cs="Times New Roman"/>
          <w:color w:val="auto"/>
          <w:sz w:val="28"/>
          <w:szCs w:val="28"/>
        </w:rPr>
        <w:fldChar w:fldCharType="end"/>
      </w:r>
      <w:r w:rsidRPr="005D39AF">
        <w:rPr>
          <w:rFonts w:ascii="Times New Roman" w:hAnsi="Times New Roman" w:cs="Times New Roman"/>
          <w:color w:val="auto"/>
          <w:sz w:val="28"/>
          <w:szCs w:val="28"/>
        </w:rPr>
        <w:t xml:space="preserve"> - результаты </w:t>
      </w:r>
      <w:r>
        <w:rPr>
          <w:rFonts w:ascii="Times New Roman" w:hAnsi="Times New Roman" w:cs="Times New Roman"/>
          <w:color w:val="auto"/>
          <w:sz w:val="28"/>
          <w:szCs w:val="28"/>
        </w:rPr>
        <w:t>оценивания</w:t>
      </w:r>
      <w:r w:rsidRPr="005D39AF">
        <w:rPr>
          <w:rFonts w:ascii="Times New Roman" w:hAnsi="Times New Roman" w:cs="Times New Roman"/>
          <w:color w:val="auto"/>
          <w:sz w:val="28"/>
          <w:szCs w:val="28"/>
        </w:rPr>
        <w:t xml:space="preserve"> регрессий РЗ по кластерам стран.</w:t>
      </w:r>
    </w:p>
    <w:tbl>
      <w:tblPr>
        <w:tblW w:w="9376" w:type="dxa"/>
        <w:tblLayout w:type="fixed"/>
        <w:tblCellMar>
          <w:left w:w="75" w:type="dxa"/>
          <w:right w:w="75" w:type="dxa"/>
        </w:tblCellMar>
        <w:tblLook w:val="0000" w:firstRow="0" w:lastRow="0" w:firstColumn="0" w:lastColumn="0" w:noHBand="0" w:noVBand="0"/>
      </w:tblPr>
      <w:tblGrid>
        <w:gridCol w:w="2216"/>
        <w:gridCol w:w="124"/>
        <w:gridCol w:w="3940"/>
        <w:gridCol w:w="3096"/>
      </w:tblGrid>
      <w:tr w:rsidR="00365FBA" w:rsidRPr="006A4D51" w14:paraId="521AD18C" w14:textId="77777777" w:rsidTr="00EE5A8F">
        <w:trPr>
          <w:trHeight w:val="254"/>
        </w:trPr>
        <w:tc>
          <w:tcPr>
            <w:tcW w:w="2216" w:type="dxa"/>
            <w:tcBorders>
              <w:top w:val="single" w:sz="6" w:space="0" w:color="auto"/>
              <w:left w:val="nil"/>
              <w:bottom w:val="nil"/>
              <w:right w:val="nil"/>
            </w:tcBorders>
          </w:tcPr>
          <w:p w14:paraId="6F1810A4"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single" w:sz="6" w:space="0" w:color="auto"/>
              <w:left w:val="nil"/>
              <w:bottom w:val="nil"/>
              <w:right w:val="nil"/>
            </w:tcBorders>
          </w:tcPr>
          <w:p w14:paraId="09436775"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(1)</w:t>
            </w:r>
          </w:p>
        </w:tc>
        <w:tc>
          <w:tcPr>
            <w:tcW w:w="3096" w:type="dxa"/>
            <w:tcBorders>
              <w:top w:val="single" w:sz="6" w:space="0" w:color="auto"/>
              <w:left w:val="nil"/>
              <w:bottom w:val="nil"/>
              <w:right w:val="nil"/>
            </w:tcBorders>
          </w:tcPr>
          <w:p w14:paraId="79E49AFD"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(2)</w:t>
            </w:r>
          </w:p>
        </w:tc>
      </w:tr>
      <w:tr w:rsidR="00365FBA" w:rsidRPr="006A4D51" w14:paraId="20F3AEC1" w14:textId="77777777" w:rsidTr="00EE5A8F">
        <w:trPr>
          <w:trHeight w:val="264"/>
        </w:trPr>
        <w:tc>
          <w:tcPr>
            <w:tcW w:w="2216" w:type="dxa"/>
            <w:tcBorders>
              <w:top w:val="nil"/>
              <w:left w:val="nil"/>
              <w:bottom w:val="nil"/>
              <w:right w:val="nil"/>
            </w:tcBorders>
          </w:tcPr>
          <w:p w14:paraId="69E5C897"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2F4D35CD"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feHE3_rob</w:t>
            </w:r>
          </w:p>
        </w:tc>
        <w:tc>
          <w:tcPr>
            <w:tcW w:w="3096" w:type="dxa"/>
            <w:tcBorders>
              <w:top w:val="nil"/>
              <w:left w:val="nil"/>
              <w:bottom w:val="nil"/>
              <w:right w:val="nil"/>
            </w:tcBorders>
          </w:tcPr>
          <w:p w14:paraId="4015D75C"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feHE4_rob</w:t>
            </w:r>
          </w:p>
        </w:tc>
      </w:tr>
      <w:tr w:rsidR="00365FBA" w:rsidRPr="006A4D51" w14:paraId="6EB17303" w14:textId="77777777" w:rsidTr="00EE5A8F">
        <w:trPr>
          <w:trHeight w:val="264"/>
        </w:trPr>
        <w:tc>
          <w:tcPr>
            <w:tcW w:w="2216" w:type="dxa"/>
            <w:tcBorders>
              <w:top w:val="nil"/>
              <w:left w:val="nil"/>
              <w:bottom w:val="nil"/>
              <w:right w:val="nil"/>
            </w:tcBorders>
          </w:tcPr>
          <w:p w14:paraId="3F83DCC8"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40B9C71D"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p>
        </w:tc>
        <w:tc>
          <w:tcPr>
            <w:tcW w:w="3096" w:type="dxa"/>
            <w:tcBorders>
              <w:top w:val="nil"/>
              <w:left w:val="nil"/>
              <w:bottom w:val="nil"/>
              <w:right w:val="nil"/>
            </w:tcBorders>
          </w:tcPr>
          <w:p w14:paraId="321870F0"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p>
        </w:tc>
      </w:tr>
      <w:tr w:rsidR="00365FBA" w:rsidRPr="006A4D51" w14:paraId="707B82B0" w14:textId="77777777" w:rsidTr="00EE5A8F">
        <w:trPr>
          <w:trHeight w:val="254"/>
        </w:trPr>
        <w:tc>
          <w:tcPr>
            <w:tcW w:w="2340" w:type="dxa"/>
            <w:gridSpan w:val="2"/>
            <w:tcBorders>
              <w:top w:val="nil"/>
              <w:left w:val="nil"/>
              <w:bottom w:val="single" w:sz="6" w:space="0" w:color="auto"/>
              <w:right w:val="nil"/>
            </w:tcBorders>
          </w:tcPr>
          <w:p w14:paraId="28963367"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Переменные</w:t>
            </w:r>
          </w:p>
        </w:tc>
        <w:tc>
          <w:tcPr>
            <w:tcW w:w="7036" w:type="dxa"/>
            <w:gridSpan w:val="2"/>
            <w:tcBorders>
              <w:top w:val="nil"/>
              <w:left w:val="nil"/>
              <w:bottom w:val="single" w:sz="6" w:space="0" w:color="auto"/>
              <w:right w:val="nil"/>
            </w:tcBorders>
          </w:tcPr>
          <w:p w14:paraId="253EACE5"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Логарифм расходов на здравоохранение на душу населения</w:t>
            </w:r>
          </w:p>
        </w:tc>
      </w:tr>
      <w:tr w:rsidR="00365FBA" w:rsidRPr="006A4D51" w14:paraId="3A0A4828" w14:textId="77777777" w:rsidTr="00EE5A8F">
        <w:trPr>
          <w:trHeight w:val="254"/>
        </w:trPr>
        <w:tc>
          <w:tcPr>
            <w:tcW w:w="2216" w:type="dxa"/>
            <w:tcBorders>
              <w:top w:val="nil"/>
              <w:left w:val="nil"/>
              <w:bottom w:val="nil"/>
              <w:right w:val="nil"/>
            </w:tcBorders>
          </w:tcPr>
          <w:p w14:paraId="4D518E4D"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4CCCFD42"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p>
        </w:tc>
        <w:tc>
          <w:tcPr>
            <w:tcW w:w="3096" w:type="dxa"/>
            <w:tcBorders>
              <w:top w:val="nil"/>
              <w:left w:val="nil"/>
              <w:bottom w:val="nil"/>
              <w:right w:val="nil"/>
            </w:tcBorders>
          </w:tcPr>
          <w:p w14:paraId="6F1CAC48"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p>
        </w:tc>
      </w:tr>
      <w:tr w:rsidR="00365FBA" w:rsidRPr="006A4D51" w14:paraId="60E744DD" w14:textId="77777777" w:rsidTr="00EE5A8F">
        <w:trPr>
          <w:trHeight w:val="264"/>
        </w:trPr>
        <w:tc>
          <w:tcPr>
            <w:tcW w:w="2216" w:type="dxa"/>
            <w:tcBorders>
              <w:top w:val="nil"/>
              <w:left w:val="nil"/>
              <w:bottom w:val="nil"/>
              <w:right w:val="nil"/>
            </w:tcBorders>
          </w:tcPr>
          <w:p w14:paraId="377F0611"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lnGDP</w:t>
            </w:r>
            <w:proofErr w:type="spellEnd"/>
          </w:p>
        </w:tc>
        <w:tc>
          <w:tcPr>
            <w:tcW w:w="4064" w:type="dxa"/>
            <w:gridSpan w:val="2"/>
            <w:tcBorders>
              <w:top w:val="nil"/>
              <w:left w:val="nil"/>
              <w:bottom w:val="nil"/>
              <w:right w:val="nil"/>
            </w:tcBorders>
          </w:tcPr>
          <w:p w14:paraId="1F18845B"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1.130***</w:t>
            </w:r>
          </w:p>
        </w:tc>
        <w:tc>
          <w:tcPr>
            <w:tcW w:w="3096" w:type="dxa"/>
            <w:tcBorders>
              <w:top w:val="nil"/>
              <w:left w:val="nil"/>
              <w:bottom w:val="nil"/>
              <w:right w:val="nil"/>
            </w:tcBorders>
          </w:tcPr>
          <w:p w14:paraId="0A9A6A28"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0.854***</w:t>
            </w:r>
          </w:p>
        </w:tc>
      </w:tr>
      <w:tr w:rsidR="00365FBA" w:rsidRPr="006A4D51" w14:paraId="479FDC5B" w14:textId="77777777" w:rsidTr="00EE5A8F">
        <w:trPr>
          <w:trHeight w:val="254"/>
        </w:trPr>
        <w:tc>
          <w:tcPr>
            <w:tcW w:w="2216" w:type="dxa"/>
            <w:tcBorders>
              <w:top w:val="nil"/>
              <w:left w:val="nil"/>
              <w:bottom w:val="nil"/>
              <w:right w:val="nil"/>
            </w:tcBorders>
          </w:tcPr>
          <w:p w14:paraId="2349C54D"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6022EDD7"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(0.296)</w:t>
            </w:r>
          </w:p>
        </w:tc>
        <w:tc>
          <w:tcPr>
            <w:tcW w:w="3096" w:type="dxa"/>
            <w:tcBorders>
              <w:top w:val="nil"/>
              <w:left w:val="nil"/>
              <w:bottom w:val="nil"/>
              <w:right w:val="nil"/>
            </w:tcBorders>
          </w:tcPr>
          <w:p w14:paraId="370B4D43"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(0.283)</w:t>
            </w:r>
          </w:p>
        </w:tc>
      </w:tr>
      <w:tr w:rsidR="00365FBA" w:rsidRPr="006A4D51" w14:paraId="2FAC2232" w14:textId="77777777" w:rsidTr="00EE5A8F">
        <w:trPr>
          <w:trHeight w:val="254"/>
        </w:trPr>
        <w:tc>
          <w:tcPr>
            <w:tcW w:w="2216" w:type="dxa"/>
            <w:tcBorders>
              <w:top w:val="nil"/>
              <w:left w:val="nil"/>
              <w:bottom w:val="nil"/>
              <w:right w:val="nil"/>
            </w:tcBorders>
          </w:tcPr>
          <w:p w14:paraId="5AD560CE"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lnUNEM</w:t>
            </w:r>
            <w:proofErr w:type="spellEnd"/>
          </w:p>
        </w:tc>
        <w:tc>
          <w:tcPr>
            <w:tcW w:w="4064" w:type="dxa"/>
            <w:gridSpan w:val="2"/>
            <w:tcBorders>
              <w:top w:val="nil"/>
              <w:left w:val="nil"/>
              <w:bottom w:val="nil"/>
              <w:right w:val="nil"/>
            </w:tcBorders>
          </w:tcPr>
          <w:p w14:paraId="46EF9F32"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-0.0499</w:t>
            </w:r>
          </w:p>
        </w:tc>
        <w:tc>
          <w:tcPr>
            <w:tcW w:w="3096" w:type="dxa"/>
            <w:tcBorders>
              <w:top w:val="nil"/>
              <w:left w:val="nil"/>
              <w:bottom w:val="nil"/>
              <w:right w:val="nil"/>
            </w:tcBorders>
          </w:tcPr>
          <w:p w14:paraId="71BB0B44"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0.00558</w:t>
            </w:r>
          </w:p>
        </w:tc>
      </w:tr>
      <w:tr w:rsidR="00365FBA" w:rsidRPr="006A4D51" w14:paraId="47398E52" w14:textId="77777777" w:rsidTr="00EE5A8F">
        <w:trPr>
          <w:trHeight w:val="264"/>
        </w:trPr>
        <w:tc>
          <w:tcPr>
            <w:tcW w:w="2216" w:type="dxa"/>
            <w:tcBorders>
              <w:top w:val="nil"/>
              <w:left w:val="nil"/>
              <w:bottom w:val="nil"/>
              <w:right w:val="nil"/>
            </w:tcBorders>
          </w:tcPr>
          <w:p w14:paraId="79A8A09E"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5526C00A"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(0.0476)</w:t>
            </w:r>
          </w:p>
        </w:tc>
        <w:tc>
          <w:tcPr>
            <w:tcW w:w="3096" w:type="dxa"/>
            <w:tcBorders>
              <w:top w:val="nil"/>
              <w:left w:val="nil"/>
              <w:bottom w:val="nil"/>
              <w:right w:val="nil"/>
            </w:tcBorders>
          </w:tcPr>
          <w:p w14:paraId="4AA2162D"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(0.0534)</w:t>
            </w:r>
          </w:p>
        </w:tc>
      </w:tr>
      <w:tr w:rsidR="00365FBA" w:rsidRPr="006A4D51" w14:paraId="17CCE625" w14:textId="77777777" w:rsidTr="00EE5A8F">
        <w:trPr>
          <w:trHeight w:val="254"/>
        </w:trPr>
        <w:tc>
          <w:tcPr>
            <w:tcW w:w="2216" w:type="dxa"/>
            <w:tcBorders>
              <w:top w:val="nil"/>
              <w:left w:val="nil"/>
              <w:bottom w:val="nil"/>
              <w:right w:val="nil"/>
            </w:tcBorders>
          </w:tcPr>
          <w:p w14:paraId="0615AEB1"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lnDOC</w:t>
            </w:r>
            <w:proofErr w:type="spellEnd"/>
          </w:p>
        </w:tc>
        <w:tc>
          <w:tcPr>
            <w:tcW w:w="4064" w:type="dxa"/>
            <w:gridSpan w:val="2"/>
            <w:tcBorders>
              <w:top w:val="nil"/>
              <w:left w:val="nil"/>
              <w:bottom w:val="nil"/>
              <w:right w:val="nil"/>
            </w:tcBorders>
          </w:tcPr>
          <w:p w14:paraId="08DB7A0C"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-0.0169</w:t>
            </w:r>
          </w:p>
        </w:tc>
        <w:tc>
          <w:tcPr>
            <w:tcW w:w="3096" w:type="dxa"/>
            <w:tcBorders>
              <w:top w:val="nil"/>
              <w:left w:val="nil"/>
              <w:bottom w:val="nil"/>
              <w:right w:val="nil"/>
            </w:tcBorders>
          </w:tcPr>
          <w:p w14:paraId="66E5C53F"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0.347*</w:t>
            </w:r>
          </w:p>
        </w:tc>
      </w:tr>
      <w:tr w:rsidR="00365FBA" w:rsidRPr="006A4D51" w14:paraId="589077D7" w14:textId="77777777" w:rsidTr="00EE5A8F">
        <w:trPr>
          <w:trHeight w:val="254"/>
        </w:trPr>
        <w:tc>
          <w:tcPr>
            <w:tcW w:w="2216" w:type="dxa"/>
            <w:tcBorders>
              <w:top w:val="nil"/>
              <w:left w:val="nil"/>
              <w:bottom w:val="nil"/>
              <w:right w:val="nil"/>
            </w:tcBorders>
          </w:tcPr>
          <w:p w14:paraId="2AA5CE44"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35E6E2B7"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(0.219)</w:t>
            </w:r>
          </w:p>
        </w:tc>
        <w:tc>
          <w:tcPr>
            <w:tcW w:w="3096" w:type="dxa"/>
            <w:tcBorders>
              <w:top w:val="nil"/>
              <w:left w:val="nil"/>
              <w:bottom w:val="nil"/>
              <w:right w:val="nil"/>
            </w:tcBorders>
          </w:tcPr>
          <w:p w14:paraId="7594626A"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(0.187)</w:t>
            </w:r>
          </w:p>
        </w:tc>
      </w:tr>
      <w:tr w:rsidR="00365FBA" w:rsidRPr="006A4D51" w14:paraId="69F94AB4" w14:textId="77777777" w:rsidTr="00EE5A8F">
        <w:trPr>
          <w:trHeight w:val="264"/>
        </w:trPr>
        <w:tc>
          <w:tcPr>
            <w:tcW w:w="2216" w:type="dxa"/>
            <w:tcBorders>
              <w:top w:val="nil"/>
              <w:left w:val="nil"/>
              <w:bottom w:val="nil"/>
              <w:right w:val="nil"/>
            </w:tcBorders>
          </w:tcPr>
          <w:p w14:paraId="39524C59"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r w:rsidRPr="006A4D51">
              <w:rPr>
                <w:rFonts w:ascii="Times New Roman" w:hAnsi="Times New Roman" w:cs="Times New Roman"/>
                <w:sz w:val="24"/>
                <w:szCs w:val="24"/>
              </w:rPr>
              <w:t>ln15</w:t>
            </w:r>
          </w:p>
        </w:tc>
        <w:tc>
          <w:tcPr>
            <w:tcW w:w="4064" w:type="dxa"/>
            <w:gridSpan w:val="2"/>
            <w:tcBorders>
              <w:top w:val="nil"/>
              <w:left w:val="nil"/>
              <w:bottom w:val="nil"/>
              <w:right w:val="nil"/>
            </w:tcBorders>
          </w:tcPr>
          <w:p w14:paraId="2547B29F"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-0.0996</w:t>
            </w:r>
          </w:p>
        </w:tc>
        <w:tc>
          <w:tcPr>
            <w:tcW w:w="3096" w:type="dxa"/>
            <w:tcBorders>
              <w:top w:val="nil"/>
              <w:left w:val="nil"/>
              <w:bottom w:val="nil"/>
              <w:right w:val="nil"/>
            </w:tcBorders>
          </w:tcPr>
          <w:p w14:paraId="4A9C51C2"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0.105</w:t>
            </w:r>
          </w:p>
        </w:tc>
      </w:tr>
      <w:tr w:rsidR="00365FBA" w:rsidRPr="006A4D51" w14:paraId="55F1C3DF" w14:textId="77777777" w:rsidTr="00EE5A8F">
        <w:trPr>
          <w:trHeight w:val="254"/>
        </w:trPr>
        <w:tc>
          <w:tcPr>
            <w:tcW w:w="2216" w:type="dxa"/>
            <w:tcBorders>
              <w:top w:val="nil"/>
              <w:left w:val="nil"/>
              <w:bottom w:val="nil"/>
              <w:right w:val="nil"/>
            </w:tcBorders>
          </w:tcPr>
          <w:p w14:paraId="1BB3C352"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5A58D1CA"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(0.507)</w:t>
            </w:r>
          </w:p>
        </w:tc>
        <w:tc>
          <w:tcPr>
            <w:tcW w:w="3096" w:type="dxa"/>
            <w:tcBorders>
              <w:top w:val="nil"/>
              <w:left w:val="nil"/>
              <w:bottom w:val="nil"/>
              <w:right w:val="nil"/>
            </w:tcBorders>
          </w:tcPr>
          <w:p w14:paraId="1C752AA5"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(0.315)</w:t>
            </w:r>
          </w:p>
        </w:tc>
      </w:tr>
      <w:tr w:rsidR="00365FBA" w:rsidRPr="006A4D51" w14:paraId="449E3DCA" w14:textId="77777777" w:rsidTr="00EE5A8F">
        <w:trPr>
          <w:trHeight w:val="254"/>
        </w:trPr>
        <w:tc>
          <w:tcPr>
            <w:tcW w:w="2216" w:type="dxa"/>
            <w:tcBorders>
              <w:top w:val="nil"/>
              <w:left w:val="nil"/>
              <w:bottom w:val="nil"/>
              <w:right w:val="nil"/>
            </w:tcBorders>
          </w:tcPr>
          <w:p w14:paraId="36F42A3D"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r w:rsidRPr="006A4D51">
              <w:rPr>
                <w:rFonts w:ascii="Times New Roman" w:hAnsi="Times New Roman" w:cs="Times New Roman"/>
                <w:sz w:val="24"/>
                <w:szCs w:val="24"/>
              </w:rPr>
              <w:t>ln65</w:t>
            </w:r>
          </w:p>
        </w:tc>
        <w:tc>
          <w:tcPr>
            <w:tcW w:w="4064" w:type="dxa"/>
            <w:gridSpan w:val="2"/>
            <w:tcBorders>
              <w:top w:val="nil"/>
              <w:left w:val="nil"/>
              <w:bottom w:val="nil"/>
              <w:right w:val="nil"/>
            </w:tcBorders>
          </w:tcPr>
          <w:p w14:paraId="50053309"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-0.643</w:t>
            </w:r>
          </w:p>
        </w:tc>
        <w:tc>
          <w:tcPr>
            <w:tcW w:w="3096" w:type="dxa"/>
            <w:tcBorders>
              <w:top w:val="nil"/>
              <w:left w:val="nil"/>
              <w:bottom w:val="nil"/>
              <w:right w:val="nil"/>
            </w:tcBorders>
          </w:tcPr>
          <w:p w14:paraId="7283C80B"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0.230</w:t>
            </w:r>
          </w:p>
        </w:tc>
      </w:tr>
      <w:tr w:rsidR="00365FBA" w:rsidRPr="006A4D51" w14:paraId="53506D86" w14:textId="77777777" w:rsidTr="00EE5A8F">
        <w:trPr>
          <w:trHeight w:val="264"/>
        </w:trPr>
        <w:tc>
          <w:tcPr>
            <w:tcW w:w="2216" w:type="dxa"/>
            <w:tcBorders>
              <w:top w:val="nil"/>
              <w:left w:val="nil"/>
              <w:bottom w:val="nil"/>
              <w:right w:val="nil"/>
            </w:tcBorders>
          </w:tcPr>
          <w:p w14:paraId="05B54887"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16AC03DD"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(1.066)</w:t>
            </w:r>
          </w:p>
        </w:tc>
        <w:tc>
          <w:tcPr>
            <w:tcW w:w="3096" w:type="dxa"/>
            <w:tcBorders>
              <w:top w:val="nil"/>
              <w:left w:val="nil"/>
              <w:bottom w:val="nil"/>
              <w:right w:val="nil"/>
            </w:tcBorders>
          </w:tcPr>
          <w:p w14:paraId="601CFE30"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(0.238)</w:t>
            </w:r>
          </w:p>
        </w:tc>
      </w:tr>
      <w:tr w:rsidR="00365FBA" w:rsidRPr="006A4D51" w14:paraId="2CD764DA" w14:textId="77777777" w:rsidTr="00EE5A8F">
        <w:trPr>
          <w:trHeight w:val="254"/>
        </w:trPr>
        <w:tc>
          <w:tcPr>
            <w:tcW w:w="2216" w:type="dxa"/>
            <w:tcBorders>
              <w:top w:val="nil"/>
              <w:left w:val="nil"/>
              <w:bottom w:val="nil"/>
              <w:right w:val="nil"/>
            </w:tcBorders>
          </w:tcPr>
          <w:p w14:paraId="4F8691B5"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lnGINI</w:t>
            </w:r>
            <w:proofErr w:type="spellEnd"/>
          </w:p>
        </w:tc>
        <w:tc>
          <w:tcPr>
            <w:tcW w:w="4064" w:type="dxa"/>
            <w:gridSpan w:val="2"/>
            <w:tcBorders>
              <w:top w:val="nil"/>
              <w:left w:val="nil"/>
              <w:bottom w:val="nil"/>
              <w:right w:val="nil"/>
            </w:tcBorders>
          </w:tcPr>
          <w:p w14:paraId="7890B966"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-0.646</w:t>
            </w:r>
          </w:p>
        </w:tc>
        <w:tc>
          <w:tcPr>
            <w:tcW w:w="3096" w:type="dxa"/>
            <w:tcBorders>
              <w:top w:val="nil"/>
              <w:left w:val="nil"/>
              <w:bottom w:val="nil"/>
              <w:right w:val="nil"/>
            </w:tcBorders>
          </w:tcPr>
          <w:p w14:paraId="6325666E"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-0.245</w:t>
            </w:r>
          </w:p>
        </w:tc>
      </w:tr>
      <w:tr w:rsidR="00365FBA" w:rsidRPr="006A4D51" w14:paraId="5A400B3A" w14:textId="77777777" w:rsidTr="00EE5A8F">
        <w:trPr>
          <w:trHeight w:val="254"/>
        </w:trPr>
        <w:tc>
          <w:tcPr>
            <w:tcW w:w="2216" w:type="dxa"/>
            <w:tcBorders>
              <w:top w:val="nil"/>
              <w:left w:val="nil"/>
              <w:bottom w:val="nil"/>
              <w:right w:val="nil"/>
            </w:tcBorders>
          </w:tcPr>
          <w:p w14:paraId="5E44BF55"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0E6D0C4E"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(0.447)</w:t>
            </w:r>
          </w:p>
        </w:tc>
        <w:tc>
          <w:tcPr>
            <w:tcW w:w="3096" w:type="dxa"/>
            <w:tcBorders>
              <w:top w:val="nil"/>
              <w:left w:val="nil"/>
              <w:bottom w:val="nil"/>
              <w:right w:val="nil"/>
            </w:tcBorders>
          </w:tcPr>
          <w:p w14:paraId="087DB972"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(0.171)</w:t>
            </w:r>
          </w:p>
        </w:tc>
      </w:tr>
      <w:tr w:rsidR="00365FBA" w:rsidRPr="006A4D51" w14:paraId="380F11AC" w14:textId="77777777" w:rsidTr="00EE5A8F">
        <w:trPr>
          <w:trHeight w:val="264"/>
        </w:trPr>
        <w:tc>
          <w:tcPr>
            <w:tcW w:w="2216" w:type="dxa"/>
            <w:tcBorders>
              <w:top w:val="nil"/>
              <w:left w:val="nil"/>
              <w:bottom w:val="nil"/>
              <w:right w:val="nil"/>
            </w:tcBorders>
          </w:tcPr>
          <w:p w14:paraId="65FB8E7A"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lnGovDebt</w:t>
            </w:r>
            <w:proofErr w:type="spellEnd"/>
          </w:p>
        </w:tc>
        <w:tc>
          <w:tcPr>
            <w:tcW w:w="4064" w:type="dxa"/>
            <w:gridSpan w:val="2"/>
            <w:tcBorders>
              <w:top w:val="nil"/>
              <w:left w:val="nil"/>
              <w:bottom w:val="nil"/>
              <w:right w:val="nil"/>
            </w:tcBorders>
          </w:tcPr>
          <w:p w14:paraId="7E95D96D"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0.208***</w:t>
            </w:r>
          </w:p>
        </w:tc>
        <w:tc>
          <w:tcPr>
            <w:tcW w:w="3096" w:type="dxa"/>
            <w:tcBorders>
              <w:top w:val="nil"/>
              <w:left w:val="nil"/>
              <w:bottom w:val="nil"/>
              <w:right w:val="nil"/>
            </w:tcBorders>
          </w:tcPr>
          <w:p w14:paraId="55C31525"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0.0152</w:t>
            </w:r>
          </w:p>
        </w:tc>
      </w:tr>
      <w:tr w:rsidR="00365FBA" w:rsidRPr="006A4D51" w14:paraId="0C9F4792" w14:textId="77777777" w:rsidTr="00EE5A8F">
        <w:trPr>
          <w:trHeight w:val="254"/>
        </w:trPr>
        <w:tc>
          <w:tcPr>
            <w:tcW w:w="2216" w:type="dxa"/>
            <w:tcBorders>
              <w:top w:val="nil"/>
              <w:left w:val="nil"/>
              <w:bottom w:val="nil"/>
              <w:right w:val="nil"/>
            </w:tcBorders>
          </w:tcPr>
          <w:p w14:paraId="3525B62C"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02CA82CA"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(0.0517)</w:t>
            </w:r>
          </w:p>
        </w:tc>
        <w:tc>
          <w:tcPr>
            <w:tcW w:w="3096" w:type="dxa"/>
            <w:tcBorders>
              <w:top w:val="nil"/>
              <w:left w:val="nil"/>
              <w:bottom w:val="nil"/>
              <w:right w:val="nil"/>
            </w:tcBorders>
          </w:tcPr>
          <w:p w14:paraId="2E0839D4"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(0.0391)</w:t>
            </w:r>
          </w:p>
        </w:tc>
      </w:tr>
      <w:tr w:rsidR="00365FBA" w:rsidRPr="006A4D51" w14:paraId="2F7F173A" w14:textId="77777777" w:rsidTr="00EE5A8F">
        <w:trPr>
          <w:trHeight w:val="254"/>
        </w:trPr>
        <w:tc>
          <w:tcPr>
            <w:tcW w:w="2216" w:type="dxa"/>
            <w:tcBorders>
              <w:top w:val="nil"/>
              <w:left w:val="nil"/>
              <w:bottom w:val="nil"/>
              <w:right w:val="nil"/>
            </w:tcBorders>
          </w:tcPr>
          <w:p w14:paraId="55897671"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lnTAX</w:t>
            </w:r>
            <w:proofErr w:type="spellEnd"/>
          </w:p>
        </w:tc>
        <w:tc>
          <w:tcPr>
            <w:tcW w:w="4064" w:type="dxa"/>
            <w:gridSpan w:val="2"/>
            <w:tcBorders>
              <w:top w:val="nil"/>
              <w:left w:val="nil"/>
              <w:bottom w:val="nil"/>
              <w:right w:val="nil"/>
            </w:tcBorders>
          </w:tcPr>
          <w:p w14:paraId="1591B50E"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-0.147</w:t>
            </w:r>
          </w:p>
        </w:tc>
        <w:tc>
          <w:tcPr>
            <w:tcW w:w="3096" w:type="dxa"/>
            <w:tcBorders>
              <w:top w:val="nil"/>
              <w:left w:val="nil"/>
              <w:bottom w:val="nil"/>
              <w:right w:val="nil"/>
            </w:tcBorders>
          </w:tcPr>
          <w:p w14:paraId="11DB920F"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0.0672</w:t>
            </w:r>
          </w:p>
        </w:tc>
      </w:tr>
      <w:tr w:rsidR="00365FBA" w:rsidRPr="006A4D51" w14:paraId="616B71B4" w14:textId="77777777" w:rsidTr="00EE5A8F">
        <w:trPr>
          <w:trHeight w:val="264"/>
        </w:trPr>
        <w:tc>
          <w:tcPr>
            <w:tcW w:w="2216" w:type="dxa"/>
            <w:tcBorders>
              <w:top w:val="nil"/>
              <w:left w:val="nil"/>
              <w:bottom w:val="nil"/>
              <w:right w:val="nil"/>
            </w:tcBorders>
          </w:tcPr>
          <w:p w14:paraId="39AAD460"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69A24B94"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(0.122)</w:t>
            </w:r>
          </w:p>
        </w:tc>
        <w:tc>
          <w:tcPr>
            <w:tcW w:w="3096" w:type="dxa"/>
            <w:tcBorders>
              <w:top w:val="nil"/>
              <w:left w:val="nil"/>
              <w:bottom w:val="nil"/>
              <w:right w:val="nil"/>
            </w:tcBorders>
          </w:tcPr>
          <w:p w14:paraId="123A4B67"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(0.113)</w:t>
            </w:r>
          </w:p>
        </w:tc>
      </w:tr>
      <w:tr w:rsidR="00365FBA" w:rsidRPr="006A4D51" w14:paraId="7B13E083" w14:textId="77777777" w:rsidTr="00EE5A8F">
        <w:trPr>
          <w:trHeight w:val="254"/>
        </w:trPr>
        <w:tc>
          <w:tcPr>
            <w:tcW w:w="2216" w:type="dxa"/>
            <w:tcBorders>
              <w:top w:val="nil"/>
              <w:left w:val="nil"/>
              <w:bottom w:val="nil"/>
              <w:right w:val="nil"/>
            </w:tcBorders>
          </w:tcPr>
          <w:p w14:paraId="71F5E493"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lnINS</w:t>
            </w:r>
            <w:proofErr w:type="spellEnd"/>
          </w:p>
        </w:tc>
        <w:tc>
          <w:tcPr>
            <w:tcW w:w="4064" w:type="dxa"/>
            <w:gridSpan w:val="2"/>
            <w:tcBorders>
              <w:top w:val="nil"/>
              <w:left w:val="nil"/>
              <w:bottom w:val="nil"/>
              <w:right w:val="nil"/>
            </w:tcBorders>
          </w:tcPr>
          <w:p w14:paraId="014EC19C"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0.447***</w:t>
            </w:r>
          </w:p>
        </w:tc>
        <w:tc>
          <w:tcPr>
            <w:tcW w:w="3096" w:type="dxa"/>
            <w:tcBorders>
              <w:top w:val="nil"/>
              <w:left w:val="nil"/>
              <w:bottom w:val="nil"/>
              <w:right w:val="nil"/>
            </w:tcBorders>
          </w:tcPr>
          <w:p w14:paraId="456627DB"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0.0562</w:t>
            </w:r>
          </w:p>
        </w:tc>
      </w:tr>
      <w:tr w:rsidR="00365FBA" w:rsidRPr="006A4D51" w14:paraId="7A83B796" w14:textId="77777777" w:rsidTr="00EE5A8F">
        <w:trPr>
          <w:trHeight w:val="254"/>
        </w:trPr>
        <w:tc>
          <w:tcPr>
            <w:tcW w:w="2216" w:type="dxa"/>
            <w:tcBorders>
              <w:top w:val="nil"/>
              <w:left w:val="nil"/>
              <w:bottom w:val="nil"/>
              <w:right w:val="nil"/>
            </w:tcBorders>
          </w:tcPr>
          <w:p w14:paraId="4498F2BB"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3AA4D490"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(0.129)</w:t>
            </w:r>
          </w:p>
        </w:tc>
        <w:tc>
          <w:tcPr>
            <w:tcW w:w="3096" w:type="dxa"/>
            <w:tcBorders>
              <w:top w:val="nil"/>
              <w:left w:val="nil"/>
              <w:bottom w:val="nil"/>
              <w:right w:val="nil"/>
            </w:tcBorders>
          </w:tcPr>
          <w:p w14:paraId="607B6FFA"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(0.0724)</w:t>
            </w:r>
          </w:p>
        </w:tc>
      </w:tr>
      <w:tr w:rsidR="00365FBA" w:rsidRPr="006A4D51" w14:paraId="2165B2D3" w14:textId="77777777" w:rsidTr="00EE5A8F">
        <w:trPr>
          <w:trHeight w:val="254"/>
        </w:trPr>
        <w:tc>
          <w:tcPr>
            <w:tcW w:w="2216" w:type="dxa"/>
            <w:tcBorders>
              <w:top w:val="nil"/>
              <w:left w:val="nil"/>
              <w:bottom w:val="nil"/>
              <w:right w:val="nil"/>
            </w:tcBorders>
          </w:tcPr>
          <w:p w14:paraId="2A26F9AB"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lnPHEshare</w:t>
            </w:r>
            <w:proofErr w:type="spellEnd"/>
          </w:p>
        </w:tc>
        <w:tc>
          <w:tcPr>
            <w:tcW w:w="4064" w:type="dxa"/>
            <w:gridSpan w:val="2"/>
            <w:tcBorders>
              <w:top w:val="nil"/>
              <w:left w:val="nil"/>
              <w:bottom w:val="nil"/>
              <w:right w:val="nil"/>
            </w:tcBorders>
          </w:tcPr>
          <w:p w14:paraId="3444D87C"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-0.601**</w:t>
            </w:r>
          </w:p>
        </w:tc>
        <w:tc>
          <w:tcPr>
            <w:tcW w:w="3096" w:type="dxa"/>
            <w:tcBorders>
              <w:top w:val="nil"/>
              <w:left w:val="nil"/>
              <w:bottom w:val="nil"/>
              <w:right w:val="nil"/>
            </w:tcBorders>
          </w:tcPr>
          <w:p w14:paraId="5031CBD6"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0.0508</w:t>
            </w:r>
          </w:p>
        </w:tc>
      </w:tr>
      <w:tr w:rsidR="00365FBA" w:rsidRPr="006A4D51" w14:paraId="3A330FEF" w14:textId="77777777" w:rsidTr="00EE5A8F">
        <w:trPr>
          <w:trHeight w:val="264"/>
        </w:trPr>
        <w:tc>
          <w:tcPr>
            <w:tcW w:w="2216" w:type="dxa"/>
            <w:tcBorders>
              <w:top w:val="nil"/>
              <w:left w:val="nil"/>
              <w:bottom w:val="nil"/>
              <w:right w:val="nil"/>
            </w:tcBorders>
          </w:tcPr>
          <w:p w14:paraId="558A1993"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2E03FCD6"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(0.229)</w:t>
            </w:r>
          </w:p>
        </w:tc>
        <w:tc>
          <w:tcPr>
            <w:tcW w:w="3096" w:type="dxa"/>
            <w:tcBorders>
              <w:top w:val="nil"/>
              <w:left w:val="nil"/>
              <w:bottom w:val="nil"/>
              <w:right w:val="nil"/>
            </w:tcBorders>
          </w:tcPr>
          <w:p w14:paraId="6A076ED0"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(0.0744)</w:t>
            </w:r>
          </w:p>
        </w:tc>
      </w:tr>
      <w:tr w:rsidR="00365FBA" w:rsidRPr="006A4D51" w14:paraId="07A081E5" w14:textId="77777777" w:rsidTr="00EE5A8F">
        <w:trPr>
          <w:trHeight w:val="254"/>
        </w:trPr>
        <w:tc>
          <w:tcPr>
            <w:tcW w:w="2216" w:type="dxa"/>
            <w:tcBorders>
              <w:top w:val="nil"/>
              <w:left w:val="nil"/>
              <w:bottom w:val="nil"/>
              <w:right w:val="nil"/>
            </w:tcBorders>
          </w:tcPr>
          <w:p w14:paraId="53F70CA7"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roofErr w:type="spellStart"/>
            <w:r w:rsidRPr="006A4D51">
              <w:rPr>
                <w:rFonts w:ascii="Times New Roman" w:hAnsi="Times New Roman" w:cs="Times New Roman"/>
                <w:sz w:val="24"/>
                <w:szCs w:val="24"/>
              </w:rPr>
              <w:t>Constant</w:t>
            </w:r>
            <w:proofErr w:type="spellEnd"/>
          </w:p>
        </w:tc>
        <w:tc>
          <w:tcPr>
            <w:tcW w:w="4064" w:type="dxa"/>
            <w:gridSpan w:val="2"/>
            <w:tcBorders>
              <w:top w:val="nil"/>
              <w:left w:val="nil"/>
              <w:bottom w:val="nil"/>
              <w:right w:val="nil"/>
            </w:tcBorders>
          </w:tcPr>
          <w:p w14:paraId="47AD51C9"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-2.450</w:t>
            </w:r>
          </w:p>
        </w:tc>
        <w:tc>
          <w:tcPr>
            <w:tcW w:w="3096" w:type="dxa"/>
            <w:tcBorders>
              <w:top w:val="nil"/>
              <w:left w:val="nil"/>
              <w:bottom w:val="nil"/>
              <w:right w:val="nil"/>
            </w:tcBorders>
          </w:tcPr>
          <w:p w14:paraId="5F27742B"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-1.869</w:t>
            </w:r>
          </w:p>
        </w:tc>
      </w:tr>
      <w:tr w:rsidR="00365FBA" w:rsidRPr="006A4D51" w14:paraId="7F76BCCE" w14:textId="77777777" w:rsidTr="00EE5A8F">
        <w:trPr>
          <w:trHeight w:val="254"/>
        </w:trPr>
        <w:tc>
          <w:tcPr>
            <w:tcW w:w="2216" w:type="dxa"/>
            <w:tcBorders>
              <w:top w:val="nil"/>
              <w:left w:val="nil"/>
              <w:bottom w:val="nil"/>
              <w:right w:val="nil"/>
            </w:tcBorders>
          </w:tcPr>
          <w:p w14:paraId="33A3F3BA"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bottom w:val="nil"/>
              <w:right w:val="nil"/>
            </w:tcBorders>
          </w:tcPr>
          <w:p w14:paraId="33C9EFA0"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(4.133)</w:t>
            </w:r>
          </w:p>
        </w:tc>
        <w:tc>
          <w:tcPr>
            <w:tcW w:w="3096" w:type="dxa"/>
            <w:tcBorders>
              <w:top w:val="nil"/>
              <w:left w:val="nil"/>
              <w:bottom w:val="nil"/>
              <w:right w:val="nil"/>
            </w:tcBorders>
          </w:tcPr>
          <w:p w14:paraId="64FAAAC9"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(3.091)</w:t>
            </w:r>
          </w:p>
        </w:tc>
      </w:tr>
      <w:tr w:rsidR="00365FBA" w:rsidRPr="006A4D51" w14:paraId="0B47400E" w14:textId="77777777" w:rsidTr="00EE5A8F">
        <w:trPr>
          <w:trHeight w:val="264"/>
        </w:trPr>
        <w:tc>
          <w:tcPr>
            <w:tcW w:w="2216" w:type="dxa"/>
            <w:tcBorders>
              <w:top w:val="nil"/>
              <w:left w:val="nil"/>
              <w:right w:val="nil"/>
            </w:tcBorders>
          </w:tcPr>
          <w:p w14:paraId="0936183C"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p>
        </w:tc>
        <w:tc>
          <w:tcPr>
            <w:tcW w:w="4064" w:type="dxa"/>
            <w:gridSpan w:val="2"/>
            <w:tcBorders>
              <w:top w:val="nil"/>
              <w:left w:val="nil"/>
              <w:right w:val="nil"/>
            </w:tcBorders>
          </w:tcPr>
          <w:p w14:paraId="7B4C70C3"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p>
        </w:tc>
        <w:tc>
          <w:tcPr>
            <w:tcW w:w="3096" w:type="dxa"/>
            <w:tcBorders>
              <w:top w:val="nil"/>
              <w:left w:val="nil"/>
              <w:right w:val="nil"/>
            </w:tcBorders>
          </w:tcPr>
          <w:p w14:paraId="3E8EE72B"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p>
        </w:tc>
      </w:tr>
      <w:tr w:rsidR="00365FBA" w:rsidRPr="006A4D51" w14:paraId="668CEE43" w14:textId="77777777" w:rsidTr="00EE5A8F">
        <w:trPr>
          <w:trHeight w:val="254"/>
        </w:trPr>
        <w:tc>
          <w:tcPr>
            <w:tcW w:w="2216" w:type="dxa"/>
            <w:tcBorders>
              <w:top w:val="nil"/>
              <w:left w:val="nil"/>
              <w:bottom w:val="nil"/>
              <w:right w:val="nil"/>
            </w:tcBorders>
          </w:tcPr>
          <w:p w14:paraId="47710DFC" w14:textId="77777777" w:rsidR="00365FBA" w:rsidRPr="00A34DCA" w:rsidRDefault="00365FBA" w:rsidP="00EE5A8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Временные эффекты</w:t>
            </w:r>
          </w:p>
        </w:tc>
        <w:tc>
          <w:tcPr>
            <w:tcW w:w="4064" w:type="dxa"/>
            <w:gridSpan w:val="2"/>
            <w:tcBorders>
              <w:top w:val="nil"/>
              <w:left w:val="nil"/>
              <w:bottom w:val="nil"/>
              <w:right w:val="nil"/>
            </w:tcBorders>
          </w:tcPr>
          <w:p w14:paraId="57325F87"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A4D51">
              <w:rPr>
                <w:rFonts w:ascii="Times New Roman" w:hAnsi="Times New Roman" w:cs="Times New Roman"/>
                <w:sz w:val="24"/>
                <w:szCs w:val="24"/>
                <w:lang w:val="en-US"/>
              </w:rPr>
              <w:t>Yes</w:t>
            </w:r>
          </w:p>
        </w:tc>
        <w:tc>
          <w:tcPr>
            <w:tcW w:w="3096" w:type="dxa"/>
            <w:tcBorders>
              <w:top w:val="nil"/>
              <w:left w:val="nil"/>
              <w:bottom w:val="nil"/>
              <w:right w:val="nil"/>
            </w:tcBorders>
          </w:tcPr>
          <w:p w14:paraId="428795DC"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A4D51">
              <w:rPr>
                <w:rFonts w:ascii="Times New Roman" w:hAnsi="Times New Roman" w:cs="Times New Roman"/>
                <w:sz w:val="24"/>
                <w:szCs w:val="24"/>
                <w:lang w:val="en-US"/>
              </w:rPr>
              <w:t>Yes</w:t>
            </w:r>
          </w:p>
        </w:tc>
      </w:tr>
      <w:tr w:rsidR="00365FBA" w:rsidRPr="006A4D51" w14:paraId="03407AC3" w14:textId="77777777" w:rsidTr="00EE5A8F">
        <w:trPr>
          <w:trHeight w:val="254"/>
        </w:trPr>
        <w:tc>
          <w:tcPr>
            <w:tcW w:w="2216" w:type="dxa"/>
            <w:tcBorders>
              <w:top w:val="nil"/>
              <w:left w:val="nil"/>
              <w:bottom w:val="nil"/>
              <w:right w:val="nil"/>
            </w:tcBorders>
          </w:tcPr>
          <w:p w14:paraId="479D7C45" w14:textId="77777777" w:rsidR="00365FBA" w:rsidRPr="006A4D51" w:rsidRDefault="00365FBA" w:rsidP="00EE5A8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Наблюдения</w:t>
            </w:r>
          </w:p>
        </w:tc>
        <w:tc>
          <w:tcPr>
            <w:tcW w:w="4064" w:type="dxa"/>
            <w:gridSpan w:val="2"/>
            <w:tcBorders>
              <w:top w:val="nil"/>
              <w:left w:val="nil"/>
              <w:bottom w:val="nil"/>
              <w:right w:val="nil"/>
            </w:tcBorders>
          </w:tcPr>
          <w:p w14:paraId="7FB54D89"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89</w:t>
            </w:r>
          </w:p>
        </w:tc>
        <w:tc>
          <w:tcPr>
            <w:tcW w:w="3096" w:type="dxa"/>
            <w:tcBorders>
              <w:top w:val="nil"/>
              <w:left w:val="nil"/>
              <w:bottom w:val="nil"/>
              <w:right w:val="nil"/>
            </w:tcBorders>
          </w:tcPr>
          <w:p w14:paraId="696C853E"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548</w:t>
            </w:r>
          </w:p>
        </w:tc>
      </w:tr>
      <w:tr w:rsidR="00365FBA" w:rsidRPr="006A4D51" w14:paraId="29FB957D" w14:textId="77777777" w:rsidTr="00EE5A8F">
        <w:trPr>
          <w:trHeight w:val="264"/>
        </w:trPr>
        <w:tc>
          <w:tcPr>
            <w:tcW w:w="2216" w:type="dxa"/>
            <w:tcBorders>
              <w:top w:val="nil"/>
              <w:left w:val="nil"/>
              <w:bottom w:val="nil"/>
              <w:right w:val="nil"/>
            </w:tcBorders>
          </w:tcPr>
          <w:p w14:paraId="5BB23925" w14:textId="77777777" w:rsidR="00365FBA" w:rsidRPr="00A34DCA" w:rsidRDefault="00365FBA" w:rsidP="00EE5A8F">
            <w:pPr>
              <w:widowControl w:val="0"/>
              <w:autoSpaceDE w:val="0"/>
              <w:autoSpaceDN w:val="0"/>
              <w:adjustRightInd w:val="0"/>
              <w:spacing w:after="0" w:line="240" w:lineRule="auto"/>
              <w:rPr>
                <w:rFonts w:ascii="Times New Roman" w:hAnsi="Times New Roman" w:cs="Times New Roman"/>
                <w:sz w:val="24"/>
                <w:szCs w:val="24"/>
                <w:vertAlign w:val="superscript"/>
                <w:lang w:val="en-US"/>
              </w:rPr>
            </w:pPr>
            <w:r>
              <w:rPr>
                <w:rFonts w:ascii="Times New Roman" w:hAnsi="Times New Roman" w:cs="Times New Roman"/>
                <w:sz w:val="24"/>
                <w:szCs w:val="24"/>
                <w:lang w:val="en-US"/>
              </w:rPr>
              <w:t>R</w:t>
            </w:r>
            <w:r>
              <w:rPr>
                <w:rFonts w:ascii="Times New Roman" w:hAnsi="Times New Roman" w:cs="Times New Roman"/>
                <w:sz w:val="24"/>
                <w:szCs w:val="24"/>
                <w:vertAlign w:val="superscript"/>
                <w:lang w:val="en-US"/>
              </w:rPr>
              <w:t>2</w:t>
            </w:r>
          </w:p>
        </w:tc>
        <w:tc>
          <w:tcPr>
            <w:tcW w:w="4064" w:type="dxa"/>
            <w:gridSpan w:val="2"/>
            <w:tcBorders>
              <w:top w:val="nil"/>
              <w:left w:val="nil"/>
              <w:bottom w:val="nil"/>
              <w:right w:val="nil"/>
            </w:tcBorders>
          </w:tcPr>
          <w:p w14:paraId="5F472406"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0.966</w:t>
            </w:r>
          </w:p>
        </w:tc>
        <w:tc>
          <w:tcPr>
            <w:tcW w:w="3096" w:type="dxa"/>
            <w:tcBorders>
              <w:top w:val="nil"/>
              <w:left w:val="nil"/>
              <w:bottom w:val="nil"/>
              <w:right w:val="nil"/>
            </w:tcBorders>
          </w:tcPr>
          <w:p w14:paraId="473DD405"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0.930</w:t>
            </w:r>
          </w:p>
        </w:tc>
      </w:tr>
      <w:tr w:rsidR="00365FBA" w:rsidRPr="006A4D51" w14:paraId="19B2E9A3" w14:textId="77777777" w:rsidTr="00EE5A8F">
        <w:tblPrEx>
          <w:tblBorders>
            <w:bottom w:val="single" w:sz="6" w:space="0" w:color="auto"/>
          </w:tblBorders>
        </w:tblPrEx>
        <w:trPr>
          <w:trHeight w:val="254"/>
        </w:trPr>
        <w:tc>
          <w:tcPr>
            <w:tcW w:w="2216" w:type="dxa"/>
            <w:tcBorders>
              <w:top w:val="nil"/>
              <w:left w:val="nil"/>
              <w:bottom w:val="single" w:sz="4" w:space="0" w:color="auto"/>
              <w:right w:val="nil"/>
            </w:tcBorders>
          </w:tcPr>
          <w:p w14:paraId="33A2B5CD" w14:textId="77777777" w:rsidR="00365FBA" w:rsidRPr="00A34DCA" w:rsidRDefault="00365FBA" w:rsidP="00EE5A8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Количество стран</w:t>
            </w:r>
          </w:p>
        </w:tc>
        <w:tc>
          <w:tcPr>
            <w:tcW w:w="4064" w:type="dxa"/>
            <w:gridSpan w:val="2"/>
            <w:tcBorders>
              <w:top w:val="nil"/>
              <w:left w:val="nil"/>
              <w:bottom w:val="single" w:sz="4" w:space="0" w:color="auto"/>
              <w:right w:val="nil"/>
            </w:tcBorders>
          </w:tcPr>
          <w:p w14:paraId="042547B4"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11</w:t>
            </w:r>
          </w:p>
        </w:tc>
        <w:tc>
          <w:tcPr>
            <w:tcW w:w="3096" w:type="dxa"/>
            <w:tcBorders>
              <w:top w:val="nil"/>
              <w:left w:val="nil"/>
              <w:bottom w:val="single" w:sz="4" w:space="0" w:color="auto"/>
              <w:right w:val="nil"/>
            </w:tcBorders>
          </w:tcPr>
          <w:p w14:paraId="253C69C8" w14:textId="77777777" w:rsidR="00365FBA" w:rsidRPr="006A4D51"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sidRPr="006A4D51">
              <w:rPr>
                <w:rFonts w:ascii="Times New Roman" w:hAnsi="Times New Roman" w:cs="Times New Roman"/>
                <w:sz w:val="24"/>
                <w:szCs w:val="24"/>
              </w:rPr>
              <w:t>31</w:t>
            </w:r>
          </w:p>
        </w:tc>
      </w:tr>
      <w:tr w:rsidR="00365FBA" w:rsidRPr="00D42544" w14:paraId="378E5392" w14:textId="77777777" w:rsidTr="00EE5A8F">
        <w:tblPrEx>
          <w:tblBorders>
            <w:bottom w:val="single" w:sz="6" w:space="0" w:color="auto"/>
          </w:tblBorders>
        </w:tblPrEx>
        <w:trPr>
          <w:trHeight w:val="520"/>
        </w:trPr>
        <w:tc>
          <w:tcPr>
            <w:tcW w:w="9376" w:type="dxa"/>
            <w:gridSpan w:val="4"/>
            <w:tcBorders>
              <w:top w:val="single" w:sz="4" w:space="0" w:color="auto"/>
              <w:left w:val="nil"/>
              <w:bottom w:val="nil"/>
              <w:right w:val="nil"/>
            </w:tcBorders>
          </w:tcPr>
          <w:p w14:paraId="7FB9CCBB" w14:textId="77777777" w:rsidR="00365FBA" w:rsidRPr="00D42544" w:rsidRDefault="00365FBA" w:rsidP="00EE5A8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p w14:paraId="15F01CD2" w14:textId="77777777" w:rsidR="00365FBA" w:rsidRPr="00D42544" w:rsidRDefault="00365FBA" w:rsidP="00EE5A8F">
            <w:pPr>
              <w:widowControl w:val="0"/>
              <w:autoSpaceDE w:val="0"/>
              <w:autoSpaceDN w:val="0"/>
              <w:adjustRightInd w:val="0"/>
              <w:spacing w:after="0" w:line="240" w:lineRule="auto"/>
              <w:jc w:val="center"/>
              <w:rPr>
                <w:rFonts w:ascii="Times New Roman" w:hAnsi="Times New Roman" w:cs="Times New Roman"/>
                <w:sz w:val="24"/>
                <w:szCs w:val="24"/>
                <w:lang w:val="en-US"/>
              </w:rPr>
            </w:pPr>
            <w:r w:rsidRPr="00D42544">
              <w:rPr>
                <w:rFonts w:ascii="Times New Roman" w:hAnsi="Times New Roman" w:cs="Times New Roman"/>
                <w:sz w:val="24"/>
                <w:szCs w:val="24"/>
                <w:lang w:val="en-US"/>
              </w:rPr>
              <w:t>*** p&lt;0.01, ** p&lt;0.05, * p&lt;0.1</w:t>
            </w:r>
          </w:p>
        </w:tc>
      </w:tr>
      <w:tr w:rsidR="00365FBA" w:rsidRPr="0069415B" w14:paraId="6E608712" w14:textId="77777777" w:rsidTr="00EE5A8F">
        <w:tblPrEx>
          <w:tblBorders>
            <w:bottom w:val="single" w:sz="6" w:space="0" w:color="auto"/>
          </w:tblBorders>
        </w:tblPrEx>
        <w:trPr>
          <w:trHeight w:val="515"/>
        </w:trPr>
        <w:tc>
          <w:tcPr>
            <w:tcW w:w="9376" w:type="dxa"/>
            <w:gridSpan w:val="4"/>
            <w:tcBorders>
              <w:top w:val="nil"/>
              <w:left w:val="nil"/>
              <w:bottom w:val="nil"/>
              <w:right w:val="nil"/>
            </w:tcBorders>
          </w:tcPr>
          <w:p w14:paraId="6A28D31D" w14:textId="77777777" w:rsidR="00365FBA" w:rsidRDefault="00365FBA" w:rsidP="00EE5A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feHE</w:t>
            </w:r>
            <w:r w:rsidRPr="0069415B">
              <w:rPr>
                <w:rFonts w:ascii="Times New Roman" w:hAnsi="Times New Roman" w:cs="Times New Roman"/>
                <w:sz w:val="24"/>
                <w:szCs w:val="24"/>
              </w:rPr>
              <w:t>_</w:t>
            </w:r>
            <w:r>
              <w:rPr>
                <w:rFonts w:ascii="Times New Roman" w:hAnsi="Times New Roman" w:cs="Times New Roman"/>
                <w:sz w:val="24"/>
                <w:szCs w:val="24"/>
                <w:lang w:val="en-US"/>
              </w:rPr>
              <w:t>rob</w:t>
            </w:r>
            <w:r w:rsidRPr="0069415B">
              <w:rPr>
                <w:rFonts w:ascii="Times New Roman" w:hAnsi="Times New Roman" w:cs="Times New Roman"/>
                <w:sz w:val="24"/>
                <w:szCs w:val="24"/>
              </w:rPr>
              <w:t xml:space="preserve">3 – </w:t>
            </w:r>
            <w:r>
              <w:rPr>
                <w:rFonts w:ascii="Times New Roman" w:hAnsi="Times New Roman" w:cs="Times New Roman"/>
                <w:sz w:val="24"/>
                <w:szCs w:val="24"/>
              </w:rPr>
              <w:t xml:space="preserve">регрессия с фиксированными эффектами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и с использованием стандартных ошибок Роджера для стран со средними доходами; </w:t>
            </w:r>
            <w:r>
              <w:rPr>
                <w:rFonts w:ascii="Times New Roman" w:hAnsi="Times New Roman" w:cs="Times New Roman"/>
                <w:sz w:val="24"/>
                <w:szCs w:val="24"/>
                <w:lang w:val="en-US"/>
              </w:rPr>
              <w:t>feHE</w:t>
            </w:r>
            <w:r w:rsidRPr="0069415B">
              <w:rPr>
                <w:rFonts w:ascii="Times New Roman" w:hAnsi="Times New Roman" w:cs="Times New Roman"/>
                <w:sz w:val="24"/>
                <w:szCs w:val="24"/>
              </w:rPr>
              <w:t>_</w:t>
            </w:r>
            <w:r>
              <w:rPr>
                <w:rFonts w:ascii="Times New Roman" w:hAnsi="Times New Roman" w:cs="Times New Roman"/>
                <w:sz w:val="24"/>
                <w:szCs w:val="24"/>
                <w:lang w:val="en-US"/>
              </w:rPr>
              <w:t>rob</w:t>
            </w:r>
            <w:r>
              <w:rPr>
                <w:rFonts w:ascii="Times New Roman" w:hAnsi="Times New Roman" w:cs="Times New Roman"/>
                <w:sz w:val="24"/>
                <w:szCs w:val="24"/>
              </w:rPr>
              <w:t>4</w:t>
            </w:r>
            <w:r w:rsidRPr="0069415B">
              <w:rPr>
                <w:rFonts w:ascii="Times New Roman" w:hAnsi="Times New Roman" w:cs="Times New Roman"/>
                <w:sz w:val="24"/>
                <w:szCs w:val="24"/>
              </w:rPr>
              <w:t xml:space="preserve"> – </w:t>
            </w:r>
            <w:r>
              <w:rPr>
                <w:rFonts w:ascii="Times New Roman" w:hAnsi="Times New Roman" w:cs="Times New Roman"/>
                <w:sz w:val="24"/>
                <w:szCs w:val="24"/>
              </w:rPr>
              <w:t xml:space="preserve">регрессия с фиксированными эффектами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-переменных на годы и с использованием стандартных ошибок Роджера для стран с высокими доходами.</w:t>
            </w:r>
          </w:p>
          <w:p w14:paraId="3B37FFE3" w14:textId="77777777" w:rsidR="00365FBA" w:rsidRPr="0069415B" w:rsidRDefault="00365FBA" w:rsidP="00EE5A8F">
            <w:pPr>
              <w:widowControl w:val="0"/>
              <w:autoSpaceDE w:val="0"/>
              <w:autoSpaceDN w:val="0"/>
              <w:adjustRightInd w:val="0"/>
              <w:spacing w:after="0" w:line="240" w:lineRule="auto"/>
              <w:jc w:val="both"/>
              <w:rPr>
                <w:rFonts w:ascii="Times New Roman" w:hAnsi="Times New Roman" w:cs="Times New Roman"/>
                <w:sz w:val="24"/>
                <w:szCs w:val="24"/>
              </w:rPr>
            </w:pPr>
          </w:p>
        </w:tc>
      </w:tr>
    </w:tbl>
    <w:p w14:paraId="22B99E56" w14:textId="77777777" w:rsidR="00365FBA" w:rsidRPr="00A11DD2" w:rsidRDefault="00365FBA" w:rsidP="0035546C">
      <w:pPr>
        <w:spacing w:line="360" w:lineRule="auto"/>
        <w:ind w:firstLine="567"/>
        <w:jc w:val="both"/>
        <w:rPr>
          <w:rFonts w:ascii="Times New Roman" w:hAnsi="Times New Roman" w:cs="Times New Roman"/>
          <w:sz w:val="28"/>
          <w:szCs w:val="28"/>
        </w:rPr>
      </w:pPr>
    </w:p>
    <w:p w14:paraId="2DF12A87" w14:textId="71A8D639" w:rsidR="004334D2" w:rsidRPr="000B1EB6" w:rsidRDefault="00BC78F9" w:rsidP="0035546C">
      <w:pPr>
        <w:pStyle w:val="2"/>
        <w:numPr>
          <w:ilvl w:val="0"/>
          <w:numId w:val="18"/>
        </w:numPr>
        <w:ind w:firstLine="567"/>
      </w:pPr>
      <w:bookmarkStart w:id="26" w:name="_Toc70707715"/>
      <w:r w:rsidRPr="000B1EB6">
        <w:t>Моделирование государственных и частных расходов на здравоохранение</w:t>
      </w:r>
      <w:r w:rsidR="00C70A2F">
        <w:t>.</w:t>
      </w:r>
      <w:bookmarkEnd w:id="26"/>
    </w:p>
    <w:p w14:paraId="5300DD57" w14:textId="4C4B4842" w:rsidR="00877E16" w:rsidRPr="00A11DD2" w:rsidRDefault="00A04E4B"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Моделирование расхо</w:t>
      </w:r>
      <w:r w:rsidR="005457DE" w:rsidRPr="00A11DD2">
        <w:rPr>
          <w:rFonts w:ascii="Times New Roman" w:hAnsi="Times New Roman" w:cs="Times New Roman"/>
          <w:sz w:val="28"/>
          <w:szCs w:val="28"/>
        </w:rPr>
        <w:t xml:space="preserve">дов на здравоохранение показало, что </w:t>
      </w:r>
      <w:r w:rsidR="00355563" w:rsidRPr="00A11DD2">
        <w:rPr>
          <w:rFonts w:ascii="Times New Roman" w:hAnsi="Times New Roman" w:cs="Times New Roman"/>
          <w:sz w:val="28"/>
          <w:szCs w:val="28"/>
        </w:rPr>
        <w:t>на РЗ воздействуют таки</w:t>
      </w:r>
      <w:r w:rsidR="007242B0" w:rsidRPr="00A11DD2">
        <w:rPr>
          <w:rFonts w:ascii="Times New Roman" w:hAnsi="Times New Roman" w:cs="Times New Roman"/>
          <w:sz w:val="28"/>
          <w:szCs w:val="28"/>
        </w:rPr>
        <w:t>е</w:t>
      </w:r>
      <w:r w:rsidR="00355563" w:rsidRPr="00A11DD2">
        <w:rPr>
          <w:rFonts w:ascii="Times New Roman" w:hAnsi="Times New Roman" w:cs="Times New Roman"/>
          <w:sz w:val="28"/>
          <w:szCs w:val="28"/>
        </w:rPr>
        <w:t xml:space="preserve"> макроэкономические факторы, как </w:t>
      </w:r>
      <w:r w:rsidR="00540A9A">
        <w:rPr>
          <w:rFonts w:ascii="Times New Roman" w:hAnsi="Times New Roman" w:cs="Times New Roman"/>
          <w:sz w:val="28"/>
          <w:szCs w:val="28"/>
        </w:rPr>
        <w:t>ВВП, отношение государственного долга к ВВП, доля государственного финансирования расходов на здравоохранение</w:t>
      </w:r>
      <w:r w:rsidR="00AE34BC">
        <w:rPr>
          <w:rFonts w:ascii="Times New Roman" w:hAnsi="Times New Roman" w:cs="Times New Roman"/>
          <w:sz w:val="28"/>
          <w:szCs w:val="28"/>
        </w:rPr>
        <w:t>.</w:t>
      </w:r>
      <w:r w:rsidR="00157E85" w:rsidRPr="00A11DD2">
        <w:rPr>
          <w:rFonts w:ascii="Times New Roman" w:hAnsi="Times New Roman" w:cs="Times New Roman"/>
          <w:sz w:val="28"/>
          <w:szCs w:val="28"/>
        </w:rPr>
        <w:t xml:space="preserve"> </w:t>
      </w:r>
      <w:r w:rsidR="00820683" w:rsidRPr="00A11DD2">
        <w:rPr>
          <w:rFonts w:ascii="Times New Roman" w:hAnsi="Times New Roman" w:cs="Times New Roman"/>
          <w:sz w:val="28"/>
          <w:szCs w:val="28"/>
        </w:rPr>
        <w:t>Для того, чтобы понять</w:t>
      </w:r>
      <w:r w:rsidR="006F077F" w:rsidRPr="00A11DD2">
        <w:rPr>
          <w:rFonts w:ascii="Times New Roman" w:hAnsi="Times New Roman" w:cs="Times New Roman"/>
          <w:sz w:val="28"/>
          <w:szCs w:val="28"/>
        </w:rPr>
        <w:t xml:space="preserve">, на какую часть расходов (частные или государственные) макроэкономические факторы </w:t>
      </w:r>
      <w:r w:rsidR="00934806" w:rsidRPr="00A11DD2">
        <w:rPr>
          <w:rFonts w:ascii="Times New Roman" w:hAnsi="Times New Roman" w:cs="Times New Roman"/>
          <w:sz w:val="28"/>
          <w:szCs w:val="28"/>
        </w:rPr>
        <w:t xml:space="preserve">влияют, необходимо </w:t>
      </w:r>
      <w:r w:rsidR="00C411D1" w:rsidRPr="00A11DD2">
        <w:rPr>
          <w:rFonts w:ascii="Times New Roman" w:hAnsi="Times New Roman" w:cs="Times New Roman"/>
          <w:sz w:val="28"/>
          <w:szCs w:val="28"/>
        </w:rPr>
        <w:t xml:space="preserve">построить регрессии с </w:t>
      </w:r>
      <w:r w:rsidR="00FA4CCA">
        <w:rPr>
          <w:rFonts w:ascii="Times New Roman" w:hAnsi="Times New Roman" w:cs="Times New Roman"/>
          <w:sz w:val="28"/>
          <w:szCs w:val="28"/>
        </w:rPr>
        <w:t>ЧРЗ</w:t>
      </w:r>
      <w:r w:rsidR="00CB4887" w:rsidRPr="00A11DD2">
        <w:rPr>
          <w:rFonts w:ascii="Times New Roman" w:hAnsi="Times New Roman" w:cs="Times New Roman"/>
          <w:sz w:val="28"/>
          <w:szCs w:val="28"/>
        </w:rPr>
        <w:t xml:space="preserve"> и </w:t>
      </w:r>
      <w:r w:rsidR="00FA4CCA">
        <w:rPr>
          <w:rFonts w:ascii="Times New Roman" w:hAnsi="Times New Roman" w:cs="Times New Roman"/>
          <w:sz w:val="28"/>
          <w:szCs w:val="28"/>
        </w:rPr>
        <w:t>РЗ</w:t>
      </w:r>
      <w:r w:rsidR="00CB4887" w:rsidRPr="00A11DD2">
        <w:rPr>
          <w:rFonts w:ascii="Times New Roman" w:hAnsi="Times New Roman" w:cs="Times New Roman"/>
          <w:sz w:val="28"/>
          <w:szCs w:val="28"/>
        </w:rPr>
        <w:t xml:space="preserve"> в качестве зависимых переменных. </w:t>
      </w:r>
      <w:r w:rsidR="00821127" w:rsidRPr="00A11DD2">
        <w:rPr>
          <w:rFonts w:ascii="Times New Roman" w:hAnsi="Times New Roman" w:cs="Times New Roman"/>
          <w:sz w:val="28"/>
          <w:szCs w:val="28"/>
        </w:rPr>
        <w:t xml:space="preserve">Страны первоначально быль поделены на две группы (страны со </w:t>
      </w:r>
      <w:r w:rsidR="00821127" w:rsidRPr="00A11DD2">
        <w:rPr>
          <w:rFonts w:ascii="Times New Roman" w:hAnsi="Times New Roman" w:cs="Times New Roman"/>
          <w:sz w:val="28"/>
          <w:szCs w:val="28"/>
        </w:rPr>
        <w:lastRenderedPageBreak/>
        <w:t xml:space="preserve">средними доходами и страны с высокими доходами), </w:t>
      </w:r>
      <w:r w:rsidR="00AC10CE" w:rsidRPr="00A11DD2">
        <w:rPr>
          <w:rFonts w:ascii="Times New Roman" w:hAnsi="Times New Roman" w:cs="Times New Roman"/>
          <w:sz w:val="28"/>
          <w:szCs w:val="28"/>
        </w:rPr>
        <w:t xml:space="preserve">после чего </w:t>
      </w:r>
      <w:r w:rsidR="00C60593" w:rsidRPr="00A11DD2">
        <w:rPr>
          <w:rFonts w:ascii="Times New Roman" w:hAnsi="Times New Roman" w:cs="Times New Roman"/>
          <w:sz w:val="28"/>
          <w:szCs w:val="28"/>
        </w:rPr>
        <w:t>были выявлены модели</w:t>
      </w:r>
      <w:r w:rsidR="00096EC5" w:rsidRPr="00A11DD2">
        <w:rPr>
          <w:rFonts w:ascii="Times New Roman" w:hAnsi="Times New Roman" w:cs="Times New Roman"/>
          <w:sz w:val="28"/>
          <w:szCs w:val="28"/>
        </w:rPr>
        <w:t>,</w:t>
      </w:r>
      <w:r w:rsidR="00C60593" w:rsidRPr="00A11DD2">
        <w:rPr>
          <w:rFonts w:ascii="Times New Roman" w:hAnsi="Times New Roman" w:cs="Times New Roman"/>
          <w:sz w:val="28"/>
          <w:szCs w:val="28"/>
        </w:rPr>
        <w:t xml:space="preserve"> наилучшим образом описывающими данные.</w:t>
      </w:r>
    </w:p>
    <w:p w14:paraId="367DFC8A" w14:textId="77777777" w:rsidR="007C6DE6" w:rsidRDefault="003405EB"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Результаты анализа ГРЗ схожи с результатами анализа РЗ.</w:t>
      </w:r>
      <w:r w:rsidR="00C60593" w:rsidRPr="00A11DD2">
        <w:rPr>
          <w:rFonts w:ascii="Times New Roman" w:hAnsi="Times New Roman" w:cs="Times New Roman"/>
          <w:sz w:val="28"/>
          <w:szCs w:val="28"/>
        </w:rPr>
        <w:t xml:space="preserve"> Во-первых, </w:t>
      </w:r>
      <w:r w:rsidR="00DA27F3" w:rsidRPr="00A11DD2">
        <w:rPr>
          <w:rFonts w:ascii="Times New Roman" w:hAnsi="Times New Roman" w:cs="Times New Roman"/>
          <w:sz w:val="28"/>
          <w:szCs w:val="28"/>
        </w:rPr>
        <w:t xml:space="preserve">индивидуальные эффекты как по странам, так и по годам оказались значимыми в двух группах стран. Во-вторых, наиболее предпочтительно оказалось использовать модель с фиксированными индивидуальными эффектами. В-третьих, </w:t>
      </w:r>
      <w:r w:rsidR="007B7254" w:rsidRPr="00A11DD2">
        <w:rPr>
          <w:rFonts w:ascii="Times New Roman" w:hAnsi="Times New Roman" w:cs="Times New Roman"/>
          <w:sz w:val="28"/>
          <w:szCs w:val="28"/>
        </w:rPr>
        <w:t>была вы</w:t>
      </w:r>
      <w:r w:rsidR="00096EC5" w:rsidRPr="00A11DD2">
        <w:rPr>
          <w:rFonts w:ascii="Times New Roman" w:hAnsi="Times New Roman" w:cs="Times New Roman"/>
          <w:sz w:val="28"/>
          <w:szCs w:val="28"/>
        </w:rPr>
        <w:t>я</w:t>
      </w:r>
      <w:r w:rsidR="007B7254" w:rsidRPr="00A11DD2">
        <w:rPr>
          <w:rFonts w:ascii="Times New Roman" w:hAnsi="Times New Roman" w:cs="Times New Roman"/>
          <w:sz w:val="28"/>
          <w:szCs w:val="28"/>
        </w:rPr>
        <w:t xml:space="preserve">влена </w:t>
      </w:r>
      <w:proofErr w:type="spellStart"/>
      <w:r w:rsidR="007B7254" w:rsidRPr="00A11DD2">
        <w:rPr>
          <w:rFonts w:ascii="Times New Roman" w:hAnsi="Times New Roman" w:cs="Times New Roman"/>
          <w:sz w:val="28"/>
          <w:szCs w:val="28"/>
        </w:rPr>
        <w:t>гетероскедостичность</w:t>
      </w:r>
      <w:proofErr w:type="spellEnd"/>
      <w:r w:rsidR="007B7254" w:rsidRPr="00A11DD2">
        <w:rPr>
          <w:rFonts w:ascii="Times New Roman" w:hAnsi="Times New Roman" w:cs="Times New Roman"/>
          <w:sz w:val="28"/>
          <w:szCs w:val="28"/>
        </w:rPr>
        <w:t xml:space="preserve"> остатков и автокорреляция, поэтому для расчета оценок коэффициентов были использованы робастные ошибки </w:t>
      </w:r>
      <w:r w:rsidR="009300D4">
        <w:rPr>
          <w:rFonts w:ascii="Times New Roman" w:hAnsi="Times New Roman" w:cs="Times New Roman"/>
          <w:sz w:val="28"/>
          <w:szCs w:val="28"/>
        </w:rPr>
        <w:t>Роджера</w:t>
      </w:r>
      <w:r w:rsidR="007B7254" w:rsidRPr="00A11DD2">
        <w:rPr>
          <w:rFonts w:ascii="Times New Roman" w:hAnsi="Times New Roman" w:cs="Times New Roman"/>
          <w:sz w:val="28"/>
          <w:szCs w:val="28"/>
        </w:rPr>
        <w:t xml:space="preserve">. Результаты представлены в </w:t>
      </w:r>
      <w:r w:rsidR="007B7254" w:rsidRPr="00ED54F8">
        <w:rPr>
          <w:rFonts w:ascii="Times New Roman" w:hAnsi="Times New Roman" w:cs="Times New Roman"/>
          <w:sz w:val="28"/>
          <w:szCs w:val="28"/>
        </w:rPr>
        <w:t>таблице</w:t>
      </w:r>
      <w:r w:rsidR="009300D4" w:rsidRPr="00ED54F8">
        <w:rPr>
          <w:rFonts w:ascii="Times New Roman" w:hAnsi="Times New Roman" w:cs="Times New Roman"/>
          <w:sz w:val="28"/>
          <w:szCs w:val="28"/>
        </w:rPr>
        <w:t xml:space="preserve"> 5</w:t>
      </w:r>
      <w:r w:rsidR="007B7254" w:rsidRPr="00ED54F8">
        <w:rPr>
          <w:rFonts w:ascii="Times New Roman" w:hAnsi="Times New Roman" w:cs="Times New Roman"/>
          <w:sz w:val="28"/>
          <w:szCs w:val="28"/>
        </w:rPr>
        <w:t xml:space="preserve"> </w:t>
      </w:r>
      <w:r w:rsidR="007B7254" w:rsidRPr="00A11DD2">
        <w:rPr>
          <w:rFonts w:ascii="Times New Roman" w:hAnsi="Times New Roman" w:cs="Times New Roman"/>
          <w:b/>
          <w:bCs/>
          <w:sz w:val="28"/>
          <w:szCs w:val="28"/>
        </w:rPr>
        <w:t>(</w:t>
      </w:r>
      <w:r w:rsidR="007B7254" w:rsidRPr="00A11DD2">
        <w:rPr>
          <w:rFonts w:ascii="Times New Roman" w:hAnsi="Times New Roman" w:cs="Times New Roman"/>
          <w:sz w:val="28"/>
          <w:szCs w:val="28"/>
        </w:rPr>
        <w:t>столбцы 1-2).</w:t>
      </w:r>
      <w:r w:rsidR="002A7420" w:rsidRPr="00A11DD2">
        <w:rPr>
          <w:rFonts w:ascii="Times New Roman" w:hAnsi="Times New Roman" w:cs="Times New Roman"/>
          <w:sz w:val="28"/>
          <w:szCs w:val="28"/>
        </w:rPr>
        <w:t xml:space="preserve"> </w:t>
      </w:r>
    </w:p>
    <w:p w14:paraId="64A2F081" w14:textId="6B58533B" w:rsidR="00F17DB0" w:rsidRDefault="007F7775"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Построенные модели практически совпадают с моделями, построенными в </w:t>
      </w:r>
      <w:r w:rsidRPr="00ED54F8">
        <w:rPr>
          <w:rFonts w:ascii="Times New Roman" w:hAnsi="Times New Roman" w:cs="Times New Roman"/>
          <w:sz w:val="28"/>
          <w:szCs w:val="28"/>
        </w:rPr>
        <w:t>таблице</w:t>
      </w:r>
      <w:r w:rsidR="009B120C" w:rsidRPr="00ED54F8">
        <w:rPr>
          <w:rFonts w:ascii="Times New Roman" w:hAnsi="Times New Roman" w:cs="Times New Roman"/>
          <w:sz w:val="28"/>
          <w:szCs w:val="28"/>
        </w:rPr>
        <w:t xml:space="preserve"> 4</w:t>
      </w:r>
      <w:r w:rsidRPr="00ED54F8">
        <w:rPr>
          <w:rFonts w:ascii="Times New Roman" w:hAnsi="Times New Roman" w:cs="Times New Roman"/>
          <w:sz w:val="28"/>
          <w:szCs w:val="28"/>
        </w:rPr>
        <w:t>.</w:t>
      </w:r>
      <w:r w:rsidR="00452A5F" w:rsidRPr="00A11DD2">
        <w:rPr>
          <w:rFonts w:ascii="Times New Roman" w:hAnsi="Times New Roman" w:cs="Times New Roman"/>
          <w:b/>
          <w:bCs/>
          <w:sz w:val="28"/>
          <w:szCs w:val="28"/>
        </w:rPr>
        <w:t xml:space="preserve"> </w:t>
      </w:r>
      <w:r w:rsidR="00452A5F" w:rsidRPr="00A11DD2">
        <w:rPr>
          <w:rFonts w:ascii="Times New Roman" w:hAnsi="Times New Roman" w:cs="Times New Roman"/>
          <w:sz w:val="28"/>
          <w:szCs w:val="28"/>
        </w:rPr>
        <w:t xml:space="preserve">Таким образом, </w:t>
      </w:r>
      <w:r w:rsidR="00050815" w:rsidRPr="00A11DD2">
        <w:rPr>
          <w:rFonts w:ascii="Times New Roman" w:hAnsi="Times New Roman" w:cs="Times New Roman"/>
          <w:sz w:val="28"/>
          <w:szCs w:val="28"/>
        </w:rPr>
        <w:t xml:space="preserve">детерминанты, тестируемые в работе, </w:t>
      </w:r>
      <w:r w:rsidR="00434F24" w:rsidRPr="00A11DD2">
        <w:rPr>
          <w:rFonts w:ascii="Times New Roman" w:hAnsi="Times New Roman" w:cs="Times New Roman"/>
          <w:sz w:val="28"/>
          <w:szCs w:val="28"/>
        </w:rPr>
        <w:t xml:space="preserve">воздействуют на РЗ </w:t>
      </w:r>
      <w:r w:rsidR="008A05FD" w:rsidRPr="00A11DD2">
        <w:rPr>
          <w:rFonts w:ascii="Times New Roman" w:hAnsi="Times New Roman" w:cs="Times New Roman"/>
          <w:sz w:val="28"/>
          <w:szCs w:val="28"/>
        </w:rPr>
        <w:t xml:space="preserve">посредством влияния на ГРЗ. </w:t>
      </w:r>
      <w:r w:rsidR="00E15BFD" w:rsidRPr="00A11DD2">
        <w:rPr>
          <w:rFonts w:ascii="Times New Roman" w:hAnsi="Times New Roman" w:cs="Times New Roman"/>
          <w:sz w:val="28"/>
          <w:szCs w:val="28"/>
        </w:rPr>
        <w:t xml:space="preserve">Более того, это также показывает, что </w:t>
      </w:r>
      <w:r w:rsidR="0067656F" w:rsidRPr="00A11DD2">
        <w:rPr>
          <w:rFonts w:ascii="Times New Roman" w:hAnsi="Times New Roman" w:cs="Times New Roman"/>
          <w:sz w:val="28"/>
          <w:szCs w:val="28"/>
        </w:rPr>
        <w:t>рост общих расходов прои</w:t>
      </w:r>
      <w:r w:rsidR="00640D88" w:rsidRPr="00A11DD2">
        <w:rPr>
          <w:rFonts w:ascii="Times New Roman" w:hAnsi="Times New Roman" w:cs="Times New Roman"/>
          <w:sz w:val="28"/>
          <w:szCs w:val="28"/>
        </w:rPr>
        <w:t>с</w:t>
      </w:r>
      <w:r w:rsidR="0067656F" w:rsidRPr="00A11DD2">
        <w:rPr>
          <w:rFonts w:ascii="Times New Roman" w:hAnsi="Times New Roman" w:cs="Times New Roman"/>
          <w:sz w:val="28"/>
          <w:szCs w:val="28"/>
        </w:rPr>
        <w:t xml:space="preserve">ходит за счет роста государственных расходов, в то время как частные расходы существенно не изменяются. </w:t>
      </w:r>
    </w:p>
    <w:p w14:paraId="6E08A1B9" w14:textId="06BC6469" w:rsidR="00346424" w:rsidRDefault="00346424"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Далее были проанализированы </w:t>
      </w:r>
      <w:r w:rsidR="00220068" w:rsidRPr="00A11DD2">
        <w:rPr>
          <w:rFonts w:ascii="Times New Roman" w:hAnsi="Times New Roman" w:cs="Times New Roman"/>
          <w:sz w:val="28"/>
          <w:szCs w:val="28"/>
        </w:rPr>
        <w:t>расходы населения на здравоохранение. Модель была аналогична</w:t>
      </w:r>
      <w:r w:rsidR="009A0E00" w:rsidRPr="00A11DD2">
        <w:rPr>
          <w:rFonts w:ascii="Times New Roman" w:hAnsi="Times New Roman" w:cs="Times New Roman"/>
          <w:sz w:val="28"/>
          <w:szCs w:val="28"/>
        </w:rPr>
        <w:t xml:space="preserve"> предыдущим</w:t>
      </w:r>
      <w:r w:rsidR="00220068" w:rsidRPr="00A11DD2">
        <w:rPr>
          <w:rFonts w:ascii="Times New Roman" w:hAnsi="Times New Roman" w:cs="Times New Roman"/>
          <w:sz w:val="28"/>
          <w:szCs w:val="28"/>
        </w:rPr>
        <w:t xml:space="preserve">, </w:t>
      </w:r>
      <w:r w:rsidR="004E4D0E" w:rsidRPr="00A11DD2">
        <w:rPr>
          <w:rFonts w:ascii="Times New Roman" w:hAnsi="Times New Roman" w:cs="Times New Roman"/>
          <w:sz w:val="28"/>
          <w:szCs w:val="28"/>
        </w:rPr>
        <w:t xml:space="preserve">однако </w:t>
      </w:r>
      <w:r w:rsidR="00C035A6">
        <w:rPr>
          <w:rFonts w:ascii="Times New Roman" w:hAnsi="Times New Roman" w:cs="Times New Roman"/>
          <w:sz w:val="28"/>
          <w:szCs w:val="28"/>
        </w:rPr>
        <w:t>вместо</w:t>
      </w:r>
      <w:r w:rsidR="004E4D0E" w:rsidRPr="00A11DD2">
        <w:rPr>
          <w:rFonts w:ascii="Times New Roman" w:hAnsi="Times New Roman" w:cs="Times New Roman"/>
          <w:sz w:val="28"/>
          <w:szCs w:val="28"/>
        </w:rPr>
        <w:t xml:space="preserve"> </w:t>
      </w:r>
      <w:r w:rsidR="00CF6078" w:rsidRPr="00A11DD2">
        <w:rPr>
          <w:rFonts w:ascii="Times New Roman" w:hAnsi="Times New Roman" w:cs="Times New Roman"/>
          <w:sz w:val="28"/>
          <w:szCs w:val="28"/>
        </w:rPr>
        <w:t xml:space="preserve">общей налоговой нагрузки были использованы два вида </w:t>
      </w:r>
      <w:r w:rsidR="00542A8A" w:rsidRPr="00A11DD2">
        <w:rPr>
          <w:rFonts w:ascii="Times New Roman" w:hAnsi="Times New Roman" w:cs="Times New Roman"/>
          <w:sz w:val="28"/>
          <w:szCs w:val="28"/>
        </w:rPr>
        <w:t xml:space="preserve">налогов: налоги на товары и услуги </w:t>
      </w:r>
      <w:r w:rsidR="00C3517A" w:rsidRPr="00C3517A">
        <w:rPr>
          <w:rFonts w:ascii="Times New Roman" w:hAnsi="Times New Roman" w:cs="Times New Roman"/>
          <w:sz w:val="28"/>
          <w:szCs w:val="28"/>
        </w:rPr>
        <w:t>(</w:t>
      </w:r>
      <w:r w:rsidR="00C3517A">
        <w:rPr>
          <w:rFonts w:ascii="Times New Roman" w:hAnsi="Times New Roman" w:cs="Times New Roman"/>
          <w:sz w:val="28"/>
          <w:szCs w:val="28"/>
          <w:lang w:val="en-US"/>
        </w:rPr>
        <w:t>Tax</w:t>
      </w:r>
      <w:r w:rsidR="00835626">
        <w:rPr>
          <w:rFonts w:ascii="Times New Roman" w:hAnsi="Times New Roman" w:cs="Times New Roman"/>
          <w:sz w:val="28"/>
          <w:szCs w:val="28"/>
          <w:lang w:val="en-US"/>
        </w:rPr>
        <w:t>GS</w:t>
      </w:r>
      <w:r w:rsidR="00835626" w:rsidRPr="00835626">
        <w:rPr>
          <w:rFonts w:ascii="Times New Roman" w:hAnsi="Times New Roman" w:cs="Times New Roman"/>
          <w:sz w:val="28"/>
          <w:szCs w:val="28"/>
        </w:rPr>
        <w:t xml:space="preserve">) </w:t>
      </w:r>
      <w:r w:rsidR="00542A8A" w:rsidRPr="00A11DD2">
        <w:rPr>
          <w:rFonts w:ascii="Times New Roman" w:hAnsi="Times New Roman" w:cs="Times New Roman"/>
          <w:sz w:val="28"/>
          <w:szCs w:val="28"/>
        </w:rPr>
        <w:t>и налоги на доходы физических лиц</w:t>
      </w:r>
      <w:r w:rsidR="00835626" w:rsidRPr="00835626">
        <w:rPr>
          <w:rFonts w:ascii="Times New Roman" w:hAnsi="Times New Roman" w:cs="Times New Roman"/>
          <w:sz w:val="28"/>
          <w:szCs w:val="28"/>
        </w:rPr>
        <w:t xml:space="preserve"> (</w:t>
      </w:r>
      <w:r w:rsidR="00835626">
        <w:rPr>
          <w:rFonts w:ascii="Times New Roman" w:hAnsi="Times New Roman" w:cs="Times New Roman"/>
          <w:sz w:val="28"/>
          <w:szCs w:val="28"/>
          <w:lang w:val="en-US"/>
        </w:rPr>
        <w:t>TaxPers</w:t>
      </w:r>
      <w:r w:rsidR="00835626" w:rsidRPr="00835626">
        <w:rPr>
          <w:rFonts w:ascii="Times New Roman" w:hAnsi="Times New Roman" w:cs="Times New Roman"/>
          <w:sz w:val="28"/>
          <w:szCs w:val="28"/>
        </w:rPr>
        <w:t>)</w:t>
      </w:r>
      <w:r w:rsidR="00542A8A" w:rsidRPr="00A11DD2">
        <w:rPr>
          <w:rFonts w:ascii="Times New Roman" w:hAnsi="Times New Roman" w:cs="Times New Roman"/>
          <w:sz w:val="28"/>
          <w:szCs w:val="28"/>
        </w:rPr>
        <w:t>, так как именно эти виды налогов воздействуют на располагаемые доходы населения.</w:t>
      </w:r>
    </w:p>
    <w:p w14:paraId="47FB979E" w14:textId="0F6B0E1F" w:rsidR="00F546AF" w:rsidRPr="00DD7F4A" w:rsidRDefault="00F546AF" w:rsidP="00F546AF">
      <w:pPr>
        <w:pStyle w:val="ae"/>
        <w:keepNext/>
        <w:jc w:val="both"/>
        <w:rPr>
          <w:rFonts w:ascii="Times New Roman" w:hAnsi="Times New Roman" w:cs="Times New Roman"/>
          <w:color w:val="auto"/>
          <w:sz w:val="28"/>
          <w:szCs w:val="28"/>
        </w:rPr>
      </w:pPr>
      <w:r w:rsidRPr="00DD7F4A">
        <w:rPr>
          <w:rFonts w:ascii="Times New Roman" w:hAnsi="Times New Roman" w:cs="Times New Roman"/>
          <w:color w:val="auto"/>
          <w:sz w:val="28"/>
          <w:szCs w:val="28"/>
        </w:rPr>
        <w:t xml:space="preserve">Таблица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Таблица \* ARABIC </w:instrText>
      </w:r>
      <w:r>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5</w:t>
      </w:r>
      <w:r>
        <w:rPr>
          <w:rFonts w:ascii="Times New Roman" w:hAnsi="Times New Roman" w:cs="Times New Roman"/>
          <w:color w:val="auto"/>
          <w:sz w:val="28"/>
          <w:szCs w:val="28"/>
        </w:rPr>
        <w:fldChar w:fldCharType="end"/>
      </w:r>
      <w:r w:rsidRPr="00DD7F4A">
        <w:rPr>
          <w:rFonts w:ascii="Times New Roman" w:hAnsi="Times New Roman" w:cs="Times New Roman"/>
          <w:color w:val="auto"/>
          <w:sz w:val="28"/>
          <w:szCs w:val="28"/>
        </w:rPr>
        <w:t xml:space="preserve"> - результаты оценивания регрессий ГРЗ и ЧРЗ по кластерам</w:t>
      </w:r>
      <w:r>
        <w:rPr>
          <w:rFonts w:ascii="Times New Roman" w:hAnsi="Times New Roman" w:cs="Times New Roman"/>
          <w:color w:val="auto"/>
          <w:sz w:val="28"/>
          <w:szCs w:val="28"/>
        </w:rPr>
        <w:t xml:space="preserve"> </w:t>
      </w:r>
      <w:r w:rsidRPr="00DD7F4A">
        <w:rPr>
          <w:rFonts w:ascii="Times New Roman" w:hAnsi="Times New Roman" w:cs="Times New Roman"/>
          <w:color w:val="auto"/>
          <w:sz w:val="28"/>
          <w:szCs w:val="28"/>
        </w:rPr>
        <w:t>стран</w:t>
      </w:r>
    </w:p>
    <w:tbl>
      <w:tblPr>
        <w:tblW w:w="0" w:type="auto"/>
        <w:jc w:val="center"/>
        <w:tblLayout w:type="fixed"/>
        <w:tblCellMar>
          <w:left w:w="75" w:type="dxa"/>
          <w:right w:w="75" w:type="dxa"/>
        </w:tblCellMar>
        <w:tblLook w:val="0000" w:firstRow="0" w:lastRow="0" w:firstColumn="0" w:lastColumn="0" w:noHBand="0" w:noVBand="0"/>
      </w:tblPr>
      <w:tblGrid>
        <w:gridCol w:w="2667"/>
        <w:gridCol w:w="1584"/>
        <w:gridCol w:w="1584"/>
        <w:gridCol w:w="144"/>
        <w:gridCol w:w="1584"/>
        <w:gridCol w:w="1728"/>
      </w:tblGrid>
      <w:tr w:rsidR="00F546AF" w:rsidRPr="009300D4" w14:paraId="6727D61F" w14:textId="77777777" w:rsidTr="00EE5A8F">
        <w:trPr>
          <w:jc w:val="center"/>
        </w:trPr>
        <w:tc>
          <w:tcPr>
            <w:tcW w:w="2667" w:type="dxa"/>
            <w:tcBorders>
              <w:top w:val="single" w:sz="6" w:space="0" w:color="auto"/>
              <w:left w:val="nil"/>
              <w:bottom w:val="nil"/>
              <w:right w:val="nil"/>
            </w:tcBorders>
          </w:tcPr>
          <w:p w14:paraId="19F469BC"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14:paraId="508902E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w:t>
            </w:r>
          </w:p>
        </w:tc>
        <w:tc>
          <w:tcPr>
            <w:tcW w:w="1584" w:type="dxa"/>
            <w:tcBorders>
              <w:top w:val="single" w:sz="6" w:space="0" w:color="auto"/>
              <w:left w:val="nil"/>
              <w:bottom w:val="nil"/>
              <w:right w:val="nil"/>
            </w:tcBorders>
          </w:tcPr>
          <w:p w14:paraId="334114D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(2)</w:t>
            </w:r>
          </w:p>
        </w:tc>
        <w:tc>
          <w:tcPr>
            <w:tcW w:w="1728" w:type="dxa"/>
            <w:gridSpan w:val="2"/>
            <w:tcBorders>
              <w:top w:val="single" w:sz="6" w:space="0" w:color="auto"/>
              <w:left w:val="nil"/>
              <w:bottom w:val="nil"/>
              <w:right w:val="nil"/>
            </w:tcBorders>
          </w:tcPr>
          <w:p w14:paraId="62C92311"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(3)</w:t>
            </w:r>
          </w:p>
        </w:tc>
        <w:tc>
          <w:tcPr>
            <w:tcW w:w="1728" w:type="dxa"/>
            <w:tcBorders>
              <w:top w:val="single" w:sz="6" w:space="0" w:color="auto"/>
              <w:left w:val="nil"/>
              <w:bottom w:val="nil"/>
              <w:right w:val="nil"/>
            </w:tcBorders>
          </w:tcPr>
          <w:p w14:paraId="59532E6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(4)</w:t>
            </w:r>
          </w:p>
        </w:tc>
      </w:tr>
      <w:tr w:rsidR="00F546AF" w:rsidRPr="009300D4" w14:paraId="7FEA97E5" w14:textId="77777777" w:rsidTr="00EE5A8F">
        <w:trPr>
          <w:jc w:val="center"/>
        </w:trPr>
        <w:tc>
          <w:tcPr>
            <w:tcW w:w="2667" w:type="dxa"/>
            <w:tcBorders>
              <w:top w:val="nil"/>
              <w:left w:val="nil"/>
              <w:bottom w:val="nil"/>
              <w:right w:val="nil"/>
            </w:tcBorders>
          </w:tcPr>
          <w:p w14:paraId="7E4E3FA5"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1AEC9BB9"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fePHE3_rob</w:t>
            </w:r>
          </w:p>
        </w:tc>
        <w:tc>
          <w:tcPr>
            <w:tcW w:w="1584" w:type="dxa"/>
            <w:tcBorders>
              <w:top w:val="nil"/>
              <w:left w:val="nil"/>
              <w:bottom w:val="nil"/>
              <w:right w:val="nil"/>
            </w:tcBorders>
          </w:tcPr>
          <w:p w14:paraId="021EC89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fePHE4_rob</w:t>
            </w:r>
          </w:p>
        </w:tc>
        <w:tc>
          <w:tcPr>
            <w:tcW w:w="1728" w:type="dxa"/>
            <w:gridSpan w:val="2"/>
            <w:tcBorders>
              <w:top w:val="nil"/>
              <w:left w:val="nil"/>
              <w:bottom w:val="nil"/>
              <w:right w:val="nil"/>
            </w:tcBorders>
          </w:tcPr>
          <w:p w14:paraId="7201640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rePrHE3_rob</w:t>
            </w:r>
          </w:p>
        </w:tc>
        <w:tc>
          <w:tcPr>
            <w:tcW w:w="1728" w:type="dxa"/>
            <w:tcBorders>
              <w:top w:val="nil"/>
              <w:left w:val="nil"/>
              <w:bottom w:val="nil"/>
              <w:right w:val="nil"/>
            </w:tcBorders>
          </w:tcPr>
          <w:p w14:paraId="3A664179"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fePrHE4_rob</w:t>
            </w:r>
          </w:p>
        </w:tc>
      </w:tr>
      <w:tr w:rsidR="00F546AF" w:rsidRPr="009300D4" w14:paraId="002940ED" w14:textId="77777777" w:rsidTr="00EE5A8F">
        <w:trPr>
          <w:jc w:val="center"/>
        </w:trPr>
        <w:tc>
          <w:tcPr>
            <w:tcW w:w="2667" w:type="dxa"/>
            <w:tcBorders>
              <w:top w:val="nil"/>
              <w:left w:val="nil"/>
              <w:bottom w:val="nil"/>
              <w:right w:val="nil"/>
            </w:tcBorders>
          </w:tcPr>
          <w:p w14:paraId="65D21D55"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48BC2A82"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75B794E4"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1ED7DC9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5A36B77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r>
      <w:tr w:rsidR="00F546AF" w:rsidRPr="009300D4" w14:paraId="34E5642F" w14:textId="77777777" w:rsidTr="00EE5A8F">
        <w:trPr>
          <w:jc w:val="center"/>
        </w:trPr>
        <w:tc>
          <w:tcPr>
            <w:tcW w:w="2667" w:type="dxa"/>
            <w:tcBorders>
              <w:top w:val="nil"/>
              <w:left w:val="nil"/>
              <w:bottom w:val="single" w:sz="6" w:space="0" w:color="auto"/>
              <w:right w:val="nil"/>
            </w:tcBorders>
          </w:tcPr>
          <w:p w14:paraId="49AC7EC4"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Переменные</w:t>
            </w:r>
          </w:p>
        </w:tc>
        <w:tc>
          <w:tcPr>
            <w:tcW w:w="3312" w:type="dxa"/>
            <w:gridSpan w:val="3"/>
            <w:tcBorders>
              <w:top w:val="nil"/>
              <w:left w:val="nil"/>
              <w:bottom w:val="single" w:sz="6" w:space="0" w:color="auto"/>
              <w:right w:val="nil"/>
            </w:tcBorders>
          </w:tcPr>
          <w:p w14:paraId="798807A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Логарифм государственных расходов на здравоохранение на душу населения</w:t>
            </w:r>
          </w:p>
        </w:tc>
        <w:tc>
          <w:tcPr>
            <w:tcW w:w="3312" w:type="dxa"/>
            <w:gridSpan w:val="2"/>
            <w:tcBorders>
              <w:top w:val="nil"/>
              <w:left w:val="nil"/>
              <w:bottom w:val="single" w:sz="6" w:space="0" w:color="auto"/>
              <w:right w:val="nil"/>
            </w:tcBorders>
          </w:tcPr>
          <w:p w14:paraId="729ABA2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Логарифм частных расходов на здравоохранение на душу населения</w:t>
            </w:r>
          </w:p>
        </w:tc>
      </w:tr>
      <w:tr w:rsidR="00F546AF" w:rsidRPr="009300D4" w14:paraId="1C8E6177" w14:textId="77777777" w:rsidTr="00EE5A8F">
        <w:trPr>
          <w:jc w:val="center"/>
        </w:trPr>
        <w:tc>
          <w:tcPr>
            <w:tcW w:w="2667" w:type="dxa"/>
            <w:tcBorders>
              <w:top w:val="nil"/>
              <w:left w:val="nil"/>
              <w:bottom w:val="nil"/>
              <w:right w:val="nil"/>
            </w:tcBorders>
          </w:tcPr>
          <w:p w14:paraId="5F412116"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609F23C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542D755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6EFC87B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68EE646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r>
      <w:tr w:rsidR="00F546AF" w:rsidRPr="009300D4" w14:paraId="7621086E" w14:textId="77777777" w:rsidTr="00EE5A8F">
        <w:trPr>
          <w:jc w:val="center"/>
        </w:trPr>
        <w:tc>
          <w:tcPr>
            <w:tcW w:w="2667" w:type="dxa"/>
            <w:tcBorders>
              <w:top w:val="nil"/>
              <w:left w:val="nil"/>
              <w:bottom w:val="nil"/>
              <w:right w:val="nil"/>
            </w:tcBorders>
          </w:tcPr>
          <w:p w14:paraId="1D3DE5DA"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lnGDP</w:t>
            </w:r>
            <w:proofErr w:type="spellEnd"/>
          </w:p>
        </w:tc>
        <w:tc>
          <w:tcPr>
            <w:tcW w:w="1584" w:type="dxa"/>
            <w:tcBorders>
              <w:top w:val="nil"/>
              <w:left w:val="nil"/>
              <w:bottom w:val="nil"/>
              <w:right w:val="nil"/>
            </w:tcBorders>
          </w:tcPr>
          <w:p w14:paraId="6AA7AAF1"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1.130***</w:t>
            </w:r>
          </w:p>
        </w:tc>
        <w:tc>
          <w:tcPr>
            <w:tcW w:w="1584" w:type="dxa"/>
            <w:tcBorders>
              <w:top w:val="nil"/>
              <w:left w:val="nil"/>
              <w:bottom w:val="nil"/>
              <w:right w:val="nil"/>
            </w:tcBorders>
          </w:tcPr>
          <w:p w14:paraId="3D55DC1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0.854***</w:t>
            </w:r>
          </w:p>
        </w:tc>
        <w:tc>
          <w:tcPr>
            <w:tcW w:w="1728" w:type="dxa"/>
            <w:gridSpan w:val="2"/>
            <w:tcBorders>
              <w:top w:val="nil"/>
              <w:left w:val="nil"/>
              <w:bottom w:val="nil"/>
              <w:right w:val="nil"/>
            </w:tcBorders>
          </w:tcPr>
          <w:p w14:paraId="21E8E72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0.739***</w:t>
            </w:r>
          </w:p>
        </w:tc>
        <w:tc>
          <w:tcPr>
            <w:tcW w:w="1728" w:type="dxa"/>
            <w:tcBorders>
              <w:top w:val="nil"/>
              <w:left w:val="nil"/>
              <w:bottom w:val="nil"/>
              <w:right w:val="nil"/>
            </w:tcBorders>
          </w:tcPr>
          <w:p w14:paraId="7EF773C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1.652***</w:t>
            </w:r>
          </w:p>
        </w:tc>
      </w:tr>
      <w:tr w:rsidR="00F546AF" w:rsidRPr="009300D4" w14:paraId="6879DEFC" w14:textId="77777777" w:rsidTr="00EE5A8F">
        <w:trPr>
          <w:jc w:val="center"/>
        </w:trPr>
        <w:tc>
          <w:tcPr>
            <w:tcW w:w="2667" w:type="dxa"/>
            <w:tcBorders>
              <w:top w:val="nil"/>
              <w:left w:val="nil"/>
              <w:bottom w:val="nil"/>
              <w:right w:val="nil"/>
            </w:tcBorders>
          </w:tcPr>
          <w:p w14:paraId="6C4D6942"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70CBE83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(0.296)</w:t>
            </w:r>
          </w:p>
        </w:tc>
        <w:tc>
          <w:tcPr>
            <w:tcW w:w="1584" w:type="dxa"/>
            <w:tcBorders>
              <w:top w:val="nil"/>
              <w:left w:val="nil"/>
              <w:bottom w:val="nil"/>
              <w:right w:val="nil"/>
            </w:tcBorders>
          </w:tcPr>
          <w:p w14:paraId="5998345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(0.283)</w:t>
            </w:r>
          </w:p>
        </w:tc>
        <w:tc>
          <w:tcPr>
            <w:tcW w:w="1728" w:type="dxa"/>
            <w:gridSpan w:val="2"/>
            <w:tcBorders>
              <w:top w:val="nil"/>
              <w:left w:val="nil"/>
              <w:bottom w:val="nil"/>
              <w:right w:val="nil"/>
            </w:tcBorders>
          </w:tcPr>
          <w:p w14:paraId="3F1D980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(0.212)</w:t>
            </w:r>
          </w:p>
        </w:tc>
        <w:tc>
          <w:tcPr>
            <w:tcW w:w="1728" w:type="dxa"/>
            <w:tcBorders>
              <w:top w:val="nil"/>
              <w:left w:val="nil"/>
              <w:bottom w:val="nil"/>
              <w:right w:val="nil"/>
            </w:tcBorders>
          </w:tcPr>
          <w:p w14:paraId="6D5ECA0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(0.288)</w:t>
            </w:r>
          </w:p>
        </w:tc>
      </w:tr>
      <w:tr w:rsidR="00F546AF" w:rsidRPr="009300D4" w14:paraId="46B7B32E" w14:textId="77777777" w:rsidTr="00EE5A8F">
        <w:trPr>
          <w:jc w:val="center"/>
        </w:trPr>
        <w:tc>
          <w:tcPr>
            <w:tcW w:w="2667" w:type="dxa"/>
            <w:tcBorders>
              <w:top w:val="nil"/>
              <w:left w:val="nil"/>
              <w:bottom w:val="nil"/>
              <w:right w:val="nil"/>
            </w:tcBorders>
          </w:tcPr>
          <w:p w14:paraId="266C6568"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lnUNEM</w:t>
            </w:r>
            <w:proofErr w:type="spellEnd"/>
          </w:p>
        </w:tc>
        <w:tc>
          <w:tcPr>
            <w:tcW w:w="1584" w:type="dxa"/>
            <w:tcBorders>
              <w:top w:val="nil"/>
              <w:left w:val="nil"/>
              <w:bottom w:val="nil"/>
              <w:right w:val="nil"/>
            </w:tcBorders>
          </w:tcPr>
          <w:p w14:paraId="277B03E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-0.0499</w:t>
            </w:r>
          </w:p>
        </w:tc>
        <w:tc>
          <w:tcPr>
            <w:tcW w:w="1584" w:type="dxa"/>
            <w:tcBorders>
              <w:top w:val="nil"/>
              <w:left w:val="nil"/>
              <w:bottom w:val="nil"/>
              <w:right w:val="nil"/>
            </w:tcBorders>
          </w:tcPr>
          <w:p w14:paraId="355256F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0.00558</w:t>
            </w:r>
          </w:p>
        </w:tc>
        <w:tc>
          <w:tcPr>
            <w:tcW w:w="1728" w:type="dxa"/>
            <w:gridSpan w:val="2"/>
            <w:tcBorders>
              <w:top w:val="nil"/>
              <w:left w:val="nil"/>
              <w:bottom w:val="nil"/>
              <w:right w:val="nil"/>
            </w:tcBorders>
          </w:tcPr>
          <w:p w14:paraId="32DF209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-0.152*</w:t>
            </w:r>
          </w:p>
        </w:tc>
        <w:tc>
          <w:tcPr>
            <w:tcW w:w="1728" w:type="dxa"/>
            <w:tcBorders>
              <w:top w:val="nil"/>
              <w:left w:val="nil"/>
              <w:bottom w:val="nil"/>
              <w:right w:val="nil"/>
            </w:tcBorders>
          </w:tcPr>
          <w:p w14:paraId="34F2190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0.0832</w:t>
            </w:r>
          </w:p>
        </w:tc>
      </w:tr>
      <w:tr w:rsidR="00F546AF" w:rsidRPr="009300D4" w14:paraId="4FB06FB3" w14:textId="77777777" w:rsidTr="00EE5A8F">
        <w:trPr>
          <w:jc w:val="center"/>
        </w:trPr>
        <w:tc>
          <w:tcPr>
            <w:tcW w:w="2667" w:type="dxa"/>
            <w:tcBorders>
              <w:top w:val="nil"/>
              <w:left w:val="nil"/>
              <w:bottom w:val="nil"/>
              <w:right w:val="nil"/>
            </w:tcBorders>
          </w:tcPr>
          <w:p w14:paraId="1061D30A"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13E9EC9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(0.0476)</w:t>
            </w:r>
          </w:p>
        </w:tc>
        <w:tc>
          <w:tcPr>
            <w:tcW w:w="1584" w:type="dxa"/>
            <w:tcBorders>
              <w:top w:val="nil"/>
              <w:left w:val="nil"/>
              <w:bottom w:val="nil"/>
              <w:right w:val="nil"/>
            </w:tcBorders>
          </w:tcPr>
          <w:p w14:paraId="102735E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(0.0534)</w:t>
            </w:r>
          </w:p>
        </w:tc>
        <w:tc>
          <w:tcPr>
            <w:tcW w:w="1728" w:type="dxa"/>
            <w:gridSpan w:val="2"/>
            <w:tcBorders>
              <w:top w:val="nil"/>
              <w:left w:val="nil"/>
              <w:bottom w:val="nil"/>
              <w:right w:val="nil"/>
            </w:tcBorders>
          </w:tcPr>
          <w:p w14:paraId="4B4BA3D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(0.0808)</w:t>
            </w:r>
          </w:p>
        </w:tc>
        <w:tc>
          <w:tcPr>
            <w:tcW w:w="1728" w:type="dxa"/>
            <w:tcBorders>
              <w:top w:val="nil"/>
              <w:left w:val="nil"/>
              <w:bottom w:val="nil"/>
              <w:right w:val="nil"/>
            </w:tcBorders>
          </w:tcPr>
          <w:p w14:paraId="2FD9C03B"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(0.0668)</w:t>
            </w:r>
          </w:p>
        </w:tc>
      </w:tr>
      <w:tr w:rsidR="00F546AF" w:rsidRPr="009300D4" w14:paraId="5A7A7119" w14:textId="77777777" w:rsidTr="00EE5A8F">
        <w:trPr>
          <w:jc w:val="center"/>
        </w:trPr>
        <w:tc>
          <w:tcPr>
            <w:tcW w:w="2667" w:type="dxa"/>
            <w:tcBorders>
              <w:top w:val="nil"/>
              <w:left w:val="nil"/>
              <w:bottom w:val="nil"/>
              <w:right w:val="nil"/>
            </w:tcBorders>
          </w:tcPr>
          <w:p w14:paraId="3EB9FED1"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lnDOC</w:t>
            </w:r>
            <w:proofErr w:type="spellEnd"/>
          </w:p>
        </w:tc>
        <w:tc>
          <w:tcPr>
            <w:tcW w:w="1584" w:type="dxa"/>
            <w:tcBorders>
              <w:top w:val="nil"/>
              <w:left w:val="nil"/>
              <w:bottom w:val="nil"/>
              <w:right w:val="nil"/>
            </w:tcBorders>
          </w:tcPr>
          <w:p w14:paraId="00717B2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-0.0169</w:t>
            </w:r>
          </w:p>
        </w:tc>
        <w:tc>
          <w:tcPr>
            <w:tcW w:w="1584" w:type="dxa"/>
            <w:tcBorders>
              <w:top w:val="nil"/>
              <w:left w:val="nil"/>
              <w:bottom w:val="nil"/>
              <w:right w:val="nil"/>
            </w:tcBorders>
          </w:tcPr>
          <w:p w14:paraId="1C8D8DB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0.347*</w:t>
            </w:r>
          </w:p>
        </w:tc>
        <w:tc>
          <w:tcPr>
            <w:tcW w:w="1728" w:type="dxa"/>
            <w:gridSpan w:val="2"/>
            <w:tcBorders>
              <w:top w:val="nil"/>
              <w:left w:val="nil"/>
              <w:bottom w:val="nil"/>
              <w:right w:val="nil"/>
            </w:tcBorders>
          </w:tcPr>
          <w:p w14:paraId="7D82481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-0.0702</w:t>
            </w:r>
          </w:p>
        </w:tc>
        <w:tc>
          <w:tcPr>
            <w:tcW w:w="1728" w:type="dxa"/>
            <w:tcBorders>
              <w:top w:val="nil"/>
              <w:left w:val="nil"/>
              <w:bottom w:val="nil"/>
              <w:right w:val="nil"/>
            </w:tcBorders>
          </w:tcPr>
          <w:p w14:paraId="0A14C94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0.446**</w:t>
            </w:r>
          </w:p>
        </w:tc>
      </w:tr>
      <w:tr w:rsidR="00F546AF" w:rsidRPr="009300D4" w14:paraId="011FC5ED" w14:textId="77777777" w:rsidTr="00EE5A8F">
        <w:trPr>
          <w:jc w:val="center"/>
        </w:trPr>
        <w:tc>
          <w:tcPr>
            <w:tcW w:w="2667" w:type="dxa"/>
            <w:tcBorders>
              <w:top w:val="nil"/>
              <w:left w:val="nil"/>
              <w:bottom w:val="nil"/>
              <w:right w:val="nil"/>
            </w:tcBorders>
          </w:tcPr>
          <w:p w14:paraId="2651B0CA"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26F7EDA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(0.219)</w:t>
            </w:r>
          </w:p>
        </w:tc>
        <w:tc>
          <w:tcPr>
            <w:tcW w:w="1584" w:type="dxa"/>
            <w:tcBorders>
              <w:top w:val="nil"/>
              <w:left w:val="nil"/>
              <w:bottom w:val="nil"/>
              <w:right w:val="nil"/>
            </w:tcBorders>
          </w:tcPr>
          <w:p w14:paraId="10650952"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(0.187)</w:t>
            </w:r>
          </w:p>
        </w:tc>
        <w:tc>
          <w:tcPr>
            <w:tcW w:w="1728" w:type="dxa"/>
            <w:gridSpan w:val="2"/>
            <w:tcBorders>
              <w:top w:val="nil"/>
              <w:left w:val="nil"/>
              <w:bottom w:val="nil"/>
              <w:right w:val="nil"/>
            </w:tcBorders>
          </w:tcPr>
          <w:p w14:paraId="0F23469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(0.269)</w:t>
            </w:r>
          </w:p>
        </w:tc>
        <w:tc>
          <w:tcPr>
            <w:tcW w:w="1728" w:type="dxa"/>
            <w:tcBorders>
              <w:top w:val="nil"/>
              <w:left w:val="nil"/>
              <w:bottom w:val="nil"/>
              <w:right w:val="nil"/>
            </w:tcBorders>
          </w:tcPr>
          <w:p w14:paraId="5758B4D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(0.209)</w:t>
            </w:r>
          </w:p>
        </w:tc>
      </w:tr>
      <w:tr w:rsidR="00F546AF" w:rsidRPr="009300D4" w14:paraId="64B61A3F" w14:textId="77777777" w:rsidTr="00EE5A8F">
        <w:trPr>
          <w:jc w:val="center"/>
        </w:trPr>
        <w:tc>
          <w:tcPr>
            <w:tcW w:w="2667" w:type="dxa"/>
            <w:tcBorders>
              <w:top w:val="nil"/>
              <w:left w:val="nil"/>
              <w:bottom w:val="nil"/>
              <w:right w:val="nil"/>
            </w:tcBorders>
          </w:tcPr>
          <w:p w14:paraId="3AF8D2B0"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r w:rsidRPr="007C6DE6">
              <w:rPr>
                <w:rFonts w:ascii="Times New Roman" w:hAnsi="Times New Roman" w:cs="Times New Roman"/>
                <w:sz w:val="20"/>
                <w:szCs w:val="20"/>
              </w:rPr>
              <w:t>ln15</w:t>
            </w:r>
          </w:p>
        </w:tc>
        <w:tc>
          <w:tcPr>
            <w:tcW w:w="1584" w:type="dxa"/>
            <w:tcBorders>
              <w:top w:val="nil"/>
              <w:left w:val="nil"/>
              <w:bottom w:val="nil"/>
              <w:right w:val="nil"/>
            </w:tcBorders>
          </w:tcPr>
          <w:p w14:paraId="76B78F9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-0.0996</w:t>
            </w:r>
          </w:p>
        </w:tc>
        <w:tc>
          <w:tcPr>
            <w:tcW w:w="1584" w:type="dxa"/>
            <w:tcBorders>
              <w:top w:val="nil"/>
              <w:left w:val="nil"/>
              <w:bottom w:val="nil"/>
              <w:right w:val="nil"/>
            </w:tcBorders>
          </w:tcPr>
          <w:p w14:paraId="7B0D71F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0.105</w:t>
            </w:r>
          </w:p>
        </w:tc>
        <w:tc>
          <w:tcPr>
            <w:tcW w:w="1728" w:type="dxa"/>
            <w:gridSpan w:val="2"/>
            <w:tcBorders>
              <w:top w:val="nil"/>
              <w:left w:val="nil"/>
              <w:bottom w:val="nil"/>
              <w:right w:val="nil"/>
            </w:tcBorders>
          </w:tcPr>
          <w:p w14:paraId="4DDB1622"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0.373</w:t>
            </w:r>
          </w:p>
        </w:tc>
        <w:tc>
          <w:tcPr>
            <w:tcW w:w="1728" w:type="dxa"/>
            <w:tcBorders>
              <w:top w:val="nil"/>
              <w:left w:val="nil"/>
              <w:bottom w:val="nil"/>
              <w:right w:val="nil"/>
            </w:tcBorders>
          </w:tcPr>
          <w:p w14:paraId="68ECEFB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0.154</w:t>
            </w:r>
          </w:p>
        </w:tc>
      </w:tr>
      <w:tr w:rsidR="00F546AF" w:rsidRPr="009300D4" w14:paraId="42A0F2E3" w14:textId="77777777" w:rsidTr="00EE5A8F">
        <w:trPr>
          <w:jc w:val="center"/>
        </w:trPr>
        <w:tc>
          <w:tcPr>
            <w:tcW w:w="2667" w:type="dxa"/>
            <w:tcBorders>
              <w:top w:val="nil"/>
              <w:left w:val="nil"/>
              <w:bottom w:val="nil"/>
              <w:right w:val="nil"/>
            </w:tcBorders>
          </w:tcPr>
          <w:p w14:paraId="3919D501"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2F0D535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(0.507)</w:t>
            </w:r>
          </w:p>
        </w:tc>
        <w:tc>
          <w:tcPr>
            <w:tcW w:w="1584" w:type="dxa"/>
            <w:tcBorders>
              <w:top w:val="nil"/>
              <w:left w:val="nil"/>
              <w:bottom w:val="nil"/>
              <w:right w:val="nil"/>
            </w:tcBorders>
          </w:tcPr>
          <w:p w14:paraId="2D43117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(0.315)</w:t>
            </w:r>
          </w:p>
        </w:tc>
        <w:tc>
          <w:tcPr>
            <w:tcW w:w="1728" w:type="dxa"/>
            <w:gridSpan w:val="2"/>
            <w:tcBorders>
              <w:top w:val="nil"/>
              <w:left w:val="nil"/>
              <w:bottom w:val="nil"/>
              <w:right w:val="nil"/>
            </w:tcBorders>
          </w:tcPr>
          <w:p w14:paraId="0102BCE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(0.861)</w:t>
            </w:r>
          </w:p>
        </w:tc>
        <w:tc>
          <w:tcPr>
            <w:tcW w:w="1728" w:type="dxa"/>
            <w:tcBorders>
              <w:top w:val="nil"/>
              <w:left w:val="nil"/>
              <w:bottom w:val="nil"/>
              <w:right w:val="nil"/>
            </w:tcBorders>
          </w:tcPr>
          <w:p w14:paraId="6116CC1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(0.365)</w:t>
            </w:r>
          </w:p>
        </w:tc>
      </w:tr>
      <w:tr w:rsidR="00F546AF" w:rsidRPr="009300D4" w14:paraId="304A0F96" w14:textId="77777777" w:rsidTr="00EE5A8F">
        <w:trPr>
          <w:jc w:val="center"/>
        </w:trPr>
        <w:tc>
          <w:tcPr>
            <w:tcW w:w="2667" w:type="dxa"/>
            <w:tcBorders>
              <w:top w:val="nil"/>
              <w:left w:val="nil"/>
              <w:bottom w:val="nil"/>
              <w:right w:val="nil"/>
            </w:tcBorders>
          </w:tcPr>
          <w:p w14:paraId="3392D3EB"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r w:rsidRPr="007C6DE6">
              <w:rPr>
                <w:rFonts w:ascii="Times New Roman" w:hAnsi="Times New Roman" w:cs="Times New Roman"/>
                <w:sz w:val="20"/>
                <w:szCs w:val="20"/>
              </w:rPr>
              <w:lastRenderedPageBreak/>
              <w:t>ln65</w:t>
            </w:r>
          </w:p>
        </w:tc>
        <w:tc>
          <w:tcPr>
            <w:tcW w:w="1584" w:type="dxa"/>
            <w:tcBorders>
              <w:top w:val="nil"/>
              <w:left w:val="nil"/>
              <w:bottom w:val="nil"/>
              <w:right w:val="nil"/>
            </w:tcBorders>
          </w:tcPr>
          <w:p w14:paraId="22D8B5F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-0.643</w:t>
            </w:r>
          </w:p>
        </w:tc>
        <w:tc>
          <w:tcPr>
            <w:tcW w:w="1584" w:type="dxa"/>
            <w:tcBorders>
              <w:top w:val="nil"/>
              <w:left w:val="nil"/>
              <w:bottom w:val="nil"/>
              <w:right w:val="nil"/>
            </w:tcBorders>
          </w:tcPr>
          <w:p w14:paraId="6EC9852B"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0.230</w:t>
            </w:r>
          </w:p>
        </w:tc>
        <w:tc>
          <w:tcPr>
            <w:tcW w:w="1728" w:type="dxa"/>
            <w:gridSpan w:val="2"/>
            <w:tcBorders>
              <w:top w:val="nil"/>
              <w:left w:val="nil"/>
              <w:bottom w:val="nil"/>
              <w:right w:val="nil"/>
            </w:tcBorders>
          </w:tcPr>
          <w:p w14:paraId="4406A48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0.914</w:t>
            </w:r>
          </w:p>
        </w:tc>
        <w:tc>
          <w:tcPr>
            <w:tcW w:w="1728" w:type="dxa"/>
            <w:tcBorders>
              <w:top w:val="nil"/>
              <w:left w:val="nil"/>
              <w:bottom w:val="nil"/>
              <w:right w:val="nil"/>
            </w:tcBorders>
          </w:tcPr>
          <w:p w14:paraId="4DE39EA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-0.155</w:t>
            </w:r>
          </w:p>
        </w:tc>
      </w:tr>
      <w:tr w:rsidR="00F546AF" w:rsidRPr="009300D4" w14:paraId="79C3C39C" w14:textId="77777777" w:rsidTr="00EE5A8F">
        <w:trPr>
          <w:jc w:val="center"/>
        </w:trPr>
        <w:tc>
          <w:tcPr>
            <w:tcW w:w="2667" w:type="dxa"/>
            <w:tcBorders>
              <w:top w:val="nil"/>
              <w:left w:val="nil"/>
              <w:bottom w:val="nil"/>
              <w:right w:val="nil"/>
            </w:tcBorders>
          </w:tcPr>
          <w:p w14:paraId="2444B9B2"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7B94B11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(1.066)</w:t>
            </w:r>
          </w:p>
        </w:tc>
        <w:tc>
          <w:tcPr>
            <w:tcW w:w="1584" w:type="dxa"/>
            <w:tcBorders>
              <w:top w:val="nil"/>
              <w:left w:val="nil"/>
              <w:bottom w:val="nil"/>
              <w:right w:val="nil"/>
            </w:tcBorders>
          </w:tcPr>
          <w:p w14:paraId="125A8784"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(0.238)</w:t>
            </w:r>
          </w:p>
        </w:tc>
        <w:tc>
          <w:tcPr>
            <w:tcW w:w="1728" w:type="dxa"/>
            <w:gridSpan w:val="2"/>
            <w:tcBorders>
              <w:top w:val="nil"/>
              <w:left w:val="nil"/>
              <w:bottom w:val="nil"/>
              <w:right w:val="nil"/>
            </w:tcBorders>
          </w:tcPr>
          <w:p w14:paraId="360D836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(0.634)</w:t>
            </w:r>
          </w:p>
        </w:tc>
        <w:tc>
          <w:tcPr>
            <w:tcW w:w="1728" w:type="dxa"/>
            <w:tcBorders>
              <w:top w:val="nil"/>
              <w:left w:val="nil"/>
              <w:bottom w:val="nil"/>
              <w:right w:val="nil"/>
            </w:tcBorders>
          </w:tcPr>
          <w:p w14:paraId="3F7800C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(0.300)</w:t>
            </w:r>
          </w:p>
        </w:tc>
      </w:tr>
      <w:tr w:rsidR="00F546AF" w:rsidRPr="009300D4" w14:paraId="72400B78" w14:textId="77777777" w:rsidTr="00EE5A8F">
        <w:trPr>
          <w:jc w:val="center"/>
        </w:trPr>
        <w:tc>
          <w:tcPr>
            <w:tcW w:w="2667" w:type="dxa"/>
            <w:tcBorders>
              <w:top w:val="nil"/>
              <w:left w:val="nil"/>
              <w:bottom w:val="nil"/>
              <w:right w:val="nil"/>
            </w:tcBorders>
          </w:tcPr>
          <w:p w14:paraId="663443A3"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lnGINI</w:t>
            </w:r>
            <w:proofErr w:type="spellEnd"/>
          </w:p>
        </w:tc>
        <w:tc>
          <w:tcPr>
            <w:tcW w:w="1584" w:type="dxa"/>
            <w:tcBorders>
              <w:top w:val="nil"/>
              <w:left w:val="nil"/>
              <w:bottom w:val="nil"/>
              <w:right w:val="nil"/>
            </w:tcBorders>
          </w:tcPr>
          <w:p w14:paraId="7E13A9B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-0.646</w:t>
            </w:r>
          </w:p>
        </w:tc>
        <w:tc>
          <w:tcPr>
            <w:tcW w:w="1584" w:type="dxa"/>
            <w:tcBorders>
              <w:top w:val="nil"/>
              <w:left w:val="nil"/>
              <w:bottom w:val="nil"/>
              <w:right w:val="nil"/>
            </w:tcBorders>
          </w:tcPr>
          <w:p w14:paraId="5363BC9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-0.245</w:t>
            </w:r>
          </w:p>
        </w:tc>
        <w:tc>
          <w:tcPr>
            <w:tcW w:w="1728" w:type="dxa"/>
            <w:gridSpan w:val="2"/>
            <w:tcBorders>
              <w:top w:val="nil"/>
              <w:left w:val="nil"/>
              <w:bottom w:val="nil"/>
              <w:right w:val="nil"/>
            </w:tcBorders>
          </w:tcPr>
          <w:p w14:paraId="344682F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0.440*</w:t>
            </w:r>
          </w:p>
        </w:tc>
        <w:tc>
          <w:tcPr>
            <w:tcW w:w="1728" w:type="dxa"/>
            <w:tcBorders>
              <w:top w:val="nil"/>
              <w:left w:val="nil"/>
              <w:bottom w:val="nil"/>
              <w:right w:val="nil"/>
            </w:tcBorders>
          </w:tcPr>
          <w:p w14:paraId="101AE14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-0.287</w:t>
            </w:r>
          </w:p>
        </w:tc>
      </w:tr>
      <w:tr w:rsidR="00F546AF" w:rsidRPr="009300D4" w14:paraId="200A7122" w14:textId="77777777" w:rsidTr="00EE5A8F">
        <w:trPr>
          <w:jc w:val="center"/>
        </w:trPr>
        <w:tc>
          <w:tcPr>
            <w:tcW w:w="2667" w:type="dxa"/>
            <w:tcBorders>
              <w:top w:val="nil"/>
              <w:left w:val="nil"/>
              <w:bottom w:val="nil"/>
              <w:right w:val="nil"/>
            </w:tcBorders>
          </w:tcPr>
          <w:p w14:paraId="1E04F5C7"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3F559E72"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(0.447)</w:t>
            </w:r>
          </w:p>
        </w:tc>
        <w:tc>
          <w:tcPr>
            <w:tcW w:w="1584" w:type="dxa"/>
            <w:tcBorders>
              <w:top w:val="nil"/>
              <w:left w:val="nil"/>
              <w:bottom w:val="nil"/>
              <w:right w:val="nil"/>
            </w:tcBorders>
          </w:tcPr>
          <w:p w14:paraId="52AC5C5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(0.171)</w:t>
            </w:r>
          </w:p>
        </w:tc>
        <w:tc>
          <w:tcPr>
            <w:tcW w:w="1728" w:type="dxa"/>
            <w:gridSpan w:val="2"/>
            <w:tcBorders>
              <w:top w:val="nil"/>
              <w:left w:val="nil"/>
              <w:bottom w:val="nil"/>
              <w:right w:val="nil"/>
            </w:tcBorders>
          </w:tcPr>
          <w:p w14:paraId="3960840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(0.236)</w:t>
            </w:r>
          </w:p>
        </w:tc>
        <w:tc>
          <w:tcPr>
            <w:tcW w:w="1728" w:type="dxa"/>
            <w:tcBorders>
              <w:top w:val="nil"/>
              <w:left w:val="nil"/>
              <w:bottom w:val="nil"/>
              <w:right w:val="nil"/>
            </w:tcBorders>
          </w:tcPr>
          <w:p w14:paraId="46B4C58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(0.258)</w:t>
            </w:r>
          </w:p>
        </w:tc>
      </w:tr>
      <w:tr w:rsidR="00F546AF" w:rsidRPr="009300D4" w14:paraId="40FE6E94" w14:textId="77777777" w:rsidTr="00EE5A8F">
        <w:trPr>
          <w:jc w:val="center"/>
        </w:trPr>
        <w:tc>
          <w:tcPr>
            <w:tcW w:w="2667" w:type="dxa"/>
            <w:tcBorders>
              <w:top w:val="nil"/>
              <w:left w:val="nil"/>
              <w:bottom w:val="nil"/>
              <w:right w:val="nil"/>
            </w:tcBorders>
          </w:tcPr>
          <w:p w14:paraId="4BA2FBD2"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lnGovDebt</w:t>
            </w:r>
            <w:proofErr w:type="spellEnd"/>
          </w:p>
        </w:tc>
        <w:tc>
          <w:tcPr>
            <w:tcW w:w="1584" w:type="dxa"/>
            <w:tcBorders>
              <w:top w:val="nil"/>
              <w:left w:val="nil"/>
              <w:bottom w:val="nil"/>
              <w:right w:val="nil"/>
            </w:tcBorders>
          </w:tcPr>
          <w:p w14:paraId="46A3724B"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0.208***</w:t>
            </w:r>
          </w:p>
        </w:tc>
        <w:tc>
          <w:tcPr>
            <w:tcW w:w="1584" w:type="dxa"/>
            <w:tcBorders>
              <w:top w:val="nil"/>
              <w:left w:val="nil"/>
              <w:bottom w:val="nil"/>
              <w:right w:val="nil"/>
            </w:tcBorders>
          </w:tcPr>
          <w:p w14:paraId="07647A4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0.0152</w:t>
            </w:r>
          </w:p>
        </w:tc>
        <w:tc>
          <w:tcPr>
            <w:tcW w:w="1728" w:type="dxa"/>
            <w:gridSpan w:val="2"/>
            <w:tcBorders>
              <w:top w:val="nil"/>
              <w:left w:val="nil"/>
              <w:bottom w:val="nil"/>
              <w:right w:val="nil"/>
            </w:tcBorders>
          </w:tcPr>
          <w:p w14:paraId="34B3666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0.150***</w:t>
            </w:r>
          </w:p>
        </w:tc>
        <w:tc>
          <w:tcPr>
            <w:tcW w:w="1728" w:type="dxa"/>
            <w:tcBorders>
              <w:top w:val="nil"/>
              <w:left w:val="nil"/>
              <w:bottom w:val="nil"/>
              <w:right w:val="nil"/>
            </w:tcBorders>
          </w:tcPr>
          <w:p w14:paraId="616D811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0.0634</w:t>
            </w:r>
          </w:p>
        </w:tc>
      </w:tr>
      <w:tr w:rsidR="00F546AF" w:rsidRPr="009300D4" w14:paraId="7D730D5B" w14:textId="77777777" w:rsidTr="00EE5A8F">
        <w:trPr>
          <w:jc w:val="center"/>
        </w:trPr>
        <w:tc>
          <w:tcPr>
            <w:tcW w:w="2667" w:type="dxa"/>
            <w:tcBorders>
              <w:top w:val="nil"/>
              <w:left w:val="nil"/>
              <w:bottom w:val="nil"/>
              <w:right w:val="nil"/>
            </w:tcBorders>
          </w:tcPr>
          <w:p w14:paraId="7BE4FD14"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1ACDD5E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(0.0517)</w:t>
            </w:r>
          </w:p>
        </w:tc>
        <w:tc>
          <w:tcPr>
            <w:tcW w:w="1584" w:type="dxa"/>
            <w:tcBorders>
              <w:top w:val="nil"/>
              <w:left w:val="nil"/>
              <w:bottom w:val="nil"/>
              <w:right w:val="nil"/>
            </w:tcBorders>
          </w:tcPr>
          <w:p w14:paraId="65933569"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(0.0391)</w:t>
            </w:r>
          </w:p>
        </w:tc>
        <w:tc>
          <w:tcPr>
            <w:tcW w:w="1728" w:type="dxa"/>
            <w:gridSpan w:val="2"/>
            <w:tcBorders>
              <w:top w:val="nil"/>
              <w:left w:val="nil"/>
              <w:bottom w:val="nil"/>
              <w:right w:val="nil"/>
            </w:tcBorders>
          </w:tcPr>
          <w:p w14:paraId="5B74F614"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(0.0389)</w:t>
            </w:r>
          </w:p>
        </w:tc>
        <w:tc>
          <w:tcPr>
            <w:tcW w:w="1728" w:type="dxa"/>
            <w:tcBorders>
              <w:top w:val="nil"/>
              <w:left w:val="nil"/>
              <w:bottom w:val="nil"/>
              <w:right w:val="nil"/>
            </w:tcBorders>
          </w:tcPr>
          <w:p w14:paraId="31113D8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(0.0529)</w:t>
            </w:r>
          </w:p>
        </w:tc>
      </w:tr>
      <w:tr w:rsidR="00F546AF" w:rsidRPr="009300D4" w14:paraId="4EBFF660" w14:textId="77777777" w:rsidTr="00EE5A8F">
        <w:trPr>
          <w:jc w:val="center"/>
        </w:trPr>
        <w:tc>
          <w:tcPr>
            <w:tcW w:w="2667" w:type="dxa"/>
            <w:tcBorders>
              <w:top w:val="nil"/>
              <w:left w:val="nil"/>
              <w:bottom w:val="nil"/>
              <w:right w:val="nil"/>
            </w:tcBorders>
          </w:tcPr>
          <w:p w14:paraId="41D452AC"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lnTAX</w:t>
            </w:r>
            <w:proofErr w:type="spellEnd"/>
          </w:p>
        </w:tc>
        <w:tc>
          <w:tcPr>
            <w:tcW w:w="1584" w:type="dxa"/>
            <w:tcBorders>
              <w:top w:val="nil"/>
              <w:left w:val="nil"/>
              <w:bottom w:val="nil"/>
              <w:right w:val="nil"/>
            </w:tcBorders>
          </w:tcPr>
          <w:p w14:paraId="097458A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-0.147</w:t>
            </w:r>
          </w:p>
        </w:tc>
        <w:tc>
          <w:tcPr>
            <w:tcW w:w="1584" w:type="dxa"/>
            <w:tcBorders>
              <w:top w:val="nil"/>
              <w:left w:val="nil"/>
              <w:bottom w:val="nil"/>
              <w:right w:val="nil"/>
            </w:tcBorders>
          </w:tcPr>
          <w:p w14:paraId="4F79625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0.0672</w:t>
            </w:r>
          </w:p>
        </w:tc>
        <w:tc>
          <w:tcPr>
            <w:tcW w:w="1728" w:type="dxa"/>
            <w:gridSpan w:val="2"/>
            <w:tcBorders>
              <w:top w:val="nil"/>
              <w:left w:val="nil"/>
              <w:bottom w:val="nil"/>
              <w:right w:val="nil"/>
            </w:tcBorders>
          </w:tcPr>
          <w:p w14:paraId="7EBEB0D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7493375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r>
      <w:tr w:rsidR="00F546AF" w:rsidRPr="009300D4" w14:paraId="59A7E556" w14:textId="77777777" w:rsidTr="00EE5A8F">
        <w:trPr>
          <w:jc w:val="center"/>
        </w:trPr>
        <w:tc>
          <w:tcPr>
            <w:tcW w:w="2667" w:type="dxa"/>
            <w:tcBorders>
              <w:top w:val="nil"/>
              <w:left w:val="nil"/>
              <w:bottom w:val="nil"/>
              <w:right w:val="nil"/>
            </w:tcBorders>
          </w:tcPr>
          <w:p w14:paraId="355BAA00"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189595C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(0.122)</w:t>
            </w:r>
          </w:p>
        </w:tc>
        <w:tc>
          <w:tcPr>
            <w:tcW w:w="1584" w:type="dxa"/>
            <w:tcBorders>
              <w:top w:val="nil"/>
              <w:left w:val="nil"/>
              <w:bottom w:val="nil"/>
              <w:right w:val="nil"/>
            </w:tcBorders>
          </w:tcPr>
          <w:p w14:paraId="3D9F8341"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(0.113)</w:t>
            </w:r>
          </w:p>
        </w:tc>
        <w:tc>
          <w:tcPr>
            <w:tcW w:w="1728" w:type="dxa"/>
            <w:gridSpan w:val="2"/>
            <w:tcBorders>
              <w:top w:val="nil"/>
              <w:left w:val="nil"/>
              <w:bottom w:val="nil"/>
              <w:right w:val="nil"/>
            </w:tcBorders>
          </w:tcPr>
          <w:p w14:paraId="2B7B228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2DE8DE6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r>
      <w:tr w:rsidR="00F546AF" w:rsidRPr="009300D4" w14:paraId="349C8B6A" w14:textId="77777777" w:rsidTr="00EE5A8F">
        <w:trPr>
          <w:jc w:val="center"/>
        </w:trPr>
        <w:tc>
          <w:tcPr>
            <w:tcW w:w="2667" w:type="dxa"/>
            <w:tcBorders>
              <w:top w:val="nil"/>
              <w:left w:val="nil"/>
              <w:bottom w:val="nil"/>
              <w:right w:val="nil"/>
            </w:tcBorders>
          </w:tcPr>
          <w:p w14:paraId="1915F3A1"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lnINS</w:t>
            </w:r>
            <w:proofErr w:type="spellEnd"/>
          </w:p>
        </w:tc>
        <w:tc>
          <w:tcPr>
            <w:tcW w:w="1584" w:type="dxa"/>
            <w:tcBorders>
              <w:top w:val="nil"/>
              <w:left w:val="nil"/>
              <w:bottom w:val="nil"/>
              <w:right w:val="nil"/>
            </w:tcBorders>
          </w:tcPr>
          <w:p w14:paraId="7A3023B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0.447***</w:t>
            </w:r>
          </w:p>
        </w:tc>
        <w:tc>
          <w:tcPr>
            <w:tcW w:w="1584" w:type="dxa"/>
            <w:tcBorders>
              <w:top w:val="nil"/>
              <w:left w:val="nil"/>
              <w:bottom w:val="nil"/>
              <w:right w:val="nil"/>
            </w:tcBorders>
          </w:tcPr>
          <w:p w14:paraId="23D7984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0.0562</w:t>
            </w:r>
          </w:p>
        </w:tc>
        <w:tc>
          <w:tcPr>
            <w:tcW w:w="1728" w:type="dxa"/>
            <w:gridSpan w:val="2"/>
            <w:tcBorders>
              <w:top w:val="nil"/>
              <w:left w:val="nil"/>
              <w:bottom w:val="nil"/>
              <w:right w:val="nil"/>
            </w:tcBorders>
          </w:tcPr>
          <w:p w14:paraId="20F9791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0.528</w:t>
            </w:r>
          </w:p>
        </w:tc>
        <w:tc>
          <w:tcPr>
            <w:tcW w:w="1728" w:type="dxa"/>
            <w:tcBorders>
              <w:top w:val="nil"/>
              <w:left w:val="nil"/>
              <w:bottom w:val="nil"/>
              <w:right w:val="nil"/>
            </w:tcBorders>
          </w:tcPr>
          <w:p w14:paraId="1DA7420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0.0106</w:t>
            </w:r>
          </w:p>
        </w:tc>
      </w:tr>
      <w:tr w:rsidR="00F546AF" w:rsidRPr="009300D4" w14:paraId="3DBFB2DD" w14:textId="77777777" w:rsidTr="00EE5A8F">
        <w:trPr>
          <w:jc w:val="center"/>
        </w:trPr>
        <w:tc>
          <w:tcPr>
            <w:tcW w:w="2667" w:type="dxa"/>
            <w:tcBorders>
              <w:top w:val="nil"/>
              <w:left w:val="nil"/>
              <w:bottom w:val="nil"/>
              <w:right w:val="nil"/>
            </w:tcBorders>
          </w:tcPr>
          <w:p w14:paraId="749D33ED"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4DDE03C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(0.129)</w:t>
            </w:r>
          </w:p>
        </w:tc>
        <w:tc>
          <w:tcPr>
            <w:tcW w:w="1584" w:type="dxa"/>
            <w:tcBorders>
              <w:top w:val="nil"/>
              <w:left w:val="nil"/>
              <w:bottom w:val="nil"/>
              <w:right w:val="nil"/>
            </w:tcBorders>
          </w:tcPr>
          <w:p w14:paraId="5944E7A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(0.0724)</w:t>
            </w:r>
          </w:p>
        </w:tc>
        <w:tc>
          <w:tcPr>
            <w:tcW w:w="1728" w:type="dxa"/>
            <w:gridSpan w:val="2"/>
            <w:tcBorders>
              <w:top w:val="nil"/>
              <w:left w:val="nil"/>
              <w:bottom w:val="nil"/>
              <w:right w:val="nil"/>
            </w:tcBorders>
          </w:tcPr>
          <w:p w14:paraId="4377C82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(0.466)</w:t>
            </w:r>
          </w:p>
        </w:tc>
        <w:tc>
          <w:tcPr>
            <w:tcW w:w="1728" w:type="dxa"/>
            <w:tcBorders>
              <w:top w:val="nil"/>
              <w:left w:val="nil"/>
              <w:bottom w:val="nil"/>
              <w:right w:val="nil"/>
            </w:tcBorders>
          </w:tcPr>
          <w:p w14:paraId="6545B1B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(0.344)</w:t>
            </w:r>
          </w:p>
        </w:tc>
      </w:tr>
      <w:tr w:rsidR="00F546AF" w:rsidRPr="009300D4" w14:paraId="2C8DACB0" w14:textId="77777777" w:rsidTr="00EE5A8F">
        <w:trPr>
          <w:jc w:val="center"/>
        </w:trPr>
        <w:tc>
          <w:tcPr>
            <w:tcW w:w="2667" w:type="dxa"/>
            <w:tcBorders>
              <w:top w:val="nil"/>
              <w:left w:val="nil"/>
              <w:bottom w:val="nil"/>
              <w:right w:val="nil"/>
            </w:tcBorders>
          </w:tcPr>
          <w:p w14:paraId="7E3DAC03"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lnPHEshare</w:t>
            </w:r>
            <w:proofErr w:type="spellEnd"/>
          </w:p>
        </w:tc>
        <w:tc>
          <w:tcPr>
            <w:tcW w:w="1584" w:type="dxa"/>
            <w:tcBorders>
              <w:top w:val="nil"/>
              <w:left w:val="nil"/>
              <w:bottom w:val="nil"/>
              <w:right w:val="nil"/>
            </w:tcBorders>
          </w:tcPr>
          <w:p w14:paraId="1EFCE63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0.399</w:t>
            </w:r>
          </w:p>
        </w:tc>
        <w:tc>
          <w:tcPr>
            <w:tcW w:w="1584" w:type="dxa"/>
            <w:tcBorders>
              <w:top w:val="nil"/>
              <w:left w:val="nil"/>
              <w:bottom w:val="nil"/>
              <w:right w:val="nil"/>
            </w:tcBorders>
          </w:tcPr>
          <w:p w14:paraId="671911B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1.051***</w:t>
            </w:r>
          </w:p>
        </w:tc>
        <w:tc>
          <w:tcPr>
            <w:tcW w:w="1728" w:type="dxa"/>
            <w:gridSpan w:val="2"/>
            <w:tcBorders>
              <w:top w:val="nil"/>
              <w:left w:val="nil"/>
              <w:bottom w:val="nil"/>
              <w:right w:val="nil"/>
            </w:tcBorders>
          </w:tcPr>
          <w:p w14:paraId="47C980BB"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-2.804***</w:t>
            </w:r>
          </w:p>
        </w:tc>
        <w:tc>
          <w:tcPr>
            <w:tcW w:w="1728" w:type="dxa"/>
            <w:tcBorders>
              <w:top w:val="nil"/>
              <w:left w:val="nil"/>
              <w:bottom w:val="nil"/>
              <w:right w:val="nil"/>
            </w:tcBorders>
          </w:tcPr>
          <w:p w14:paraId="185C6B5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-2.311***</w:t>
            </w:r>
          </w:p>
        </w:tc>
      </w:tr>
      <w:tr w:rsidR="00F546AF" w:rsidRPr="009300D4" w14:paraId="1B8028CF" w14:textId="77777777" w:rsidTr="00EE5A8F">
        <w:trPr>
          <w:jc w:val="center"/>
        </w:trPr>
        <w:tc>
          <w:tcPr>
            <w:tcW w:w="2667" w:type="dxa"/>
            <w:tcBorders>
              <w:top w:val="nil"/>
              <w:left w:val="nil"/>
              <w:bottom w:val="nil"/>
              <w:right w:val="nil"/>
            </w:tcBorders>
          </w:tcPr>
          <w:p w14:paraId="5226A07F"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2EE809B2"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(0.229)</w:t>
            </w:r>
          </w:p>
        </w:tc>
        <w:tc>
          <w:tcPr>
            <w:tcW w:w="1584" w:type="dxa"/>
            <w:tcBorders>
              <w:top w:val="nil"/>
              <w:left w:val="nil"/>
              <w:bottom w:val="nil"/>
              <w:right w:val="nil"/>
            </w:tcBorders>
          </w:tcPr>
          <w:p w14:paraId="16C8B82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(0.0744)</w:t>
            </w:r>
          </w:p>
        </w:tc>
        <w:tc>
          <w:tcPr>
            <w:tcW w:w="1728" w:type="dxa"/>
            <w:gridSpan w:val="2"/>
            <w:tcBorders>
              <w:top w:val="nil"/>
              <w:left w:val="nil"/>
              <w:bottom w:val="nil"/>
              <w:right w:val="nil"/>
            </w:tcBorders>
          </w:tcPr>
          <w:p w14:paraId="2D4E46E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(0.212)</w:t>
            </w:r>
          </w:p>
        </w:tc>
        <w:tc>
          <w:tcPr>
            <w:tcW w:w="1728" w:type="dxa"/>
            <w:tcBorders>
              <w:top w:val="nil"/>
              <w:left w:val="nil"/>
              <w:bottom w:val="nil"/>
              <w:right w:val="nil"/>
            </w:tcBorders>
          </w:tcPr>
          <w:p w14:paraId="2F02DA5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(0.312)</w:t>
            </w:r>
          </w:p>
        </w:tc>
      </w:tr>
      <w:tr w:rsidR="00F546AF" w:rsidRPr="009300D4" w14:paraId="7BC53814" w14:textId="77777777" w:rsidTr="00EE5A8F">
        <w:trPr>
          <w:jc w:val="center"/>
        </w:trPr>
        <w:tc>
          <w:tcPr>
            <w:tcW w:w="2667" w:type="dxa"/>
            <w:tcBorders>
              <w:top w:val="nil"/>
              <w:left w:val="nil"/>
              <w:bottom w:val="nil"/>
              <w:right w:val="nil"/>
            </w:tcBorders>
          </w:tcPr>
          <w:p w14:paraId="1EAA4CD1"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lnTaxGS</w:t>
            </w:r>
            <w:proofErr w:type="spellEnd"/>
          </w:p>
        </w:tc>
        <w:tc>
          <w:tcPr>
            <w:tcW w:w="1584" w:type="dxa"/>
            <w:tcBorders>
              <w:top w:val="nil"/>
              <w:left w:val="nil"/>
              <w:bottom w:val="nil"/>
              <w:right w:val="nil"/>
            </w:tcBorders>
          </w:tcPr>
          <w:p w14:paraId="0651A99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05E30FF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72E967D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0.546</w:t>
            </w:r>
          </w:p>
        </w:tc>
        <w:tc>
          <w:tcPr>
            <w:tcW w:w="1728" w:type="dxa"/>
            <w:tcBorders>
              <w:top w:val="nil"/>
              <w:left w:val="nil"/>
              <w:bottom w:val="nil"/>
              <w:right w:val="nil"/>
            </w:tcBorders>
          </w:tcPr>
          <w:p w14:paraId="7F4100B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0.213</w:t>
            </w:r>
          </w:p>
        </w:tc>
      </w:tr>
      <w:tr w:rsidR="00F546AF" w:rsidRPr="009300D4" w14:paraId="6174032E" w14:textId="77777777" w:rsidTr="00EE5A8F">
        <w:trPr>
          <w:jc w:val="center"/>
        </w:trPr>
        <w:tc>
          <w:tcPr>
            <w:tcW w:w="2667" w:type="dxa"/>
            <w:tcBorders>
              <w:top w:val="nil"/>
              <w:left w:val="nil"/>
              <w:bottom w:val="nil"/>
              <w:right w:val="nil"/>
            </w:tcBorders>
          </w:tcPr>
          <w:p w14:paraId="5805621B"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619195F9"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29336E7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352097A1"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(0.354)</w:t>
            </w:r>
          </w:p>
        </w:tc>
        <w:tc>
          <w:tcPr>
            <w:tcW w:w="1728" w:type="dxa"/>
            <w:tcBorders>
              <w:top w:val="nil"/>
              <w:left w:val="nil"/>
              <w:bottom w:val="nil"/>
              <w:right w:val="nil"/>
            </w:tcBorders>
          </w:tcPr>
          <w:p w14:paraId="3E65C644"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(0.233)</w:t>
            </w:r>
          </w:p>
        </w:tc>
      </w:tr>
      <w:tr w:rsidR="00F546AF" w:rsidRPr="009300D4" w14:paraId="13D0D3C1" w14:textId="77777777" w:rsidTr="00EE5A8F">
        <w:trPr>
          <w:jc w:val="center"/>
        </w:trPr>
        <w:tc>
          <w:tcPr>
            <w:tcW w:w="2667" w:type="dxa"/>
            <w:tcBorders>
              <w:top w:val="nil"/>
              <w:left w:val="nil"/>
              <w:bottom w:val="nil"/>
              <w:right w:val="nil"/>
            </w:tcBorders>
          </w:tcPr>
          <w:p w14:paraId="3AAAEBCE"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lnTaxPers</w:t>
            </w:r>
            <w:proofErr w:type="spellEnd"/>
          </w:p>
        </w:tc>
        <w:tc>
          <w:tcPr>
            <w:tcW w:w="1584" w:type="dxa"/>
            <w:tcBorders>
              <w:top w:val="nil"/>
              <w:left w:val="nil"/>
              <w:bottom w:val="nil"/>
              <w:right w:val="nil"/>
            </w:tcBorders>
          </w:tcPr>
          <w:p w14:paraId="4A250D7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0A832B1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65199B9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-0.290**</w:t>
            </w:r>
          </w:p>
        </w:tc>
        <w:tc>
          <w:tcPr>
            <w:tcW w:w="1728" w:type="dxa"/>
            <w:tcBorders>
              <w:top w:val="nil"/>
              <w:left w:val="nil"/>
              <w:bottom w:val="nil"/>
              <w:right w:val="nil"/>
            </w:tcBorders>
          </w:tcPr>
          <w:p w14:paraId="22723E6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0.0437</w:t>
            </w:r>
          </w:p>
        </w:tc>
      </w:tr>
      <w:tr w:rsidR="00F546AF" w:rsidRPr="009300D4" w14:paraId="61C3EEF5" w14:textId="77777777" w:rsidTr="00EE5A8F">
        <w:trPr>
          <w:jc w:val="center"/>
        </w:trPr>
        <w:tc>
          <w:tcPr>
            <w:tcW w:w="2667" w:type="dxa"/>
            <w:tcBorders>
              <w:top w:val="nil"/>
              <w:left w:val="nil"/>
              <w:bottom w:val="nil"/>
              <w:right w:val="nil"/>
            </w:tcBorders>
          </w:tcPr>
          <w:p w14:paraId="4D5860E3"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5289D322"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0C75A40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18238BB9"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(0.144)</w:t>
            </w:r>
          </w:p>
        </w:tc>
        <w:tc>
          <w:tcPr>
            <w:tcW w:w="1728" w:type="dxa"/>
            <w:tcBorders>
              <w:top w:val="nil"/>
              <w:left w:val="nil"/>
              <w:bottom w:val="nil"/>
              <w:right w:val="nil"/>
            </w:tcBorders>
          </w:tcPr>
          <w:p w14:paraId="26B3FB7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(0.0831)</w:t>
            </w:r>
          </w:p>
        </w:tc>
      </w:tr>
      <w:tr w:rsidR="00F546AF" w:rsidRPr="009300D4" w14:paraId="48D90A89" w14:textId="77777777" w:rsidTr="00EE5A8F">
        <w:trPr>
          <w:jc w:val="center"/>
        </w:trPr>
        <w:tc>
          <w:tcPr>
            <w:tcW w:w="2667" w:type="dxa"/>
            <w:tcBorders>
              <w:top w:val="nil"/>
              <w:left w:val="nil"/>
              <w:bottom w:val="nil"/>
              <w:right w:val="nil"/>
            </w:tcBorders>
          </w:tcPr>
          <w:p w14:paraId="34B31335"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roofErr w:type="spellStart"/>
            <w:r w:rsidRPr="007C6DE6">
              <w:rPr>
                <w:rFonts w:ascii="Times New Roman" w:hAnsi="Times New Roman" w:cs="Times New Roman"/>
                <w:sz w:val="20"/>
                <w:szCs w:val="20"/>
              </w:rPr>
              <w:t>Constant</w:t>
            </w:r>
            <w:proofErr w:type="spellEnd"/>
          </w:p>
        </w:tc>
        <w:tc>
          <w:tcPr>
            <w:tcW w:w="1584" w:type="dxa"/>
            <w:tcBorders>
              <w:top w:val="nil"/>
              <w:left w:val="nil"/>
              <w:bottom w:val="nil"/>
              <w:right w:val="nil"/>
            </w:tcBorders>
          </w:tcPr>
          <w:p w14:paraId="54F4A8C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-2.450</w:t>
            </w:r>
          </w:p>
        </w:tc>
        <w:tc>
          <w:tcPr>
            <w:tcW w:w="1584" w:type="dxa"/>
            <w:tcBorders>
              <w:top w:val="nil"/>
              <w:left w:val="nil"/>
              <w:bottom w:val="nil"/>
              <w:right w:val="nil"/>
            </w:tcBorders>
          </w:tcPr>
          <w:p w14:paraId="48FCA46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-1.869</w:t>
            </w:r>
          </w:p>
        </w:tc>
        <w:tc>
          <w:tcPr>
            <w:tcW w:w="1728" w:type="dxa"/>
            <w:gridSpan w:val="2"/>
            <w:tcBorders>
              <w:top w:val="nil"/>
              <w:left w:val="nil"/>
              <w:bottom w:val="nil"/>
              <w:right w:val="nil"/>
            </w:tcBorders>
          </w:tcPr>
          <w:p w14:paraId="1F3CCF4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w:t>
            </w:r>
          </w:p>
        </w:tc>
        <w:tc>
          <w:tcPr>
            <w:tcW w:w="1728" w:type="dxa"/>
            <w:tcBorders>
              <w:top w:val="nil"/>
              <w:left w:val="nil"/>
              <w:bottom w:val="nil"/>
              <w:right w:val="nil"/>
            </w:tcBorders>
          </w:tcPr>
          <w:p w14:paraId="7AE89CE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-12.04***</w:t>
            </w:r>
          </w:p>
        </w:tc>
      </w:tr>
      <w:tr w:rsidR="00F546AF" w:rsidRPr="009300D4" w14:paraId="2BD444D4" w14:textId="77777777" w:rsidTr="00EE5A8F">
        <w:trPr>
          <w:jc w:val="center"/>
        </w:trPr>
        <w:tc>
          <w:tcPr>
            <w:tcW w:w="2667" w:type="dxa"/>
            <w:tcBorders>
              <w:top w:val="nil"/>
              <w:left w:val="nil"/>
              <w:bottom w:val="nil"/>
              <w:right w:val="nil"/>
            </w:tcBorders>
          </w:tcPr>
          <w:p w14:paraId="49760CE6"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50D9B94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(4.133)</w:t>
            </w:r>
          </w:p>
        </w:tc>
        <w:tc>
          <w:tcPr>
            <w:tcW w:w="1584" w:type="dxa"/>
            <w:tcBorders>
              <w:top w:val="nil"/>
              <w:left w:val="nil"/>
              <w:bottom w:val="nil"/>
              <w:right w:val="nil"/>
            </w:tcBorders>
          </w:tcPr>
          <w:p w14:paraId="4BA6D8C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(3.091)</w:t>
            </w:r>
          </w:p>
        </w:tc>
        <w:tc>
          <w:tcPr>
            <w:tcW w:w="1728" w:type="dxa"/>
            <w:gridSpan w:val="2"/>
            <w:tcBorders>
              <w:top w:val="nil"/>
              <w:left w:val="nil"/>
              <w:bottom w:val="nil"/>
              <w:right w:val="nil"/>
            </w:tcBorders>
          </w:tcPr>
          <w:p w14:paraId="5AD806C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w:t>
            </w:r>
          </w:p>
        </w:tc>
        <w:tc>
          <w:tcPr>
            <w:tcW w:w="1728" w:type="dxa"/>
            <w:tcBorders>
              <w:top w:val="nil"/>
              <w:left w:val="nil"/>
              <w:bottom w:val="nil"/>
              <w:right w:val="nil"/>
            </w:tcBorders>
          </w:tcPr>
          <w:p w14:paraId="2C8956D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(3.704)</w:t>
            </w:r>
          </w:p>
        </w:tc>
      </w:tr>
      <w:tr w:rsidR="00F546AF" w:rsidRPr="009300D4" w14:paraId="13A4FA22" w14:textId="77777777" w:rsidTr="00EE5A8F">
        <w:trPr>
          <w:jc w:val="center"/>
        </w:trPr>
        <w:tc>
          <w:tcPr>
            <w:tcW w:w="2667" w:type="dxa"/>
            <w:tcBorders>
              <w:top w:val="nil"/>
              <w:left w:val="nil"/>
              <w:bottom w:val="nil"/>
              <w:right w:val="nil"/>
            </w:tcBorders>
          </w:tcPr>
          <w:p w14:paraId="096135A3"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14:paraId="71535FA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14:paraId="2689F877"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gridSpan w:val="2"/>
            <w:tcBorders>
              <w:top w:val="nil"/>
              <w:left w:val="nil"/>
              <w:bottom w:val="nil"/>
              <w:right w:val="nil"/>
            </w:tcBorders>
          </w:tcPr>
          <w:p w14:paraId="160DC2E0"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28F9D674"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r>
      <w:tr w:rsidR="00F546AF" w:rsidRPr="009300D4" w14:paraId="7B9EC1EF" w14:textId="77777777" w:rsidTr="00EE5A8F">
        <w:trPr>
          <w:jc w:val="center"/>
        </w:trPr>
        <w:tc>
          <w:tcPr>
            <w:tcW w:w="2667" w:type="dxa"/>
            <w:tcBorders>
              <w:top w:val="nil"/>
              <w:left w:val="nil"/>
              <w:bottom w:val="nil"/>
              <w:right w:val="nil"/>
            </w:tcBorders>
          </w:tcPr>
          <w:p w14:paraId="3B1CA399"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r w:rsidRPr="007C6DE6">
              <w:rPr>
                <w:rFonts w:ascii="Times New Roman" w:hAnsi="Times New Roman" w:cs="Times New Roman"/>
                <w:sz w:val="20"/>
                <w:szCs w:val="20"/>
              </w:rPr>
              <w:t>Временные эффекты</w:t>
            </w:r>
          </w:p>
        </w:tc>
        <w:tc>
          <w:tcPr>
            <w:tcW w:w="1584" w:type="dxa"/>
            <w:tcBorders>
              <w:top w:val="nil"/>
              <w:left w:val="nil"/>
              <w:bottom w:val="nil"/>
              <w:right w:val="nil"/>
            </w:tcBorders>
          </w:tcPr>
          <w:p w14:paraId="54BCF5B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lang w:val="en-US"/>
              </w:rPr>
            </w:pPr>
            <w:r w:rsidRPr="007C6DE6">
              <w:rPr>
                <w:rFonts w:ascii="Times New Roman" w:hAnsi="Times New Roman" w:cs="Times New Roman"/>
                <w:sz w:val="20"/>
                <w:szCs w:val="20"/>
                <w:lang w:val="en-US"/>
              </w:rPr>
              <w:t>Yes</w:t>
            </w:r>
          </w:p>
        </w:tc>
        <w:tc>
          <w:tcPr>
            <w:tcW w:w="1584" w:type="dxa"/>
            <w:tcBorders>
              <w:top w:val="nil"/>
              <w:left w:val="nil"/>
              <w:bottom w:val="nil"/>
              <w:right w:val="nil"/>
            </w:tcBorders>
          </w:tcPr>
          <w:p w14:paraId="702BD5E8"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lang w:val="en-US"/>
              </w:rPr>
            </w:pPr>
            <w:r w:rsidRPr="007C6DE6">
              <w:rPr>
                <w:rFonts w:ascii="Times New Roman" w:hAnsi="Times New Roman" w:cs="Times New Roman"/>
                <w:sz w:val="20"/>
                <w:szCs w:val="20"/>
                <w:lang w:val="en-US"/>
              </w:rPr>
              <w:t>Yes</w:t>
            </w:r>
          </w:p>
        </w:tc>
        <w:tc>
          <w:tcPr>
            <w:tcW w:w="1728" w:type="dxa"/>
            <w:gridSpan w:val="2"/>
            <w:tcBorders>
              <w:top w:val="nil"/>
              <w:left w:val="nil"/>
              <w:bottom w:val="nil"/>
              <w:right w:val="nil"/>
            </w:tcBorders>
          </w:tcPr>
          <w:p w14:paraId="5CBA105A"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lang w:val="en-US"/>
              </w:rPr>
            </w:pPr>
            <w:r w:rsidRPr="007C6DE6">
              <w:rPr>
                <w:rFonts w:ascii="Times New Roman" w:hAnsi="Times New Roman" w:cs="Times New Roman"/>
                <w:sz w:val="20"/>
                <w:szCs w:val="20"/>
                <w:lang w:val="en-US"/>
              </w:rPr>
              <w:t>Yes</w:t>
            </w:r>
          </w:p>
        </w:tc>
        <w:tc>
          <w:tcPr>
            <w:tcW w:w="1728" w:type="dxa"/>
            <w:tcBorders>
              <w:top w:val="nil"/>
              <w:left w:val="nil"/>
              <w:bottom w:val="nil"/>
              <w:right w:val="nil"/>
            </w:tcBorders>
          </w:tcPr>
          <w:p w14:paraId="69123C4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lang w:val="en-US"/>
              </w:rPr>
            </w:pPr>
            <w:r w:rsidRPr="007C6DE6">
              <w:rPr>
                <w:rFonts w:ascii="Times New Roman" w:hAnsi="Times New Roman" w:cs="Times New Roman"/>
                <w:sz w:val="20"/>
                <w:szCs w:val="20"/>
                <w:lang w:val="en-US"/>
              </w:rPr>
              <w:t>No</w:t>
            </w:r>
          </w:p>
        </w:tc>
      </w:tr>
      <w:tr w:rsidR="00F546AF" w:rsidRPr="009300D4" w14:paraId="32C12C7F" w14:textId="77777777" w:rsidTr="00EE5A8F">
        <w:trPr>
          <w:jc w:val="center"/>
        </w:trPr>
        <w:tc>
          <w:tcPr>
            <w:tcW w:w="2667" w:type="dxa"/>
            <w:tcBorders>
              <w:top w:val="nil"/>
              <w:left w:val="nil"/>
              <w:bottom w:val="nil"/>
              <w:right w:val="nil"/>
            </w:tcBorders>
          </w:tcPr>
          <w:p w14:paraId="1482E7BC"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r w:rsidRPr="007C6DE6">
              <w:rPr>
                <w:rFonts w:ascii="Times New Roman" w:hAnsi="Times New Roman" w:cs="Times New Roman"/>
                <w:sz w:val="20"/>
                <w:szCs w:val="20"/>
              </w:rPr>
              <w:t>Наблюдения</w:t>
            </w:r>
          </w:p>
        </w:tc>
        <w:tc>
          <w:tcPr>
            <w:tcW w:w="1584" w:type="dxa"/>
            <w:tcBorders>
              <w:top w:val="nil"/>
              <w:left w:val="nil"/>
              <w:bottom w:val="nil"/>
              <w:right w:val="nil"/>
            </w:tcBorders>
          </w:tcPr>
          <w:p w14:paraId="7D00DF26"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89</w:t>
            </w:r>
          </w:p>
        </w:tc>
        <w:tc>
          <w:tcPr>
            <w:tcW w:w="1584" w:type="dxa"/>
            <w:tcBorders>
              <w:top w:val="nil"/>
              <w:left w:val="nil"/>
              <w:bottom w:val="nil"/>
              <w:right w:val="nil"/>
            </w:tcBorders>
          </w:tcPr>
          <w:p w14:paraId="257DBC6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548</w:t>
            </w:r>
          </w:p>
        </w:tc>
        <w:tc>
          <w:tcPr>
            <w:tcW w:w="1728" w:type="dxa"/>
            <w:gridSpan w:val="2"/>
            <w:tcBorders>
              <w:top w:val="nil"/>
              <w:left w:val="nil"/>
              <w:bottom w:val="nil"/>
              <w:right w:val="nil"/>
            </w:tcBorders>
          </w:tcPr>
          <w:p w14:paraId="63B272BE"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102</w:t>
            </w:r>
          </w:p>
        </w:tc>
        <w:tc>
          <w:tcPr>
            <w:tcW w:w="1728" w:type="dxa"/>
            <w:tcBorders>
              <w:top w:val="nil"/>
              <w:left w:val="nil"/>
              <w:bottom w:val="nil"/>
              <w:right w:val="nil"/>
            </w:tcBorders>
          </w:tcPr>
          <w:p w14:paraId="4FE8D85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580</w:t>
            </w:r>
          </w:p>
        </w:tc>
      </w:tr>
      <w:tr w:rsidR="00F546AF" w:rsidRPr="009300D4" w14:paraId="05D59919" w14:textId="77777777" w:rsidTr="00EE5A8F">
        <w:trPr>
          <w:jc w:val="center"/>
        </w:trPr>
        <w:tc>
          <w:tcPr>
            <w:tcW w:w="2667" w:type="dxa"/>
            <w:tcBorders>
              <w:top w:val="nil"/>
              <w:left w:val="nil"/>
              <w:bottom w:val="nil"/>
              <w:right w:val="nil"/>
            </w:tcBorders>
          </w:tcPr>
          <w:p w14:paraId="37D4CD44"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vertAlign w:val="superscript"/>
                <w:lang w:val="en-US"/>
              </w:rPr>
            </w:pPr>
            <w:r w:rsidRPr="007C6DE6">
              <w:rPr>
                <w:rFonts w:ascii="Times New Roman" w:hAnsi="Times New Roman" w:cs="Times New Roman"/>
                <w:sz w:val="20"/>
                <w:szCs w:val="20"/>
                <w:lang w:val="en-US"/>
              </w:rPr>
              <w:t>R</w:t>
            </w:r>
            <w:r w:rsidRPr="007C6DE6">
              <w:rPr>
                <w:rFonts w:ascii="Times New Roman" w:hAnsi="Times New Roman" w:cs="Times New Roman"/>
                <w:sz w:val="20"/>
                <w:szCs w:val="20"/>
                <w:vertAlign w:val="superscript"/>
                <w:lang w:val="en-US"/>
              </w:rPr>
              <w:t>2</w:t>
            </w:r>
          </w:p>
        </w:tc>
        <w:tc>
          <w:tcPr>
            <w:tcW w:w="1584" w:type="dxa"/>
            <w:tcBorders>
              <w:top w:val="nil"/>
              <w:left w:val="nil"/>
              <w:bottom w:val="nil"/>
              <w:right w:val="nil"/>
            </w:tcBorders>
          </w:tcPr>
          <w:p w14:paraId="79D38E54"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0.969</w:t>
            </w:r>
          </w:p>
        </w:tc>
        <w:tc>
          <w:tcPr>
            <w:tcW w:w="1584" w:type="dxa"/>
            <w:tcBorders>
              <w:top w:val="nil"/>
              <w:left w:val="nil"/>
              <w:bottom w:val="nil"/>
              <w:right w:val="nil"/>
            </w:tcBorders>
          </w:tcPr>
          <w:p w14:paraId="44082A8C"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0.939</w:t>
            </w:r>
          </w:p>
        </w:tc>
        <w:tc>
          <w:tcPr>
            <w:tcW w:w="1728" w:type="dxa"/>
            <w:gridSpan w:val="2"/>
            <w:tcBorders>
              <w:top w:val="nil"/>
              <w:left w:val="nil"/>
              <w:bottom w:val="nil"/>
              <w:right w:val="nil"/>
            </w:tcBorders>
          </w:tcPr>
          <w:p w14:paraId="0855046B"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40974241"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0.888</w:t>
            </w:r>
          </w:p>
        </w:tc>
      </w:tr>
      <w:tr w:rsidR="00F546AF" w:rsidRPr="009300D4" w14:paraId="52B71C46" w14:textId="77777777" w:rsidTr="00EE5A8F">
        <w:tblPrEx>
          <w:tblBorders>
            <w:bottom w:val="single" w:sz="6" w:space="0" w:color="auto"/>
          </w:tblBorders>
        </w:tblPrEx>
        <w:trPr>
          <w:jc w:val="center"/>
        </w:trPr>
        <w:tc>
          <w:tcPr>
            <w:tcW w:w="2667" w:type="dxa"/>
            <w:tcBorders>
              <w:top w:val="nil"/>
              <w:left w:val="nil"/>
              <w:bottom w:val="single" w:sz="4" w:space="0" w:color="auto"/>
              <w:right w:val="nil"/>
            </w:tcBorders>
          </w:tcPr>
          <w:p w14:paraId="6E5F139E" w14:textId="77777777" w:rsidR="00F546AF" w:rsidRPr="007C6DE6" w:rsidRDefault="00F546AF" w:rsidP="00EE5A8F">
            <w:pPr>
              <w:widowControl w:val="0"/>
              <w:autoSpaceDE w:val="0"/>
              <w:autoSpaceDN w:val="0"/>
              <w:adjustRightInd w:val="0"/>
              <w:spacing w:after="0" w:line="240" w:lineRule="auto"/>
              <w:rPr>
                <w:rFonts w:ascii="Times New Roman" w:hAnsi="Times New Roman" w:cs="Times New Roman"/>
                <w:sz w:val="20"/>
                <w:szCs w:val="20"/>
              </w:rPr>
            </w:pPr>
            <w:r w:rsidRPr="007C6DE6">
              <w:rPr>
                <w:rFonts w:ascii="Times New Roman" w:hAnsi="Times New Roman" w:cs="Times New Roman"/>
                <w:sz w:val="20"/>
                <w:szCs w:val="20"/>
              </w:rPr>
              <w:t>Количество стран</w:t>
            </w:r>
          </w:p>
        </w:tc>
        <w:tc>
          <w:tcPr>
            <w:tcW w:w="1584" w:type="dxa"/>
            <w:tcBorders>
              <w:top w:val="nil"/>
              <w:left w:val="nil"/>
              <w:bottom w:val="single" w:sz="4" w:space="0" w:color="auto"/>
              <w:right w:val="nil"/>
            </w:tcBorders>
          </w:tcPr>
          <w:p w14:paraId="508095CD"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11</w:t>
            </w:r>
          </w:p>
        </w:tc>
        <w:tc>
          <w:tcPr>
            <w:tcW w:w="1584" w:type="dxa"/>
            <w:tcBorders>
              <w:top w:val="nil"/>
              <w:left w:val="nil"/>
              <w:bottom w:val="single" w:sz="4" w:space="0" w:color="auto"/>
              <w:right w:val="nil"/>
            </w:tcBorders>
          </w:tcPr>
          <w:p w14:paraId="6FFFA79F"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31</w:t>
            </w:r>
          </w:p>
        </w:tc>
        <w:tc>
          <w:tcPr>
            <w:tcW w:w="1728" w:type="dxa"/>
            <w:gridSpan w:val="2"/>
            <w:tcBorders>
              <w:top w:val="nil"/>
              <w:left w:val="nil"/>
              <w:bottom w:val="single" w:sz="4" w:space="0" w:color="auto"/>
              <w:right w:val="nil"/>
            </w:tcBorders>
          </w:tcPr>
          <w:p w14:paraId="3DCE69E9"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10</w:t>
            </w:r>
          </w:p>
        </w:tc>
        <w:tc>
          <w:tcPr>
            <w:tcW w:w="1728" w:type="dxa"/>
            <w:tcBorders>
              <w:top w:val="nil"/>
              <w:left w:val="nil"/>
              <w:bottom w:val="single" w:sz="4" w:space="0" w:color="auto"/>
              <w:right w:val="nil"/>
            </w:tcBorders>
          </w:tcPr>
          <w:p w14:paraId="32C1DFE5"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0"/>
                <w:szCs w:val="20"/>
              </w:rPr>
            </w:pPr>
            <w:r w:rsidRPr="007C6DE6">
              <w:rPr>
                <w:rFonts w:ascii="Times New Roman" w:hAnsi="Times New Roman" w:cs="Times New Roman"/>
                <w:sz w:val="20"/>
                <w:szCs w:val="20"/>
              </w:rPr>
              <w:t>30</w:t>
            </w:r>
          </w:p>
        </w:tc>
      </w:tr>
      <w:tr w:rsidR="00F546AF" w:rsidRPr="009300D4" w14:paraId="41866175" w14:textId="77777777" w:rsidTr="00EE5A8F">
        <w:tblPrEx>
          <w:tblBorders>
            <w:bottom w:val="single" w:sz="6" w:space="0" w:color="auto"/>
          </w:tblBorders>
        </w:tblPrEx>
        <w:trPr>
          <w:jc w:val="center"/>
        </w:trPr>
        <w:tc>
          <w:tcPr>
            <w:tcW w:w="2667" w:type="dxa"/>
            <w:tcBorders>
              <w:top w:val="single" w:sz="4" w:space="0" w:color="auto"/>
              <w:left w:val="nil"/>
              <w:bottom w:val="nil"/>
              <w:right w:val="nil"/>
            </w:tcBorders>
          </w:tcPr>
          <w:p w14:paraId="55C4793A" w14:textId="77777777" w:rsidR="00F546AF" w:rsidRPr="009300D4" w:rsidRDefault="00F546AF" w:rsidP="00EE5A8F">
            <w:pPr>
              <w:widowControl w:val="0"/>
              <w:autoSpaceDE w:val="0"/>
              <w:autoSpaceDN w:val="0"/>
              <w:adjustRightInd w:val="0"/>
              <w:spacing w:after="0" w:line="240" w:lineRule="auto"/>
              <w:rPr>
                <w:rFonts w:ascii="Times New Roman" w:hAnsi="Times New Roman" w:cs="Times New Roman"/>
                <w:sz w:val="24"/>
                <w:szCs w:val="24"/>
              </w:rPr>
            </w:pPr>
          </w:p>
        </w:tc>
        <w:tc>
          <w:tcPr>
            <w:tcW w:w="4896" w:type="dxa"/>
            <w:gridSpan w:val="4"/>
            <w:tcBorders>
              <w:top w:val="single" w:sz="4" w:space="0" w:color="auto"/>
              <w:left w:val="nil"/>
              <w:bottom w:val="nil"/>
              <w:right w:val="nil"/>
            </w:tcBorders>
          </w:tcPr>
          <w:p w14:paraId="6D6B9111" w14:textId="77777777" w:rsidR="00F546AF" w:rsidRDefault="00F546AF" w:rsidP="00EE5A8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p w14:paraId="52A921B3" w14:textId="77777777" w:rsidR="00F546AF" w:rsidRPr="007C6DE6" w:rsidRDefault="00F546AF" w:rsidP="00EE5A8F">
            <w:pPr>
              <w:widowControl w:val="0"/>
              <w:autoSpaceDE w:val="0"/>
              <w:autoSpaceDN w:val="0"/>
              <w:adjustRightInd w:val="0"/>
              <w:spacing w:after="0" w:line="240" w:lineRule="auto"/>
              <w:jc w:val="center"/>
              <w:rPr>
                <w:rFonts w:ascii="Times New Roman" w:hAnsi="Times New Roman" w:cs="Times New Roman"/>
                <w:sz w:val="24"/>
                <w:szCs w:val="24"/>
                <w:lang w:val="en-US"/>
              </w:rPr>
            </w:pPr>
            <w:r w:rsidRPr="009300D4">
              <w:rPr>
                <w:rFonts w:ascii="Times New Roman" w:hAnsi="Times New Roman" w:cs="Times New Roman"/>
                <w:sz w:val="24"/>
                <w:szCs w:val="24"/>
                <w:lang w:val="en-US"/>
              </w:rPr>
              <w:t>*** p&lt;0.01, ** p&lt;0.05, * p&lt;0.1</w:t>
            </w:r>
          </w:p>
        </w:tc>
        <w:tc>
          <w:tcPr>
            <w:tcW w:w="1728" w:type="dxa"/>
            <w:tcBorders>
              <w:top w:val="single" w:sz="4" w:space="0" w:color="auto"/>
              <w:left w:val="nil"/>
              <w:bottom w:val="nil"/>
              <w:right w:val="nil"/>
            </w:tcBorders>
          </w:tcPr>
          <w:p w14:paraId="3D7EB8DA" w14:textId="77777777" w:rsidR="00F546AF" w:rsidRPr="009300D4" w:rsidRDefault="00F546AF" w:rsidP="00EE5A8F">
            <w:pPr>
              <w:widowControl w:val="0"/>
              <w:autoSpaceDE w:val="0"/>
              <w:autoSpaceDN w:val="0"/>
              <w:adjustRightInd w:val="0"/>
              <w:spacing w:after="0" w:line="240" w:lineRule="auto"/>
              <w:jc w:val="center"/>
              <w:rPr>
                <w:rFonts w:ascii="Times New Roman" w:hAnsi="Times New Roman" w:cs="Times New Roman"/>
                <w:sz w:val="24"/>
                <w:szCs w:val="24"/>
              </w:rPr>
            </w:pPr>
          </w:p>
        </w:tc>
      </w:tr>
      <w:tr w:rsidR="00F546AF" w:rsidRPr="009300D4" w14:paraId="737D90BD" w14:textId="77777777" w:rsidTr="00EE5A8F">
        <w:tblPrEx>
          <w:tblBorders>
            <w:bottom w:val="single" w:sz="6" w:space="0" w:color="auto"/>
          </w:tblBorders>
        </w:tblPrEx>
        <w:trPr>
          <w:jc w:val="center"/>
        </w:trPr>
        <w:tc>
          <w:tcPr>
            <w:tcW w:w="9291" w:type="dxa"/>
            <w:gridSpan w:val="6"/>
            <w:tcBorders>
              <w:top w:val="nil"/>
              <w:left w:val="nil"/>
              <w:bottom w:val="nil"/>
              <w:right w:val="nil"/>
            </w:tcBorders>
          </w:tcPr>
          <w:p w14:paraId="5B558C4F" w14:textId="168DCB7A" w:rsidR="00F546AF" w:rsidRDefault="00F546AF" w:rsidP="00EE5A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fePHE</w:t>
            </w:r>
            <w:r>
              <w:rPr>
                <w:rFonts w:ascii="Times New Roman" w:hAnsi="Times New Roman" w:cs="Times New Roman"/>
                <w:sz w:val="24"/>
                <w:szCs w:val="24"/>
              </w:rPr>
              <w:t>3</w:t>
            </w:r>
            <w:r w:rsidRPr="001F20D6">
              <w:rPr>
                <w:rFonts w:ascii="Times New Roman" w:hAnsi="Times New Roman" w:cs="Times New Roman"/>
                <w:sz w:val="24"/>
                <w:szCs w:val="24"/>
              </w:rPr>
              <w:t>_</w:t>
            </w:r>
            <w:r>
              <w:rPr>
                <w:rFonts w:ascii="Times New Roman" w:hAnsi="Times New Roman" w:cs="Times New Roman"/>
                <w:sz w:val="24"/>
                <w:szCs w:val="24"/>
                <w:lang w:val="en-US"/>
              </w:rPr>
              <w:t>rob</w:t>
            </w:r>
            <w:r w:rsidRPr="001F20D6">
              <w:rPr>
                <w:rFonts w:ascii="Times New Roman" w:hAnsi="Times New Roman" w:cs="Times New Roman"/>
                <w:sz w:val="24"/>
                <w:szCs w:val="24"/>
              </w:rPr>
              <w:t xml:space="preserve">  - </w:t>
            </w:r>
            <w:r>
              <w:rPr>
                <w:rFonts w:ascii="Times New Roman" w:hAnsi="Times New Roman" w:cs="Times New Roman"/>
                <w:sz w:val="24"/>
                <w:szCs w:val="24"/>
              </w:rPr>
              <w:t>регрессия с фиксированными индивидуальными эффектами с включени</w:t>
            </w:r>
            <w:r w:rsidR="00981A50">
              <w:rPr>
                <w:rFonts w:ascii="Times New Roman" w:hAnsi="Times New Roman" w:cs="Times New Roman"/>
                <w:sz w:val="24"/>
                <w:szCs w:val="24"/>
              </w:rPr>
              <w:t>е</w:t>
            </w:r>
            <w:r>
              <w:rPr>
                <w:rFonts w:ascii="Times New Roman" w:hAnsi="Times New Roman" w:cs="Times New Roman"/>
                <w:sz w:val="24"/>
                <w:szCs w:val="24"/>
              </w:rPr>
              <w:t xml:space="preserve">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и с использованием стандартных ошибок </w:t>
            </w:r>
            <w:proofErr w:type="spellStart"/>
            <w:r>
              <w:rPr>
                <w:rFonts w:ascii="Times New Roman" w:hAnsi="Times New Roman" w:cs="Times New Roman"/>
                <w:sz w:val="24"/>
                <w:szCs w:val="24"/>
              </w:rPr>
              <w:t>Родджера</w:t>
            </w:r>
            <w:proofErr w:type="spellEnd"/>
            <w:r>
              <w:rPr>
                <w:rFonts w:ascii="Times New Roman" w:hAnsi="Times New Roman" w:cs="Times New Roman"/>
                <w:sz w:val="24"/>
                <w:szCs w:val="24"/>
              </w:rPr>
              <w:t xml:space="preserve"> для стран со средними доходами; </w:t>
            </w:r>
            <w:r>
              <w:rPr>
                <w:rFonts w:ascii="Times New Roman" w:hAnsi="Times New Roman" w:cs="Times New Roman"/>
                <w:sz w:val="24"/>
                <w:szCs w:val="24"/>
                <w:lang w:val="en-US"/>
              </w:rPr>
              <w:t>fePHE</w:t>
            </w:r>
            <w:r w:rsidRPr="001F20D6">
              <w:rPr>
                <w:rFonts w:ascii="Times New Roman" w:hAnsi="Times New Roman" w:cs="Times New Roman"/>
                <w:sz w:val="24"/>
                <w:szCs w:val="24"/>
              </w:rPr>
              <w:t>_</w:t>
            </w:r>
            <w:r>
              <w:rPr>
                <w:rFonts w:ascii="Times New Roman" w:hAnsi="Times New Roman" w:cs="Times New Roman"/>
                <w:sz w:val="24"/>
                <w:szCs w:val="24"/>
                <w:lang w:val="en-US"/>
              </w:rPr>
              <w:t>rob</w:t>
            </w:r>
            <w:r w:rsidRPr="001F20D6">
              <w:rPr>
                <w:rFonts w:ascii="Times New Roman" w:hAnsi="Times New Roman" w:cs="Times New Roman"/>
                <w:sz w:val="24"/>
                <w:szCs w:val="24"/>
              </w:rPr>
              <w:t xml:space="preserve">  - </w:t>
            </w:r>
            <w:r>
              <w:rPr>
                <w:rFonts w:ascii="Times New Roman" w:hAnsi="Times New Roman" w:cs="Times New Roman"/>
                <w:sz w:val="24"/>
                <w:szCs w:val="24"/>
              </w:rPr>
              <w:t>регрессия с фиксированными индивидуальными эффектами с включени</w:t>
            </w:r>
            <w:r w:rsidR="00981A50">
              <w:rPr>
                <w:rFonts w:ascii="Times New Roman" w:hAnsi="Times New Roman" w:cs="Times New Roman"/>
                <w:sz w:val="24"/>
                <w:szCs w:val="24"/>
              </w:rPr>
              <w:t>е</w:t>
            </w:r>
            <w:r>
              <w:rPr>
                <w:rFonts w:ascii="Times New Roman" w:hAnsi="Times New Roman" w:cs="Times New Roman"/>
                <w:sz w:val="24"/>
                <w:szCs w:val="24"/>
              </w:rPr>
              <w:t xml:space="preserve">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и с использованием стандартных ошибок </w:t>
            </w:r>
            <w:proofErr w:type="spellStart"/>
            <w:r>
              <w:rPr>
                <w:rFonts w:ascii="Times New Roman" w:hAnsi="Times New Roman" w:cs="Times New Roman"/>
                <w:sz w:val="24"/>
                <w:szCs w:val="24"/>
              </w:rPr>
              <w:t>Родджера</w:t>
            </w:r>
            <w:proofErr w:type="spellEnd"/>
            <w:r>
              <w:rPr>
                <w:rFonts w:ascii="Times New Roman" w:hAnsi="Times New Roman" w:cs="Times New Roman"/>
                <w:sz w:val="24"/>
                <w:szCs w:val="24"/>
              </w:rPr>
              <w:t xml:space="preserve"> для стран с высокими доходами; </w:t>
            </w:r>
            <w:r>
              <w:rPr>
                <w:rFonts w:ascii="Times New Roman" w:hAnsi="Times New Roman" w:cs="Times New Roman"/>
                <w:sz w:val="24"/>
                <w:szCs w:val="24"/>
                <w:lang w:val="en-US"/>
              </w:rPr>
              <w:t>rePrHE</w:t>
            </w:r>
            <w:r w:rsidRPr="00E5574F">
              <w:rPr>
                <w:rFonts w:ascii="Times New Roman" w:hAnsi="Times New Roman" w:cs="Times New Roman"/>
                <w:sz w:val="24"/>
                <w:szCs w:val="24"/>
              </w:rPr>
              <w:t>3</w:t>
            </w:r>
            <w:r w:rsidRPr="001F20D6">
              <w:rPr>
                <w:rFonts w:ascii="Times New Roman" w:hAnsi="Times New Roman" w:cs="Times New Roman"/>
                <w:sz w:val="24"/>
                <w:szCs w:val="24"/>
              </w:rPr>
              <w:t>_</w:t>
            </w:r>
            <w:r>
              <w:rPr>
                <w:rFonts w:ascii="Times New Roman" w:hAnsi="Times New Roman" w:cs="Times New Roman"/>
                <w:sz w:val="24"/>
                <w:szCs w:val="24"/>
                <w:lang w:val="en-US"/>
              </w:rPr>
              <w:t>rob</w:t>
            </w:r>
            <w:r w:rsidRPr="001F20D6">
              <w:rPr>
                <w:rFonts w:ascii="Times New Roman" w:hAnsi="Times New Roman" w:cs="Times New Roman"/>
                <w:sz w:val="24"/>
                <w:szCs w:val="24"/>
              </w:rPr>
              <w:t xml:space="preserve">  - </w:t>
            </w:r>
            <w:r>
              <w:rPr>
                <w:rFonts w:ascii="Times New Roman" w:hAnsi="Times New Roman" w:cs="Times New Roman"/>
                <w:sz w:val="24"/>
                <w:szCs w:val="24"/>
              </w:rPr>
              <w:t>регрессия со случайными индивидуальными эффектами с включени</w:t>
            </w:r>
            <w:r w:rsidR="00981A50">
              <w:rPr>
                <w:rFonts w:ascii="Times New Roman" w:hAnsi="Times New Roman" w:cs="Times New Roman"/>
                <w:sz w:val="24"/>
                <w:szCs w:val="24"/>
              </w:rPr>
              <w:t>е</w:t>
            </w:r>
            <w:r>
              <w:rPr>
                <w:rFonts w:ascii="Times New Roman" w:hAnsi="Times New Roman" w:cs="Times New Roman"/>
                <w:sz w:val="24"/>
                <w:szCs w:val="24"/>
              </w:rPr>
              <w:t xml:space="preserve">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и с использованием стандартных ошибок </w:t>
            </w:r>
            <w:proofErr w:type="spellStart"/>
            <w:r>
              <w:rPr>
                <w:rFonts w:ascii="Times New Roman" w:hAnsi="Times New Roman" w:cs="Times New Roman"/>
                <w:sz w:val="24"/>
                <w:szCs w:val="24"/>
              </w:rPr>
              <w:t>Родджера</w:t>
            </w:r>
            <w:proofErr w:type="spellEnd"/>
            <w:r>
              <w:rPr>
                <w:rFonts w:ascii="Times New Roman" w:hAnsi="Times New Roman" w:cs="Times New Roman"/>
                <w:sz w:val="24"/>
                <w:szCs w:val="24"/>
              </w:rPr>
              <w:t xml:space="preserve"> для стран со средними доходами</w:t>
            </w:r>
            <w:r w:rsidRPr="00E5574F">
              <w:rPr>
                <w:rFonts w:ascii="Times New Roman" w:hAnsi="Times New Roman" w:cs="Times New Roman"/>
                <w:sz w:val="24"/>
                <w:szCs w:val="24"/>
              </w:rPr>
              <w:t xml:space="preserve">; </w:t>
            </w:r>
            <w:r>
              <w:rPr>
                <w:rFonts w:ascii="Times New Roman" w:hAnsi="Times New Roman" w:cs="Times New Roman"/>
                <w:sz w:val="24"/>
                <w:szCs w:val="24"/>
                <w:lang w:val="en-US"/>
              </w:rPr>
              <w:t>fePrHE</w:t>
            </w:r>
            <w:r w:rsidRPr="00E5574F">
              <w:rPr>
                <w:rFonts w:ascii="Times New Roman" w:hAnsi="Times New Roman" w:cs="Times New Roman"/>
                <w:sz w:val="24"/>
                <w:szCs w:val="24"/>
              </w:rPr>
              <w:t>4</w:t>
            </w:r>
            <w:r w:rsidRPr="001F20D6">
              <w:rPr>
                <w:rFonts w:ascii="Times New Roman" w:hAnsi="Times New Roman" w:cs="Times New Roman"/>
                <w:sz w:val="24"/>
                <w:szCs w:val="24"/>
              </w:rPr>
              <w:t>_</w:t>
            </w:r>
            <w:r>
              <w:rPr>
                <w:rFonts w:ascii="Times New Roman" w:hAnsi="Times New Roman" w:cs="Times New Roman"/>
                <w:sz w:val="24"/>
                <w:szCs w:val="24"/>
                <w:lang w:val="en-US"/>
              </w:rPr>
              <w:t>rob</w:t>
            </w:r>
            <w:r w:rsidRPr="001F20D6">
              <w:rPr>
                <w:rFonts w:ascii="Times New Roman" w:hAnsi="Times New Roman" w:cs="Times New Roman"/>
                <w:sz w:val="24"/>
                <w:szCs w:val="24"/>
              </w:rPr>
              <w:t xml:space="preserve">  - </w:t>
            </w:r>
            <w:r>
              <w:rPr>
                <w:rFonts w:ascii="Times New Roman" w:hAnsi="Times New Roman" w:cs="Times New Roman"/>
                <w:sz w:val="24"/>
                <w:szCs w:val="24"/>
              </w:rPr>
              <w:t xml:space="preserve">регрессия с фиксированными индивидуальными эффектами с использованием стандартных ошибок </w:t>
            </w:r>
            <w:proofErr w:type="spellStart"/>
            <w:r>
              <w:rPr>
                <w:rFonts w:ascii="Times New Roman" w:hAnsi="Times New Roman" w:cs="Times New Roman"/>
                <w:sz w:val="24"/>
                <w:szCs w:val="24"/>
              </w:rPr>
              <w:t>Родджера</w:t>
            </w:r>
            <w:proofErr w:type="spellEnd"/>
            <w:r>
              <w:rPr>
                <w:rFonts w:ascii="Times New Roman" w:hAnsi="Times New Roman" w:cs="Times New Roman"/>
                <w:sz w:val="24"/>
                <w:szCs w:val="24"/>
              </w:rPr>
              <w:t xml:space="preserve"> для стран с</w:t>
            </w:r>
            <w:r w:rsidRPr="00E5574F">
              <w:rPr>
                <w:rFonts w:ascii="Times New Roman" w:hAnsi="Times New Roman" w:cs="Times New Roman"/>
                <w:sz w:val="24"/>
                <w:szCs w:val="24"/>
              </w:rPr>
              <w:t xml:space="preserve"> </w:t>
            </w:r>
            <w:r>
              <w:rPr>
                <w:rFonts w:ascii="Times New Roman" w:hAnsi="Times New Roman" w:cs="Times New Roman"/>
                <w:sz w:val="24"/>
                <w:szCs w:val="24"/>
              </w:rPr>
              <w:t>высокими доходами</w:t>
            </w:r>
          </w:p>
          <w:p w14:paraId="7BF4A57C" w14:textId="77777777" w:rsidR="00F546AF" w:rsidRPr="00E5574F" w:rsidRDefault="00F546AF" w:rsidP="00EE5A8F">
            <w:pPr>
              <w:widowControl w:val="0"/>
              <w:autoSpaceDE w:val="0"/>
              <w:autoSpaceDN w:val="0"/>
              <w:adjustRightInd w:val="0"/>
              <w:spacing w:after="0" w:line="240" w:lineRule="auto"/>
              <w:jc w:val="both"/>
              <w:rPr>
                <w:rFonts w:ascii="Times New Roman" w:hAnsi="Times New Roman" w:cs="Times New Roman"/>
                <w:sz w:val="24"/>
                <w:szCs w:val="24"/>
              </w:rPr>
            </w:pPr>
          </w:p>
        </w:tc>
      </w:tr>
    </w:tbl>
    <w:p w14:paraId="7D4B2C9E" w14:textId="77777777" w:rsidR="00F546AF" w:rsidRPr="00A11DD2" w:rsidRDefault="00F546AF" w:rsidP="0035546C">
      <w:pPr>
        <w:spacing w:line="360" w:lineRule="auto"/>
        <w:ind w:firstLine="567"/>
        <w:jc w:val="both"/>
        <w:rPr>
          <w:rFonts w:ascii="Times New Roman" w:hAnsi="Times New Roman" w:cs="Times New Roman"/>
          <w:sz w:val="28"/>
          <w:szCs w:val="28"/>
        </w:rPr>
      </w:pPr>
    </w:p>
    <w:p w14:paraId="461EA11A" w14:textId="5D4326E3" w:rsidR="007C516F" w:rsidRPr="00A11DD2" w:rsidRDefault="007C516F"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Сперва были построены регрессии для стран со средними доходами. </w:t>
      </w:r>
      <w:r w:rsidR="00D31173" w:rsidRPr="00A11DD2">
        <w:rPr>
          <w:rFonts w:ascii="Times New Roman" w:hAnsi="Times New Roman" w:cs="Times New Roman"/>
          <w:sz w:val="28"/>
          <w:szCs w:val="28"/>
        </w:rPr>
        <w:t xml:space="preserve">В эту группу входят всего 10 стран со схожим уровнем развития, то есть </w:t>
      </w:r>
      <w:r w:rsidR="0007163B" w:rsidRPr="00A11DD2">
        <w:rPr>
          <w:rFonts w:ascii="Times New Roman" w:hAnsi="Times New Roman" w:cs="Times New Roman"/>
          <w:sz w:val="28"/>
          <w:szCs w:val="28"/>
        </w:rPr>
        <w:t>это страны со схожей экономической обстановкой</w:t>
      </w:r>
      <w:r w:rsidR="003449C7" w:rsidRPr="00A11DD2">
        <w:rPr>
          <w:rFonts w:ascii="Times New Roman" w:hAnsi="Times New Roman" w:cs="Times New Roman"/>
          <w:sz w:val="28"/>
          <w:szCs w:val="28"/>
        </w:rPr>
        <w:t xml:space="preserve">. </w:t>
      </w:r>
      <w:r w:rsidR="00141721" w:rsidRPr="00A11DD2">
        <w:rPr>
          <w:rFonts w:ascii="Times New Roman" w:hAnsi="Times New Roman" w:cs="Times New Roman"/>
          <w:sz w:val="28"/>
          <w:szCs w:val="28"/>
        </w:rPr>
        <w:t>Однако с течением времени эти расходы растут</w:t>
      </w:r>
      <w:r w:rsidR="00FA5F88" w:rsidRPr="00A11DD2">
        <w:rPr>
          <w:rFonts w:ascii="Times New Roman" w:hAnsi="Times New Roman" w:cs="Times New Roman"/>
          <w:sz w:val="28"/>
          <w:szCs w:val="28"/>
        </w:rPr>
        <w:t>.</w:t>
      </w:r>
      <w:r w:rsidR="00A17606" w:rsidRPr="00A11DD2">
        <w:rPr>
          <w:rFonts w:ascii="Times New Roman" w:hAnsi="Times New Roman" w:cs="Times New Roman"/>
          <w:sz w:val="28"/>
          <w:szCs w:val="28"/>
        </w:rPr>
        <w:t xml:space="preserve"> </w:t>
      </w:r>
      <w:r w:rsidR="003449C7" w:rsidRPr="00A11DD2">
        <w:rPr>
          <w:rFonts w:ascii="Times New Roman" w:hAnsi="Times New Roman" w:cs="Times New Roman"/>
          <w:sz w:val="28"/>
          <w:szCs w:val="28"/>
        </w:rPr>
        <w:t>Это проявляется в том, что наиболее адекватной моделью для описания частных расходов стала модель с</w:t>
      </w:r>
      <w:r w:rsidR="000249F5">
        <w:rPr>
          <w:rFonts w:ascii="Times New Roman" w:hAnsi="Times New Roman" w:cs="Times New Roman"/>
          <w:sz w:val="28"/>
          <w:szCs w:val="28"/>
        </w:rPr>
        <w:t>о случайными</w:t>
      </w:r>
      <w:r w:rsidR="003449C7" w:rsidRPr="00A11DD2">
        <w:rPr>
          <w:rFonts w:ascii="Times New Roman" w:hAnsi="Times New Roman" w:cs="Times New Roman"/>
          <w:sz w:val="28"/>
          <w:szCs w:val="28"/>
        </w:rPr>
        <w:t xml:space="preserve"> индивидуальными </w:t>
      </w:r>
      <w:r w:rsidR="00727BD5" w:rsidRPr="00A11DD2">
        <w:rPr>
          <w:rFonts w:ascii="Times New Roman" w:hAnsi="Times New Roman" w:cs="Times New Roman"/>
          <w:sz w:val="28"/>
          <w:szCs w:val="28"/>
        </w:rPr>
        <w:t>эффектами, в которой временные эффекты значимы.</w:t>
      </w:r>
      <w:r w:rsidR="00731BCC" w:rsidRPr="00A11DD2">
        <w:rPr>
          <w:rFonts w:ascii="Times New Roman" w:hAnsi="Times New Roman" w:cs="Times New Roman"/>
          <w:sz w:val="28"/>
          <w:szCs w:val="28"/>
        </w:rPr>
        <w:t xml:space="preserve"> </w:t>
      </w:r>
    </w:p>
    <w:p w14:paraId="4B7A66FB" w14:textId="444BC43E" w:rsidR="004C31A3" w:rsidRPr="00A11DD2" w:rsidRDefault="004C31A3"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В группу с высокими доходами входит большее количество разнородных стран, в к</w:t>
      </w:r>
      <w:r w:rsidR="001F117F" w:rsidRPr="00A11DD2">
        <w:rPr>
          <w:rFonts w:ascii="Times New Roman" w:hAnsi="Times New Roman" w:cs="Times New Roman"/>
          <w:sz w:val="28"/>
          <w:szCs w:val="28"/>
        </w:rPr>
        <w:t>оторых условия формирования частных расходов значительно различаются</w:t>
      </w:r>
      <w:r w:rsidR="00F34662" w:rsidRPr="00A11DD2">
        <w:rPr>
          <w:rFonts w:ascii="Times New Roman" w:hAnsi="Times New Roman" w:cs="Times New Roman"/>
          <w:sz w:val="28"/>
          <w:szCs w:val="28"/>
        </w:rPr>
        <w:t xml:space="preserve"> и в каждой из которых </w:t>
      </w:r>
      <w:r w:rsidR="00B87903" w:rsidRPr="00A11DD2">
        <w:rPr>
          <w:rFonts w:ascii="Times New Roman" w:hAnsi="Times New Roman" w:cs="Times New Roman"/>
          <w:sz w:val="28"/>
          <w:szCs w:val="28"/>
        </w:rPr>
        <w:t>расходы установились на определенном эффективном уровне и не меняются значимо с течением времени</w:t>
      </w:r>
      <w:r w:rsidR="001F117F" w:rsidRPr="00A11DD2">
        <w:rPr>
          <w:rFonts w:ascii="Times New Roman" w:hAnsi="Times New Roman" w:cs="Times New Roman"/>
          <w:sz w:val="28"/>
          <w:szCs w:val="28"/>
        </w:rPr>
        <w:t xml:space="preserve">. Для того, чтобы учесть это была использована модель с </w:t>
      </w:r>
      <w:r w:rsidR="001E0E00" w:rsidRPr="00A11DD2">
        <w:rPr>
          <w:rFonts w:ascii="Times New Roman" w:hAnsi="Times New Roman" w:cs="Times New Roman"/>
          <w:sz w:val="28"/>
          <w:szCs w:val="28"/>
        </w:rPr>
        <w:t xml:space="preserve">фиксированными </w:t>
      </w:r>
      <w:r w:rsidR="001E0E00" w:rsidRPr="00A11DD2">
        <w:rPr>
          <w:rFonts w:ascii="Times New Roman" w:hAnsi="Times New Roman" w:cs="Times New Roman"/>
          <w:sz w:val="28"/>
          <w:szCs w:val="28"/>
        </w:rPr>
        <w:lastRenderedPageBreak/>
        <w:t>индивидуальными эффектами</w:t>
      </w:r>
      <w:r w:rsidR="00B87903" w:rsidRPr="00A11DD2">
        <w:rPr>
          <w:rFonts w:ascii="Times New Roman" w:hAnsi="Times New Roman" w:cs="Times New Roman"/>
          <w:sz w:val="28"/>
          <w:szCs w:val="28"/>
        </w:rPr>
        <w:t xml:space="preserve"> </w:t>
      </w:r>
      <w:r w:rsidR="004450AE" w:rsidRPr="00A11DD2">
        <w:rPr>
          <w:rFonts w:ascii="Times New Roman" w:hAnsi="Times New Roman" w:cs="Times New Roman"/>
          <w:sz w:val="28"/>
          <w:szCs w:val="28"/>
        </w:rPr>
        <w:t xml:space="preserve">по странам </w:t>
      </w:r>
      <w:r w:rsidR="00DC70E0">
        <w:rPr>
          <w:rFonts w:ascii="Times New Roman" w:hAnsi="Times New Roman" w:cs="Times New Roman"/>
          <w:sz w:val="28"/>
          <w:szCs w:val="28"/>
        </w:rPr>
        <w:t>и</w:t>
      </w:r>
      <w:r w:rsidR="004450AE" w:rsidRPr="00A11DD2">
        <w:rPr>
          <w:rFonts w:ascii="Times New Roman" w:hAnsi="Times New Roman" w:cs="Times New Roman"/>
          <w:sz w:val="28"/>
          <w:szCs w:val="28"/>
        </w:rPr>
        <w:t xml:space="preserve"> гомогенным во времени свободным членом.</w:t>
      </w:r>
    </w:p>
    <w:p w14:paraId="1B806D44" w14:textId="4C265834" w:rsidR="000A68FF" w:rsidRPr="00A11DD2" w:rsidRDefault="00097642"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Во-первых, </w:t>
      </w:r>
      <w:r w:rsidR="00350AC4" w:rsidRPr="00A11DD2">
        <w:rPr>
          <w:rFonts w:ascii="Times New Roman" w:hAnsi="Times New Roman" w:cs="Times New Roman"/>
          <w:sz w:val="28"/>
          <w:szCs w:val="28"/>
        </w:rPr>
        <w:t xml:space="preserve">эластичность </w:t>
      </w:r>
      <w:r w:rsidR="00ED5985" w:rsidRPr="00A11DD2">
        <w:rPr>
          <w:rFonts w:ascii="Times New Roman" w:hAnsi="Times New Roman" w:cs="Times New Roman"/>
          <w:sz w:val="28"/>
          <w:szCs w:val="28"/>
        </w:rPr>
        <w:t xml:space="preserve">расходов по ВВП значительно выше в развитых странах. </w:t>
      </w:r>
      <w:r w:rsidR="00E30FEF" w:rsidRPr="00A11DD2">
        <w:rPr>
          <w:rFonts w:ascii="Times New Roman" w:hAnsi="Times New Roman" w:cs="Times New Roman"/>
          <w:sz w:val="28"/>
          <w:szCs w:val="28"/>
        </w:rPr>
        <w:t>То есть в целом вел</w:t>
      </w:r>
      <w:r w:rsidR="000A68FF" w:rsidRPr="00A11DD2">
        <w:rPr>
          <w:rFonts w:ascii="Times New Roman" w:hAnsi="Times New Roman" w:cs="Times New Roman"/>
          <w:sz w:val="28"/>
          <w:szCs w:val="28"/>
        </w:rPr>
        <w:t>и</w:t>
      </w:r>
      <w:r w:rsidR="00E30FEF" w:rsidRPr="00A11DD2">
        <w:rPr>
          <w:rFonts w:ascii="Times New Roman" w:hAnsi="Times New Roman" w:cs="Times New Roman"/>
          <w:sz w:val="28"/>
          <w:szCs w:val="28"/>
        </w:rPr>
        <w:t>чина общих расходов в этих странах достаточна для того, чтобы обеспечи</w:t>
      </w:r>
      <w:r w:rsidR="00555A91" w:rsidRPr="00A11DD2">
        <w:rPr>
          <w:rFonts w:ascii="Times New Roman" w:hAnsi="Times New Roman" w:cs="Times New Roman"/>
          <w:sz w:val="28"/>
          <w:szCs w:val="28"/>
        </w:rPr>
        <w:t>ва</w:t>
      </w:r>
      <w:r w:rsidR="00E30FEF" w:rsidRPr="00A11DD2">
        <w:rPr>
          <w:rFonts w:ascii="Times New Roman" w:hAnsi="Times New Roman" w:cs="Times New Roman"/>
          <w:sz w:val="28"/>
          <w:szCs w:val="28"/>
        </w:rPr>
        <w:t xml:space="preserve">ть </w:t>
      </w:r>
      <w:r w:rsidR="00E77F89" w:rsidRPr="00A11DD2">
        <w:rPr>
          <w:rFonts w:ascii="Times New Roman" w:hAnsi="Times New Roman" w:cs="Times New Roman"/>
          <w:sz w:val="28"/>
          <w:szCs w:val="28"/>
        </w:rPr>
        <w:t xml:space="preserve">высокий уровень жизни. </w:t>
      </w:r>
      <w:r w:rsidR="006F108B" w:rsidRPr="00A11DD2">
        <w:rPr>
          <w:rFonts w:ascii="Times New Roman" w:hAnsi="Times New Roman" w:cs="Times New Roman"/>
          <w:sz w:val="28"/>
          <w:szCs w:val="28"/>
        </w:rPr>
        <w:t>Однако вместе с ростом доходов население направляет вс</w:t>
      </w:r>
      <w:r w:rsidR="006873F9" w:rsidRPr="00A11DD2">
        <w:rPr>
          <w:rFonts w:ascii="Times New Roman" w:hAnsi="Times New Roman" w:cs="Times New Roman"/>
          <w:sz w:val="28"/>
          <w:szCs w:val="28"/>
        </w:rPr>
        <w:t>е</w:t>
      </w:r>
      <w:r w:rsidR="006F108B" w:rsidRPr="00A11DD2">
        <w:rPr>
          <w:rFonts w:ascii="Times New Roman" w:hAnsi="Times New Roman" w:cs="Times New Roman"/>
          <w:sz w:val="28"/>
          <w:szCs w:val="28"/>
        </w:rPr>
        <w:t xml:space="preserve"> большее количество </w:t>
      </w:r>
      <w:r w:rsidR="00F93866" w:rsidRPr="00A11DD2">
        <w:rPr>
          <w:rFonts w:ascii="Times New Roman" w:hAnsi="Times New Roman" w:cs="Times New Roman"/>
          <w:sz w:val="28"/>
          <w:szCs w:val="28"/>
        </w:rPr>
        <w:t>денежных средств на мониторинг своего физического и морального состояния</w:t>
      </w:r>
      <w:r w:rsidR="006873F9" w:rsidRPr="00A11DD2">
        <w:rPr>
          <w:rFonts w:ascii="Times New Roman" w:hAnsi="Times New Roman" w:cs="Times New Roman"/>
          <w:sz w:val="28"/>
          <w:szCs w:val="28"/>
        </w:rPr>
        <w:t xml:space="preserve"> и поддержания его на высоком уровне, в то время как в развивающихся странах население </w:t>
      </w:r>
      <w:r w:rsidR="007C1128" w:rsidRPr="00A11DD2">
        <w:rPr>
          <w:rFonts w:ascii="Times New Roman" w:hAnsi="Times New Roman" w:cs="Times New Roman"/>
          <w:sz w:val="28"/>
          <w:szCs w:val="28"/>
        </w:rPr>
        <w:t xml:space="preserve">не </w:t>
      </w:r>
      <w:r w:rsidR="00A6626D" w:rsidRPr="00A11DD2">
        <w:rPr>
          <w:rFonts w:ascii="Times New Roman" w:hAnsi="Times New Roman" w:cs="Times New Roman"/>
          <w:sz w:val="28"/>
          <w:szCs w:val="28"/>
        </w:rPr>
        <w:t xml:space="preserve">имеет достаточно </w:t>
      </w:r>
      <w:r w:rsidR="00371F58" w:rsidRPr="00A11DD2">
        <w:rPr>
          <w:rFonts w:ascii="Times New Roman" w:hAnsi="Times New Roman" w:cs="Times New Roman"/>
          <w:sz w:val="28"/>
          <w:szCs w:val="28"/>
        </w:rPr>
        <w:t xml:space="preserve">средств для столь активного финансирования системы здравоохранения и перераспределяет средства на другие статьи расходов. </w:t>
      </w:r>
      <w:r w:rsidR="00F93866" w:rsidRPr="00A11DD2">
        <w:rPr>
          <w:rFonts w:ascii="Times New Roman" w:hAnsi="Times New Roman" w:cs="Times New Roman"/>
          <w:sz w:val="28"/>
          <w:szCs w:val="28"/>
        </w:rPr>
        <w:t xml:space="preserve"> </w:t>
      </w:r>
      <w:r w:rsidR="006B6656" w:rsidRPr="00A11DD2">
        <w:rPr>
          <w:rFonts w:ascii="Times New Roman" w:hAnsi="Times New Roman" w:cs="Times New Roman"/>
          <w:sz w:val="28"/>
          <w:szCs w:val="28"/>
        </w:rPr>
        <w:t xml:space="preserve">Более того, рост </w:t>
      </w:r>
      <w:r w:rsidR="00BA73B7" w:rsidRPr="00A11DD2">
        <w:rPr>
          <w:rFonts w:ascii="Times New Roman" w:hAnsi="Times New Roman" w:cs="Times New Roman"/>
          <w:sz w:val="28"/>
          <w:szCs w:val="28"/>
        </w:rPr>
        <w:t>налогов</w:t>
      </w:r>
      <w:r w:rsidR="006B6656" w:rsidRPr="00A11DD2">
        <w:rPr>
          <w:rFonts w:ascii="Times New Roman" w:hAnsi="Times New Roman" w:cs="Times New Roman"/>
          <w:sz w:val="28"/>
          <w:szCs w:val="28"/>
        </w:rPr>
        <w:t xml:space="preserve"> на доходы физических лиц существенно сокраща</w:t>
      </w:r>
      <w:r w:rsidR="00DD4899" w:rsidRPr="00A11DD2">
        <w:rPr>
          <w:rFonts w:ascii="Times New Roman" w:hAnsi="Times New Roman" w:cs="Times New Roman"/>
          <w:sz w:val="28"/>
          <w:szCs w:val="28"/>
        </w:rPr>
        <w:t>е</w:t>
      </w:r>
      <w:r w:rsidR="006B6656" w:rsidRPr="00A11DD2">
        <w:rPr>
          <w:rFonts w:ascii="Times New Roman" w:hAnsi="Times New Roman" w:cs="Times New Roman"/>
          <w:sz w:val="28"/>
          <w:szCs w:val="28"/>
        </w:rPr>
        <w:t xml:space="preserve">т </w:t>
      </w:r>
      <w:r w:rsidR="00BA73B7" w:rsidRPr="00A11DD2">
        <w:rPr>
          <w:rFonts w:ascii="Times New Roman" w:hAnsi="Times New Roman" w:cs="Times New Roman"/>
          <w:sz w:val="28"/>
          <w:szCs w:val="28"/>
        </w:rPr>
        <w:t>расход</w:t>
      </w:r>
      <w:r w:rsidR="00DD4899" w:rsidRPr="00A11DD2">
        <w:rPr>
          <w:rFonts w:ascii="Times New Roman" w:hAnsi="Times New Roman" w:cs="Times New Roman"/>
          <w:sz w:val="28"/>
          <w:szCs w:val="28"/>
        </w:rPr>
        <w:t>ы</w:t>
      </w:r>
      <w:r w:rsidR="00BA73B7" w:rsidRPr="00A11DD2">
        <w:rPr>
          <w:rFonts w:ascii="Times New Roman" w:hAnsi="Times New Roman" w:cs="Times New Roman"/>
          <w:sz w:val="28"/>
          <w:szCs w:val="28"/>
        </w:rPr>
        <w:t xml:space="preserve">, что также показывает, что население развивающихся стран </w:t>
      </w:r>
      <w:r w:rsidR="003D44BA" w:rsidRPr="00A11DD2">
        <w:rPr>
          <w:rFonts w:ascii="Times New Roman" w:hAnsi="Times New Roman" w:cs="Times New Roman"/>
          <w:sz w:val="28"/>
          <w:szCs w:val="28"/>
        </w:rPr>
        <w:t xml:space="preserve">не так высоко </w:t>
      </w:r>
      <w:proofErr w:type="spellStart"/>
      <w:r w:rsidR="00D01E96" w:rsidRPr="00A11DD2">
        <w:rPr>
          <w:rFonts w:ascii="Times New Roman" w:hAnsi="Times New Roman" w:cs="Times New Roman"/>
          <w:sz w:val="28"/>
          <w:szCs w:val="28"/>
        </w:rPr>
        <w:t>приоритезирует</w:t>
      </w:r>
      <w:proofErr w:type="spellEnd"/>
      <w:r w:rsidR="00D01E96" w:rsidRPr="00A11DD2">
        <w:rPr>
          <w:rFonts w:ascii="Times New Roman" w:hAnsi="Times New Roman" w:cs="Times New Roman"/>
          <w:sz w:val="28"/>
          <w:szCs w:val="28"/>
        </w:rPr>
        <w:t xml:space="preserve"> </w:t>
      </w:r>
      <w:r w:rsidR="003D44BA" w:rsidRPr="00A11DD2">
        <w:rPr>
          <w:rFonts w:ascii="Times New Roman" w:hAnsi="Times New Roman" w:cs="Times New Roman"/>
          <w:sz w:val="28"/>
          <w:szCs w:val="28"/>
        </w:rPr>
        <w:t>здоровье.</w:t>
      </w:r>
    </w:p>
    <w:p w14:paraId="689B12E9" w14:textId="2550698F" w:rsidR="00997542" w:rsidRPr="00A11DD2" w:rsidRDefault="000A68FF"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Во-вторых, д</w:t>
      </w:r>
      <w:r w:rsidR="00097642" w:rsidRPr="00A11DD2">
        <w:rPr>
          <w:rFonts w:ascii="Times New Roman" w:hAnsi="Times New Roman" w:cs="Times New Roman"/>
          <w:sz w:val="28"/>
          <w:szCs w:val="28"/>
        </w:rPr>
        <w:t xml:space="preserve">ействительно </w:t>
      </w:r>
      <w:r w:rsidR="00E70854" w:rsidRPr="00A11DD2">
        <w:rPr>
          <w:rFonts w:ascii="Times New Roman" w:hAnsi="Times New Roman" w:cs="Times New Roman"/>
          <w:sz w:val="28"/>
          <w:szCs w:val="28"/>
        </w:rPr>
        <w:t xml:space="preserve">доля ГРЗ в РЗ </w:t>
      </w:r>
      <w:r w:rsidR="00174724" w:rsidRPr="00A11DD2">
        <w:rPr>
          <w:rFonts w:ascii="Times New Roman" w:hAnsi="Times New Roman" w:cs="Times New Roman"/>
          <w:sz w:val="28"/>
          <w:szCs w:val="28"/>
        </w:rPr>
        <w:t>значительно</w:t>
      </w:r>
      <w:r w:rsidR="00E70854" w:rsidRPr="00A11DD2">
        <w:rPr>
          <w:rFonts w:ascii="Times New Roman" w:hAnsi="Times New Roman" w:cs="Times New Roman"/>
          <w:sz w:val="28"/>
          <w:szCs w:val="28"/>
        </w:rPr>
        <w:t xml:space="preserve"> сокращает расходы населения, что отображает повышение эффективности системы здравоохранения вместе с ростом доли государственного финансирования.</w:t>
      </w:r>
    </w:p>
    <w:p w14:paraId="6BF7BCD6" w14:textId="66920440" w:rsidR="00511B8B" w:rsidRPr="00A11DD2" w:rsidRDefault="00511B8B"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В-третьих, в развивающихся странах </w:t>
      </w:r>
      <w:r w:rsidR="00005A4D" w:rsidRPr="00A11DD2">
        <w:rPr>
          <w:rFonts w:ascii="Times New Roman" w:hAnsi="Times New Roman" w:cs="Times New Roman"/>
          <w:sz w:val="28"/>
          <w:szCs w:val="28"/>
        </w:rPr>
        <w:t xml:space="preserve">рост государственного долга </w:t>
      </w:r>
      <w:r w:rsidR="0080003C" w:rsidRPr="00A11DD2">
        <w:rPr>
          <w:rFonts w:ascii="Times New Roman" w:hAnsi="Times New Roman" w:cs="Times New Roman"/>
          <w:sz w:val="28"/>
          <w:szCs w:val="28"/>
        </w:rPr>
        <w:t>увеличивает расходы населения</w:t>
      </w:r>
      <w:r w:rsidR="0066030A" w:rsidRPr="00A11DD2">
        <w:rPr>
          <w:rFonts w:ascii="Times New Roman" w:hAnsi="Times New Roman" w:cs="Times New Roman"/>
          <w:sz w:val="28"/>
          <w:szCs w:val="28"/>
        </w:rPr>
        <w:t xml:space="preserve">. </w:t>
      </w:r>
      <w:r w:rsidR="005D71C1" w:rsidRPr="00A11DD2">
        <w:rPr>
          <w:rFonts w:ascii="Times New Roman" w:hAnsi="Times New Roman" w:cs="Times New Roman"/>
          <w:sz w:val="28"/>
          <w:szCs w:val="28"/>
        </w:rPr>
        <w:t xml:space="preserve">Это происходит за счет того, что средства, выданные государству в долг, идут на стимулирование экономической активности и </w:t>
      </w:r>
      <w:r w:rsidR="00F56471" w:rsidRPr="00A11DD2">
        <w:rPr>
          <w:rFonts w:ascii="Times New Roman" w:hAnsi="Times New Roman" w:cs="Times New Roman"/>
          <w:sz w:val="28"/>
          <w:szCs w:val="28"/>
        </w:rPr>
        <w:t xml:space="preserve">определенных отраслей экономики, в том числе и </w:t>
      </w:r>
      <w:r w:rsidR="000545E3">
        <w:rPr>
          <w:rFonts w:ascii="Times New Roman" w:hAnsi="Times New Roman" w:cs="Times New Roman"/>
          <w:sz w:val="28"/>
          <w:szCs w:val="28"/>
        </w:rPr>
        <w:t xml:space="preserve">системы </w:t>
      </w:r>
      <w:r w:rsidR="00F56471" w:rsidRPr="00A11DD2">
        <w:rPr>
          <w:rFonts w:ascii="Times New Roman" w:hAnsi="Times New Roman" w:cs="Times New Roman"/>
          <w:sz w:val="28"/>
          <w:szCs w:val="28"/>
        </w:rPr>
        <w:t xml:space="preserve">здравоохранения. </w:t>
      </w:r>
    </w:p>
    <w:p w14:paraId="676EE3D5" w14:textId="7B42DABF" w:rsidR="001D77F2" w:rsidRPr="00A11DD2" w:rsidRDefault="004F5889"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В-четвертых, развивающиеся страны менее защищены в плане поддержания </w:t>
      </w:r>
      <w:r w:rsidR="00D32B1B" w:rsidRPr="00A11DD2">
        <w:rPr>
          <w:rFonts w:ascii="Times New Roman" w:hAnsi="Times New Roman" w:cs="Times New Roman"/>
          <w:sz w:val="28"/>
          <w:szCs w:val="28"/>
        </w:rPr>
        <w:t>расходов на здравоохранения на постоянном уровне в рамках изменяющейся экономической обстановки.</w:t>
      </w:r>
      <w:r w:rsidR="00D80B9C" w:rsidRPr="00A11DD2">
        <w:rPr>
          <w:rFonts w:ascii="Times New Roman" w:hAnsi="Times New Roman" w:cs="Times New Roman"/>
          <w:sz w:val="28"/>
          <w:szCs w:val="28"/>
        </w:rPr>
        <w:t xml:space="preserve"> Это про</w:t>
      </w:r>
      <w:r w:rsidR="00C8253A" w:rsidRPr="00A11DD2">
        <w:rPr>
          <w:rFonts w:ascii="Times New Roman" w:hAnsi="Times New Roman" w:cs="Times New Roman"/>
          <w:sz w:val="28"/>
          <w:szCs w:val="28"/>
        </w:rPr>
        <w:t>яв</w:t>
      </w:r>
      <w:r w:rsidR="00D80B9C" w:rsidRPr="00A11DD2">
        <w:rPr>
          <w:rFonts w:ascii="Times New Roman" w:hAnsi="Times New Roman" w:cs="Times New Roman"/>
          <w:sz w:val="28"/>
          <w:szCs w:val="28"/>
        </w:rPr>
        <w:t xml:space="preserve">ляется в значимости </w:t>
      </w:r>
      <w:r w:rsidR="00FF1280" w:rsidRPr="00A11DD2">
        <w:rPr>
          <w:rFonts w:ascii="Times New Roman" w:hAnsi="Times New Roman" w:cs="Times New Roman"/>
          <w:sz w:val="28"/>
          <w:szCs w:val="28"/>
        </w:rPr>
        <w:t xml:space="preserve">уровня безработицы и коэффициента Джини в модели. </w:t>
      </w:r>
      <w:r w:rsidR="00CC58C7" w:rsidRPr="00A11DD2">
        <w:rPr>
          <w:rFonts w:ascii="Times New Roman" w:hAnsi="Times New Roman" w:cs="Times New Roman"/>
          <w:sz w:val="28"/>
          <w:szCs w:val="28"/>
        </w:rPr>
        <w:t>С потерей работы (при условии невысокого пособия по безработицы) люди вынуждены сокращать расходы</w:t>
      </w:r>
      <w:r w:rsidR="00095255" w:rsidRPr="00A11DD2">
        <w:rPr>
          <w:rFonts w:ascii="Times New Roman" w:hAnsi="Times New Roman" w:cs="Times New Roman"/>
          <w:sz w:val="28"/>
          <w:szCs w:val="28"/>
        </w:rPr>
        <w:t xml:space="preserve">. Значимость же коэффициента Джини здесь отображает </w:t>
      </w:r>
      <w:r w:rsidR="003D2173" w:rsidRPr="00A11DD2">
        <w:rPr>
          <w:rFonts w:ascii="Times New Roman" w:hAnsi="Times New Roman" w:cs="Times New Roman"/>
          <w:sz w:val="28"/>
          <w:szCs w:val="28"/>
        </w:rPr>
        <w:t xml:space="preserve">то, что люди с различными доходами имеют различные предпочтения </w:t>
      </w:r>
      <w:r w:rsidR="00AF1E39" w:rsidRPr="00A11DD2">
        <w:rPr>
          <w:rFonts w:ascii="Times New Roman" w:hAnsi="Times New Roman" w:cs="Times New Roman"/>
          <w:sz w:val="28"/>
          <w:szCs w:val="28"/>
        </w:rPr>
        <w:t xml:space="preserve">о величине расходов на здравоохранения. </w:t>
      </w:r>
    </w:p>
    <w:p w14:paraId="1320530C" w14:textId="3FD1606D" w:rsidR="00573116" w:rsidRPr="00814A30" w:rsidRDefault="00A97447" w:rsidP="0035546C">
      <w:pPr>
        <w:pStyle w:val="2"/>
        <w:numPr>
          <w:ilvl w:val="0"/>
          <w:numId w:val="18"/>
        </w:numPr>
        <w:ind w:firstLine="567"/>
      </w:pPr>
      <w:bookmarkStart w:id="27" w:name="_Toc70707716"/>
      <w:r>
        <w:lastRenderedPageBreak/>
        <w:t xml:space="preserve">Эмпирический анализ эффекта </w:t>
      </w:r>
      <w:proofErr w:type="spellStart"/>
      <w:r>
        <w:t>Баумоля</w:t>
      </w:r>
      <w:bookmarkEnd w:id="27"/>
      <w:proofErr w:type="spellEnd"/>
    </w:p>
    <w:p w14:paraId="7AF159FC" w14:textId="0E201E64" w:rsidR="006511A4" w:rsidRDefault="00C54D05"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Система здравоохранение – сектор, который не демонстрирует динамичного повышения производительности труда. </w:t>
      </w:r>
      <w:r w:rsidR="00E4243C">
        <w:rPr>
          <w:rFonts w:ascii="Times New Roman" w:hAnsi="Times New Roman" w:cs="Times New Roman"/>
          <w:sz w:val="28"/>
          <w:szCs w:val="28"/>
        </w:rPr>
        <w:t>При это заработные платы сотрудников сектора повышаются согласно общей тенденции повышения заработных плат в экономике</w:t>
      </w:r>
      <w:r w:rsidR="00CE5704">
        <w:rPr>
          <w:rFonts w:ascii="Times New Roman" w:hAnsi="Times New Roman" w:cs="Times New Roman"/>
          <w:sz w:val="28"/>
          <w:szCs w:val="28"/>
        </w:rPr>
        <w:t xml:space="preserve">, что в свою очередь влечет за собой повышение стоимости товаров и услуг системы </w:t>
      </w:r>
      <w:r w:rsidR="008A6564">
        <w:rPr>
          <w:rFonts w:ascii="Times New Roman" w:hAnsi="Times New Roman" w:cs="Times New Roman"/>
          <w:sz w:val="28"/>
          <w:szCs w:val="28"/>
        </w:rPr>
        <w:t xml:space="preserve">здравоохранения и РЗ. Это явление называется </w:t>
      </w:r>
      <w:r w:rsidR="00717D86">
        <w:rPr>
          <w:rFonts w:ascii="Times New Roman" w:hAnsi="Times New Roman" w:cs="Times New Roman"/>
          <w:sz w:val="28"/>
          <w:szCs w:val="28"/>
        </w:rPr>
        <w:t>болезнью издержек</w:t>
      </w:r>
      <w:r w:rsidR="008A6564">
        <w:rPr>
          <w:rFonts w:ascii="Times New Roman" w:hAnsi="Times New Roman" w:cs="Times New Roman"/>
          <w:sz w:val="28"/>
          <w:szCs w:val="28"/>
        </w:rPr>
        <w:t xml:space="preserve"> </w:t>
      </w:r>
      <w:proofErr w:type="spellStart"/>
      <w:r w:rsidR="008A6564">
        <w:rPr>
          <w:rFonts w:ascii="Times New Roman" w:hAnsi="Times New Roman" w:cs="Times New Roman"/>
          <w:sz w:val="28"/>
          <w:szCs w:val="28"/>
        </w:rPr>
        <w:t>Баумоля</w:t>
      </w:r>
      <w:proofErr w:type="spellEnd"/>
      <w:r w:rsidR="008A6564">
        <w:rPr>
          <w:rFonts w:ascii="Times New Roman" w:hAnsi="Times New Roman" w:cs="Times New Roman"/>
          <w:sz w:val="28"/>
          <w:szCs w:val="28"/>
        </w:rPr>
        <w:t xml:space="preserve">. </w:t>
      </w:r>
      <w:r w:rsidR="005951D4">
        <w:rPr>
          <w:rFonts w:ascii="Times New Roman" w:hAnsi="Times New Roman" w:cs="Times New Roman"/>
          <w:sz w:val="28"/>
          <w:szCs w:val="28"/>
        </w:rPr>
        <w:t xml:space="preserve">В этой главе будет протестирована следующая гипотеза: действительно ли </w:t>
      </w:r>
      <w:r w:rsidR="006511A4">
        <w:rPr>
          <w:rFonts w:ascii="Times New Roman" w:hAnsi="Times New Roman" w:cs="Times New Roman"/>
          <w:sz w:val="28"/>
          <w:szCs w:val="28"/>
        </w:rPr>
        <w:t xml:space="preserve">эффект </w:t>
      </w:r>
      <w:proofErr w:type="spellStart"/>
      <w:r w:rsidR="006511A4">
        <w:rPr>
          <w:rFonts w:ascii="Times New Roman" w:hAnsi="Times New Roman" w:cs="Times New Roman"/>
          <w:sz w:val="28"/>
          <w:szCs w:val="28"/>
        </w:rPr>
        <w:t>Баумоля</w:t>
      </w:r>
      <w:proofErr w:type="spellEnd"/>
      <w:r w:rsidR="006511A4">
        <w:rPr>
          <w:rFonts w:ascii="Times New Roman" w:hAnsi="Times New Roman" w:cs="Times New Roman"/>
          <w:sz w:val="28"/>
          <w:szCs w:val="28"/>
        </w:rPr>
        <w:t xml:space="preserve"> является значимым факторо</w:t>
      </w:r>
      <w:r w:rsidR="00717D86">
        <w:rPr>
          <w:rFonts w:ascii="Times New Roman" w:hAnsi="Times New Roman" w:cs="Times New Roman"/>
          <w:sz w:val="28"/>
          <w:szCs w:val="28"/>
        </w:rPr>
        <w:t>м</w:t>
      </w:r>
      <w:r w:rsidR="006511A4">
        <w:rPr>
          <w:rFonts w:ascii="Times New Roman" w:hAnsi="Times New Roman" w:cs="Times New Roman"/>
          <w:sz w:val="28"/>
          <w:szCs w:val="28"/>
        </w:rPr>
        <w:t xml:space="preserve"> роста РЗ?</w:t>
      </w:r>
    </w:p>
    <w:p w14:paraId="6777C3EF" w14:textId="70F9EA8D" w:rsidR="004110C0" w:rsidRPr="00A11DD2" w:rsidRDefault="004110C0"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Для тестирования </w:t>
      </w:r>
      <w:r w:rsidR="00FD2095" w:rsidRPr="00A11DD2">
        <w:rPr>
          <w:rFonts w:ascii="Times New Roman" w:hAnsi="Times New Roman" w:cs="Times New Roman"/>
          <w:sz w:val="28"/>
          <w:szCs w:val="28"/>
        </w:rPr>
        <w:t xml:space="preserve">наличия эффекта </w:t>
      </w:r>
      <w:proofErr w:type="spellStart"/>
      <w:r w:rsidR="00FD2095" w:rsidRPr="00A11DD2">
        <w:rPr>
          <w:rFonts w:ascii="Times New Roman" w:hAnsi="Times New Roman" w:cs="Times New Roman"/>
          <w:sz w:val="28"/>
          <w:szCs w:val="28"/>
        </w:rPr>
        <w:t>Баумоля</w:t>
      </w:r>
      <w:proofErr w:type="spellEnd"/>
      <w:r w:rsidR="00FD2095" w:rsidRPr="00A11DD2">
        <w:rPr>
          <w:rFonts w:ascii="Times New Roman" w:hAnsi="Times New Roman" w:cs="Times New Roman"/>
          <w:sz w:val="28"/>
          <w:szCs w:val="28"/>
        </w:rPr>
        <w:t xml:space="preserve"> была </w:t>
      </w:r>
      <w:r w:rsidR="00FC6E4C">
        <w:rPr>
          <w:rFonts w:ascii="Times New Roman" w:hAnsi="Times New Roman" w:cs="Times New Roman"/>
          <w:sz w:val="28"/>
          <w:szCs w:val="28"/>
        </w:rPr>
        <w:t>про</w:t>
      </w:r>
      <w:r w:rsidR="00FD2095" w:rsidRPr="00A11DD2">
        <w:rPr>
          <w:rFonts w:ascii="Times New Roman" w:hAnsi="Times New Roman" w:cs="Times New Roman"/>
          <w:sz w:val="28"/>
          <w:szCs w:val="28"/>
        </w:rPr>
        <w:t xml:space="preserve">анализирована </w:t>
      </w:r>
      <w:r w:rsidR="00394C6E">
        <w:rPr>
          <w:rFonts w:ascii="Times New Roman" w:hAnsi="Times New Roman" w:cs="Times New Roman"/>
          <w:sz w:val="28"/>
          <w:szCs w:val="28"/>
        </w:rPr>
        <w:t>р</w:t>
      </w:r>
      <w:r w:rsidR="00630A7E">
        <w:rPr>
          <w:rFonts w:ascii="Times New Roman" w:hAnsi="Times New Roman" w:cs="Times New Roman"/>
          <w:sz w:val="28"/>
          <w:szCs w:val="28"/>
        </w:rPr>
        <w:t xml:space="preserve">егрессия </w:t>
      </w:r>
      <w:r w:rsidR="00903B89">
        <w:rPr>
          <w:rFonts w:ascii="Times New Roman" w:hAnsi="Times New Roman" w:cs="Times New Roman"/>
          <w:sz w:val="28"/>
          <w:szCs w:val="28"/>
        </w:rPr>
        <w:t xml:space="preserve">роста </w:t>
      </w:r>
      <w:r w:rsidR="005C4BEA">
        <w:rPr>
          <w:rFonts w:ascii="Times New Roman" w:hAnsi="Times New Roman" w:cs="Times New Roman"/>
          <w:sz w:val="28"/>
          <w:szCs w:val="28"/>
        </w:rPr>
        <w:t>расходов на здравоохранение в текущих ценах национальной валюты на душу населения на «переменн</w:t>
      </w:r>
      <w:r w:rsidR="00903B89">
        <w:rPr>
          <w:rFonts w:ascii="Times New Roman" w:hAnsi="Times New Roman" w:cs="Times New Roman"/>
          <w:sz w:val="28"/>
          <w:szCs w:val="28"/>
        </w:rPr>
        <w:t>ую</w:t>
      </w:r>
      <w:r w:rsidR="005C4BEA">
        <w:rPr>
          <w:rFonts w:ascii="Times New Roman" w:hAnsi="Times New Roman" w:cs="Times New Roman"/>
          <w:sz w:val="28"/>
          <w:szCs w:val="28"/>
        </w:rPr>
        <w:t xml:space="preserve"> </w:t>
      </w:r>
      <w:proofErr w:type="spellStart"/>
      <w:r w:rsidR="005C4BEA">
        <w:rPr>
          <w:rFonts w:ascii="Times New Roman" w:hAnsi="Times New Roman" w:cs="Times New Roman"/>
          <w:sz w:val="28"/>
          <w:szCs w:val="28"/>
        </w:rPr>
        <w:t>Баумоля</w:t>
      </w:r>
      <w:proofErr w:type="spellEnd"/>
      <w:r w:rsidR="005C4BEA">
        <w:rPr>
          <w:rFonts w:ascii="Times New Roman" w:hAnsi="Times New Roman" w:cs="Times New Roman"/>
          <w:sz w:val="28"/>
          <w:szCs w:val="28"/>
        </w:rPr>
        <w:t>»</w:t>
      </w:r>
      <w:r w:rsidR="00903B89">
        <w:rPr>
          <w:rFonts w:ascii="Times New Roman" w:hAnsi="Times New Roman" w:cs="Times New Roman"/>
          <w:sz w:val="28"/>
          <w:szCs w:val="28"/>
        </w:rPr>
        <w:t>.</w:t>
      </w:r>
      <w:r w:rsidR="00E41145" w:rsidRPr="00A11DD2">
        <w:rPr>
          <w:rFonts w:ascii="Times New Roman" w:hAnsi="Times New Roman" w:cs="Times New Roman"/>
          <w:sz w:val="28"/>
          <w:szCs w:val="28"/>
        </w:rPr>
        <w:t xml:space="preserve"> </w:t>
      </w:r>
    </w:p>
    <w:p w14:paraId="5A6D15EF" w14:textId="42708E99" w:rsidR="00683868" w:rsidRPr="00BC7EF2" w:rsidRDefault="00877245"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построения регрессия были использованы несбалансированные данные</w:t>
      </w:r>
      <w:r w:rsidR="00E44A44" w:rsidRPr="00A11DD2">
        <w:rPr>
          <w:rFonts w:ascii="Times New Roman" w:hAnsi="Times New Roman" w:cs="Times New Roman"/>
          <w:sz w:val="28"/>
          <w:szCs w:val="28"/>
        </w:rPr>
        <w:t xml:space="preserve"> с 1990 года по 2017 год по </w:t>
      </w:r>
      <w:r w:rsidR="00D05996" w:rsidRPr="00D05996">
        <w:rPr>
          <w:rFonts w:ascii="Times New Roman" w:hAnsi="Times New Roman" w:cs="Times New Roman"/>
          <w:sz w:val="28"/>
          <w:szCs w:val="28"/>
        </w:rPr>
        <w:t>31</w:t>
      </w:r>
      <w:r w:rsidR="00E44A44" w:rsidRPr="00A11DD2">
        <w:rPr>
          <w:rFonts w:ascii="Times New Roman" w:hAnsi="Times New Roman" w:cs="Times New Roman"/>
          <w:sz w:val="28"/>
          <w:szCs w:val="28"/>
        </w:rPr>
        <w:t xml:space="preserve"> стран</w:t>
      </w:r>
      <w:r w:rsidR="00D05996">
        <w:rPr>
          <w:rFonts w:ascii="Times New Roman" w:hAnsi="Times New Roman" w:cs="Times New Roman"/>
          <w:sz w:val="28"/>
          <w:szCs w:val="28"/>
        </w:rPr>
        <w:t>е</w:t>
      </w:r>
      <w:r w:rsidR="0083231E">
        <w:rPr>
          <w:rFonts w:ascii="Times New Roman" w:hAnsi="Times New Roman" w:cs="Times New Roman"/>
          <w:sz w:val="28"/>
          <w:szCs w:val="28"/>
        </w:rPr>
        <w:t xml:space="preserve"> (</w:t>
      </w:r>
      <w:r w:rsidR="004C4C83">
        <w:rPr>
          <w:rFonts w:ascii="Times New Roman" w:hAnsi="Times New Roman" w:cs="Times New Roman"/>
          <w:sz w:val="28"/>
          <w:szCs w:val="28"/>
        </w:rPr>
        <w:t xml:space="preserve">Австралия, Бельгия, Канада, Швейцария, Чехия, Германия, Дания, Испания, Эстония, Финляндия, Франция, Великобритания, </w:t>
      </w:r>
      <w:r w:rsidR="000B1887">
        <w:rPr>
          <w:rFonts w:ascii="Times New Roman" w:hAnsi="Times New Roman" w:cs="Times New Roman"/>
          <w:sz w:val="28"/>
          <w:szCs w:val="28"/>
        </w:rPr>
        <w:t>Греция, Венгрия, Ирландия, Исландия, Израиль, Ита</w:t>
      </w:r>
      <w:r w:rsidR="00C32CDE">
        <w:rPr>
          <w:rFonts w:ascii="Times New Roman" w:hAnsi="Times New Roman" w:cs="Times New Roman"/>
          <w:sz w:val="28"/>
          <w:szCs w:val="28"/>
        </w:rPr>
        <w:t xml:space="preserve">лия, Литва, Люксембург, Латвия, Нидерланды, Норвегия, </w:t>
      </w:r>
      <w:r w:rsidR="00085E10">
        <w:rPr>
          <w:rFonts w:ascii="Times New Roman" w:hAnsi="Times New Roman" w:cs="Times New Roman"/>
          <w:sz w:val="28"/>
          <w:szCs w:val="28"/>
        </w:rPr>
        <w:t xml:space="preserve">Польша, Португалия, </w:t>
      </w:r>
      <w:r w:rsidR="005816C5">
        <w:rPr>
          <w:rFonts w:ascii="Times New Roman" w:hAnsi="Times New Roman" w:cs="Times New Roman"/>
          <w:sz w:val="28"/>
          <w:szCs w:val="28"/>
        </w:rPr>
        <w:t xml:space="preserve">Россия, </w:t>
      </w:r>
      <w:r w:rsidR="00085E10">
        <w:rPr>
          <w:rFonts w:ascii="Times New Roman" w:hAnsi="Times New Roman" w:cs="Times New Roman"/>
          <w:sz w:val="28"/>
          <w:szCs w:val="28"/>
        </w:rPr>
        <w:t xml:space="preserve">Словакия, Словения, Швеция, </w:t>
      </w:r>
      <w:r w:rsidR="00EF4355">
        <w:rPr>
          <w:rFonts w:ascii="Times New Roman" w:hAnsi="Times New Roman" w:cs="Times New Roman"/>
          <w:sz w:val="28"/>
          <w:szCs w:val="28"/>
        </w:rPr>
        <w:t>Турция</w:t>
      </w:r>
      <w:r w:rsidR="00E44A44" w:rsidRPr="00A11DD2">
        <w:rPr>
          <w:rFonts w:ascii="Times New Roman" w:hAnsi="Times New Roman" w:cs="Times New Roman"/>
          <w:sz w:val="28"/>
          <w:szCs w:val="28"/>
        </w:rPr>
        <w:t xml:space="preserve">, </w:t>
      </w:r>
      <w:r w:rsidR="00EF4355">
        <w:rPr>
          <w:rFonts w:ascii="Times New Roman" w:hAnsi="Times New Roman" w:cs="Times New Roman"/>
          <w:sz w:val="28"/>
          <w:szCs w:val="28"/>
        </w:rPr>
        <w:t>США)</w:t>
      </w:r>
      <w:r>
        <w:rPr>
          <w:rFonts w:ascii="Times New Roman" w:hAnsi="Times New Roman" w:cs="Times New Roman"/>
          <w:sz w:val="28"/>
          <w:szCs w:val="28"/>
        </w:rPr>
        <w:t>.</w:t>
      </w:r>
      <w:r w:rsidR="00E44A44" w:rsidRPr="00A11DD2">
        <w:rPr>
          <w:rFonts w:ascii="Times New Roman" w:hAnsi="Times New Roman" w:cs="Times New Roman"/>
          <w:sz w:val="28"/>
          <w:szCs w:val="28"/>
        </w:rPr>
        <w:t xml:space="preserve"> В общем</w:t>
      </w:r>
      <w:r w:rsidR="00C80E02" w:rsidRPr="00A11DD2">
        <w:rPr>
          <w:rFonts w:ascii="Times New Roman" w:hAnsi="Times New Roman" w:cs="Times New Roman"/>
          <w:sz w:val="28"/>
          <w:szCs w:val="28"/>
        </w:rPr>
        <w:t xml:space="preserve"> будет </w:t>
      </w:r>
      <w:r w:rsidR="00D62FF9">
        <w:rPr>
          <w:rFonts w:ascii="Times New Roman" w:hAnsi="Times New Roman" w:cs="Times New Roman"/>
          <w:sz w:val="28"/>
          <w:szCs w:val="28"/>
        </w:rPr>
        <w:t>проанализировано</w:t>
      </w:r>
      <w:r w:rsidR="00C80E02" w:rsidRPr="00A11DD2">
        <w:rPr>
          <w:rFonts w:ascii="Times New Roman" w:hAnsi="Times New Roman" w:cs="Times New Roman"/>
          <w:sz w:val="28"/>
          <w:szCs w:val="28"/>
        </w:rPr>
        <w:t xml:space="preserve"> </w:t>
      </w:r>
      <w:r w:rsidR="00904564">
        <w:rPr>
          <w:rFonts w:ascii="Times New Roman" w:hAnsi="Times New Roman" w:cs="Times New Roman"/>
          <w:sz w:val="28"/>
          <w:szCs w:val="28"/>
        </w:rPr>
        <w:t>6</w:t>
      </w:r>
      <w:r w:rsidR="006B3385" w:rsidRPr="00A77377">
        <w:rPr>
          <w:rFonts w:ascii="Times New Roman" w:hAnsi="Times New Roman" w:cs="Times New Roman"/>
          <w:sz w:val="28"/>
          <w:szCs w:val="28"/>
        </w:rPr>
        <w:t>98</w:t>
      </w:r>
      <w:r w:rsidR="00C80E02" w:rsidRPr="00A11DD2">
        <w:rPr>
          <w:rFonts w:ascii="Times New Roman" w:hAnsi="Times New Roman" w:cs="Times New Roman"/>
          <w:sz w:val="28"/>
          <w:szCs w:val="28"/>
        </w:rPr>
        <w:t xml:space="preserve"> наблюдени</w:t>
      </w:r>
      <w:r w:rsidR="0083231E">
        <w:rPr>
          <w:rFonts w:ascii="Times New Roman" w:hAnsi="Times New Roman" w:cs="Times New Roman"/>
          <w:sz w:val="28"/>
          <w:szCs w:val="28"/>
        </w:rPr>
        <w:t>й</w:t>
      </w:r>
      <w:r w:rsidR="00C80E02" w:rsidRPr="00A11DD2">
        <w:rPr>
          <w:rFonts w:ascii="Times New Roman" w:hAnsi="Times New Roman" w:cs="Times New Roman"/>
          <w:sz w:val="28"/>
          <w:szCs w:val="28"/>
        </w:rPr>
        <w:t xml:space="preserve">. </w:t>
      </w:r>
    </w:p>
    <w:p w14:paraId="09B06DCF" w14:textId="33E07330" w:rsidR="004A0073" w:rsidRPr="00A11DD2" w:rsidRDefault="004A0073"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Сама переменная рассчитана по следующей формуле:</w:t>
      </w:r>
    </w:p>
    <w:p w14:paraId="24F59132" w14:textId="410901EC" w:rsidR="006D56D4" w:rsidRPr="00A11DD2" w:rsidRDefault="006D56D4" w:rsidP="0035546C">
      <w:pPr>
        <w:spacing w:line="360" w:lineRule="auto"/>
        <w:ind w:firstLine="567"/>
        <w:jc w:val="center"/>
        <w:rPr>
          <w:rFonts w:ascii="Times New Roman" w:eastAsiaTheme="minorEastAsia" w:hAnsi="Times New Roman" w:cs="Times New Roman"/>
          <w:sz w:val="28"/>
          <w:szCs w:val="28"/>
        </w:rPr>
      </w:pPr>
      <m:oMathPara>
        <m:oMath>
          <m:r>
            <w:rPr>
              <w:rFonts w:ascii="Cambria Math" w:hAnsi="Cambria Math" w:cs="Times New Roman"/>
              <w:sz w:val="28"/>
              <w:szCs w:val="28"/>
            </w:rPr>
            <m:t>baumol=dln</m:t>
          </m:r>
          <m:d>
            <m:dPr>
              <m:ctrlPr>
                <w:rPr>
                  <w:rFonts w:ascii="Cambria Math" w:hAnsi="Cambria Math" w:cs="Times New Roman"/>
                  <w:i/>
                  <w:sz w:val="28"/>
                  <w:szCs w:val="28"/>
                </w:rPr>
              </m:ctrlPr>
            </m:dPr>
            <m:e>
              <m:r>
                <w:rPr>
                  <w:rFonts w:ascii="Cambria Math" w:hAnsi="Cambria Math" w:cs="Times New Roman"/>
                  <w:sz w:val="28"/>
                  <w:szCs w:val="28"/>
                </w:rPr>
                <m:t>Wage</m:t>
              </m:r>
            </m:e>
          </m:d>
          <m:r>
            <w:rPr>
              <w:rFonts w:ascii="Cambria Math" w:hAnsi="Cambria Math" w:cs="Times New Roman"/>
              <w:sz w:val="28"/>
              <w:szCs w:val="28"/>
            </w:rPr>
            <m:t>-dln</m:t>
          </m:r>
          <m:d>
            <m:dPr>
              <m:ctrlPr>
                <w:rPr>
                  <w:rFonts w:ascii="Cambria Math" w:hAnsi="Cambria Math" w:cs="Times New Roman"/>
                  <w:i/>
                  <w:sz w:val="28"/>
                  <w:szCs w:val="28"/>
                </w:rPr>
              </m:ctrlPr>
            </m:dPr>
            <m:e>
              <m:r>
                <w:rPr>
                  <w:rFonts w:ascii="Cambria Math" w:hAnsi="Cambria Math" w:cs="Times New Roman"/>
                  <w:sz w:val="28"/>
                  <w:szCs w:val="28"/>
                </w:rPr>
                <m:t>PROD</m:t>
              </m:r>
            </m:e>
          </m:d>
          <m:r>
            <m:rPr>
              <m:sty m:val="p"/>
            </m:rPr>
            <w:rPr>
              <w:rFonts w:ascii="Cambria Math" w:hAnsi="Cambria Math" w:cs="Times New Roman"/>
              <w:sz w:val="28"/>
              <w:szCs w:val="28"/>
            </w:rPr>
            <w:br/>
          </m:r>
        </m:oMath>
        <m:oMath>
          <m:r>
            <w:rPr>
              <w:rFonts w:ascii="Cambria Math" w:eastAsiaTheme="minorEastAsia" w:hAnsi="Cambria Math" w:cs="Times New Roman"/>
              <w:sz w:val="28"/>
              <w:szCs w:val="28"/>
            </w:rPr>
            <m:t>PROD = GDP/EMP</m:t>
          </m:r>
        </m:oMath>
      </m:oMathPara>
    </w:p>
    <w:p w14:paraId="60BB3CBB" w14:textId="7836F14F" w:rsidR="00764F7F" w:rsidRPr="00A11DD2" w:rsidRDefault="00147D23" w:rsidP="0035546C">
      <w:pPr>
        <w:spacing w:line="360" w:lineRule="auto"/>
        <w:ind w:firstLine="567"/>
        <w:jc w:val="both"/>
        <w:rPr>
          <w:rFonts w:ascii="Times New Roman" w:eastAsiaTheme="minorEastAsia" w:hAnsi="Times New Roman" w:cs="Times New Roman"/>
          <w:iCs/>
          <w:sz w:val="28"/>
          <w:szCs w:val="28"/>
        </w:rPr>
      </w:pPr>
      <w:r w:rsidRPr="00A11DD2">
        <w:rPr>
          <w:rFonts w:ascii="Times New Roman" w:eastAsiaTheme="minorEastAsia" w:hAnsi="Times New Roman" w:cs="Times New Roman"/>
          <w:iCs/>
          <w:sz w:val="28"/>
          <w:szCs w:val="28"/>
        </w:rPr>
        <w:t>где</w:t>
      </w:r>
      <w:r w:rsidR="006E2D1C" w:rsidRPr="00A11DD2">
        <w:rPr>
          <w:rFonts w:ascii="Times New Roman" w:eastAsiaTheme="minorEastAsia" w:hAnsi="Times New Roman" w:cs="Times New Roman"/>
          <w:iCs/>
          <w:sz w:val="28"/>
          <w:szCs w:val="28"/>
        </w:rPr>
        <w:t xml:space="preserve"> </w:t>
      </w:r>
      <w:r w:rsidR="006E2D1C" w:rsidRPr="00A11DD2">
        <w:rPr>
          <w:rFonts w:ascii="Times New Roman" w:eastAsiaTheme="minorEastAsia" w:hAnsi="Times New Roman" w:cs="Times New Roman"/>
          <w:iCs/>
          <w:sz w:val="28"/>
          <w:szCs w:val="28"/>
          <w:lang w:val="en-US"/>
        </w:rPr>
        <w:t>dln</w:t>
      </w:r>
      <w:r w:rsidR="006E2D1C" w:rsidRPr="00A11DD2">
        <w:rPr>
          <w:rFonts w:ascii="Times New Roman" w:eastAsiaTheme="minorEastAsia" w:hAnsi="Times New Roman" w:cs="Times New Roman"/>
          <w:iCs/>
          <w:sz w:val="28"/>
          <w:szCs w:val="28"/>
        </w:rPr>
        <w:t>(</w:t>
      </w:r>
      <w:r w:rsidR="006E2D1C" w:rsidRPr="00A11DD2">
        <w:rPr>
          <w:rFonts w:ascii="Times New Roman" w:eastAsiaTheme="minorEastAsia" w:hAnsi="Times New Roman" w:cs="Times New Roman"/>
          <w:iCs/>
          <w:sz w:val="28"/>
          <w:szCs w:val="28"/>
          <w:lang w:val="en-US"/>
        </w:rPr>
        <w:t>Wage</w:t>
      </w:r>
      <w:r w:rsidR="006E2D1C" w:rsidRPr="00A11DD2">
        <w:rPr>
          <w:rFonts w:ascii="Times New Roman" w:eastAsiaTheme="minorEastAsia" w:hAnsi="Times New Roman" w:cs="Times New Roman"/>
          <w:iCs/>
          <w:sz w:val="28"/>
          <w:szCs w:val="28"/>
        </w:rPr>
        <w:t xml:space="preserve">) </w:t>
      </w:r>
      <w:r w:rsidR="009C541E" w:rsidRPr="00A11DD2">
        <w:rPr>
          <w:rFonts w:ascii="Times New Roman" w:eastAsiaTheme="minorEastAsia" w:hAnsi="Times New Roman" w:cs="Times New Roman"/>
          <w:iCs/>
          <w:sz w:val="28"/>
          <w:szCs w:val="28"/>
        </w:rPr>
        <w:t>–</w:t>
      </w:r>
      <w:r w:rsidR="006E2D1C" w:rsidRPr="00A11DD2">
        <w:rPr>
          <w:rFonts w:ascii="Times New Roman" w:eastAsiaTheme="minorEastAsia" w:hAnsi="Times New Roman" w:cs="Times New Roman"/>
          <w:iCs/>
          <w:sz w:val="28"/>
          <w:szCs w:val="28"/>
        </w:rPr>
        <w:t xml:space="preserve"> </w:t>
      </w:r>
      <w:r w:rsidR="009C541E" w:rsidRPr="00A11DD2">
        <w:rPr>
          <w:rFonts w:ascii="Times New Roman" w:eastAsiaTheme="minorEastAsia" w:hAnsi="Times New Roman" w:cs="Times New Roman"/>
          <w:iCs/>
          <w:sz w:val="28"/>
          <w:szCs w:val="28"/>
        </w:rPr>
        <w:t xml:space="preserve">лог-разница </w:t>
      </w:r>
      <w:r w:rsidR="00764F7F" w:rsidRPr="00A11DD2">
        <w:rPr>
          <w:rFonts w:ascii="Times New Roman" w:eastAsiaTheme="minorEastAsia" w:hAnsi="Times New Roman" w:cs="Times New Roman"/>
          <w:iCs/>
          <w:sz w:val="28"/>
          <w:szCs w:val="28"/>
        </w:rPr>
        <w:t>заработной платы в целом в экономике,</w:t>
      </w:r>
    </w:p>
    <w:p w14:paraId="6ED46702" w14:textId="40D7070C" w:rsidR="00764F7F" w:rsidRPr="00A11DD2" w:rsidRDefault="00D55ABF" w:rsidP="0035546C">
      <w:pPr>
        <w:spacing w:line="360" w:lineRule="auto"/>
        <w:ind w:firstLine="567"/>
        <w:jc w:val="both"/>
        <w:rPr>
          <w:rFonts w:ascii="Times New Roman" w:eastAsiaTheme="minorEastAsia" w:hAnsi="Times New Roman" w:cs="Times New Roman"/>
          <w:iCs/>
          <w:sz w:val="28"/>
          <w:szCs w:val="28"/>
        </w:rPr>
      </w:pPr>
      <w:r w:rsidRPr="00A11DD2">
        <w:rPr>
          <w:rFonts w:ascii="Times New Roman" w:eastAsiaTheme="minorEastAsia" w:hAnsi="Times New Roman" w:cs="Times New Roman"/>
          <w:iCs/>
          <w:sz w:val="28"/>
          <w:szCs w:val="28"/>
          <w:lang w:val="en-US"/>
        </w:rPr>
        <w:t>dln</w:t>
      </w:r>
      <w:r w:rsidRPr="00A11DD2">
        <w:rPr>
          <w:rFonts w:ascii="Times New Roman" w:eastAsiaTheme="minorEastAsia" w:hAnsi="Times New Roman" w:cs="Times New Roman"/>
          <w:iCs/>
          <w:sz w:val="28"/>
          <w:szCs w:val="28"/>
        </w:rPr>
        <w:t>(</w:t>
      </w:r>
      <w:r w:rsidR="006D56D4" w:rsidRPr="00A11DD2">
        <w:rPr>
          <w:rFonts w:ascii="Times New Roman" w:eastAsiaTheme="minorEastAsia" w:hAnsi="Times New Roman" w:cs="Times New Roman"/>
          <w:iCs/>
          <w:sz w:val="28"/>
          <w:szCs w:val="28"/>
          <w:lang w:val="en-US"/>
        </w:rPr>
        <w:t>PROD</w:t>
      </w:r>
      <w:r w:rsidRPr="00A11DD2">
        <w:rPr>
          <w:rFonts w:ascii="Times New Roman" w:eastAsiaTheme="minorEastAsia" w:hAnsi="Times New Roman" w:cs="Times New Roman"/>
          <w:iCs/>
          <w:sz w:val="28"/>
          <w:szCs w:val="28"/>
        </w:rPr>
        <w:t xml:space="preserve">) – лог-разница </w:t>
      </w:r>
      <w:r w:rsidR="006D56D4" w:rsidRPr="00A11DD2">
        <w:rPr>
          <w:rFonts w:ascii="Times New Roman" w:eastAsiaTheme="minorEastAsia" w:hAnsi="Times New Roman" w:cs="Times New Roman"/>
          <w:iCs/>
          <w:sz w:val="28"/>
          <w:szCs w:val="28"/>
        </w:rPr>
        <w:t>производительности труда</w:t>
      </w:r>
    </w:p>
    <w:p w14:paraId="143620A4" w14:textId="4467ED9A" w:rsidR="00396678" w:rsidRPr="00A11DD2" w:rsidRDefault="00396678" w:rsidP="0035546C">
      <w:pPr>
        <w:spacing w:line="360" w:lineRule="auto"/>
        <w:ind w:firstLine="567"/>
        <w:jc w:val="both"/>
        <w:rPr>
          <w:rFonts w:ascii="Times New Roman" w:eastAsiaTheme="minorEastAsia" w:hAnsi="Times New Roman" w:cs="Times New Roman"/>
          <w:iCs/>
          <w:sz w:val="28"/>
          <w:szCs w:val="28"/>
        </w:rPr>
      </w:pPr>
      <w:r w:rsidRPr="00A11DD2">
        <w:rPr>
          <w:rFonts w:ascii="Times New Roman" w:eastAsiaTheme="minorEastAsia" w:hAnsi="Times New Roman" w:cs="Times New Roman"/>
          <w:iCs/>
          <w:sz w:val="28"/>
          <w:szCs w:val="28"/>
          <w:lang w:val="en-US"/>
        </w:rPr>
        <w:t>GDP</w:t>
      </w:r>
      <w:r w:rsidRPr="00A11DD2">
        <w:rPr>
          <w:rFonts w:ascii="Times New Roman" w:eastAsiaTheme="minorEastAsia" w:hAnsi="Times New Roman" w:cs="Times New Roman"/>
          <w:iCs/>
          <w:sz w:val="28"/>
          <w:szCs w:val="28"/>
        </w:rPr>
        <w:t xml:space="preserve"> – реальный ВВП в национальной валюте</w:t>
      </w:r>
    </w:p>
    <w:p w14:paraId="6213122C" w14:textId="55AABA37" w:rsidR="00396678" w:rsidRPr="00A11DD2" w:rsidRDefault="00396678" w:rsidP="0035546C">
      <w:pPr>
        <w:spacing w:line="360" w:lineRule="auto"/>
        <w:ind w:firstLine="567"/>
        <w:jc w:val="both"/>
        <w:rPr>
          <w:rFonts w:ascii="Times New Roman" w:eastAsiaTheme="minorEastAsia" w:hAnsi="Times New Roman" w:cs="Times New Roman"/>
          <w:iCs/>
          <w:sz w:val="28"/>
          <w:szCs w:val="28"/>
        </w:rPr>
      </w:pPr>
      <w:r w:rsidRPr="00A11DD2">
        <w:rPr>
          <w:rFonts w:ascii="Times New Roman" w:eastAsiaTheme="minorEastAsia" w:hAnsi="Times New Roman" w:cs="Times New Roman"/>
          <w:iCs/>
          <w:sz w:val="28"/>
          <w:szCs w:val="28"/>
          <w:lang w:val="en-US"/>
        </w:rPr>
        <w:t>EMP</w:t>
      </w:r>
      <w:r w:rsidRPr="00A11DD2">
        <w:rPr>
          <w:rFonts w:ascii="Times New Roman" w:eastAsiaTheme="minorEastAsia" w:hAnsi="Times New Roman" w:cs="Times New Roman"/>
          <w:iCs/>
          <w:sz w:val="28"/>
          <w:szCs w:val="28"/>
        </w:rPr>
        <w:t xml:space="preserve"> </w:t>
      </w:r>
      <w:r w:rsidR="006C02AD" w:rsidRPr="00A11DD2">
        <w:rPr>
          <w:rFonts w:ascii="Times New Roman" w:eastAsiaTheme="minorEastAsia" w:hAnsi="Times New Roman" w:cs="Times New Roman"/>
          <w:iCs/>
          <w:sz w:val="28"/>
          <w:szCs w:val="28"/>
        </w:rPr>
        <w:t>–</w:t>
      </w:r>
      <w:r w:rsidRPr="00A11DD2">
        <w:rPr>
          <w:rFonts w:ascii="Times New Roman" w:eastAsiaTheme="minorEastAsia" w:hAnsi="Times New Roman" w:cs="Times New Roman"/>
          <w:iCs/>
          <w:sz w:val="28"/>
          <w:szCs w:val="28"/>
        </w:rPr>
        <w:t xml:space="preserve"> </w:t>
      </w:r>
      <w:r w:rsidR="006C02AD" w:rsidRPr="00A11DD2">
        <w:rPr>
          <w:rFonts w:ascii="Times New Roman" w:eastAsiaTheme="minorEastAsia" w:hAnsi="Times New Roman" w:cs="Times New Roman"/>
          <w:iCs/>
          <w:sz w:val="28"/>
          <w:szCs w:val="28"/>
        </w:rPr>
        <w:t>уровень занятости населения (человек)</w:t>
      </w:r>
      <w:r w:rsidR="00C01BF6">
        <w:rPr>
          <w:rFonts w:ascii="Times New Roman" w:eastAsiaTheme="minorEastAsia" w:hAnsi="Times New Roman" w:cs="Times New Roman"/>
          <w:iCs/>
          <w:sz w:val="28"/>
          <w:szCs w:val="28"/>
        </w:rPr>
        <w:t>.</w:t>
      </w:r>
    </w:p>
    <w:p w14:paraId="1ECF2956" w14:textId="58B0801B" w:rsidR="00F45803" w:rsidRDefault="00F45803" w:rsidP="0035546C">
      <w:pPr>
        <w:spacing w:line="360" w:lineRule="auto"/>
        <w:ind w:firstLine="567"/>
        <w:jc w:val="both"/>
        <w:rPr>
          <w:rFonts w:ascii="Times New Roman" w:hAnsi="Times New Roman" w:cs="Times New Roman"/>
          <w:sz w:val="28"/>
          <w:szCs w:val="28"/>
        </w:rPr>
      </w:pPr>
      <w:r w:rsidRPr="00A11DD2">
        <w:rPr>
          <w:rFonts w:ascii="Times New Roman" w:hAnsi="Times New Roman" w:cs="Times New Roman"/>
          <w:sz w:val="28"/>
          <w:szCs w:val="28"/>
        </w:rPr>
        <w:t xml:space="preserve">Среднее значение «переменной </w:t>
      </w:r>
      <w:proofErr w:type="spellStart"/>
      <w:r w:rsidRPr="00A11DD2">
        <w:rPr>
          <w:rFonts w:ascii="Times New Roman" w:hAnsi="Times New Roman" w:cs="Times New Roman"/>
          <w:sz w:val="28"/>
          <w:szCs w:val="28"/>
        </w:rPr>
        <w:t>Баумоля</w:t>
      </w:r>
      <w:proofErr w:type="spellEnd"/>
      <w:r w:rsidRPr="00A11DD2">
        <w:rPr>
          <w:rFonts w:ascii="Times New Roman" w:hAnsi="Times New Roman" w:cs="Times New Roman"/>
          <w:sz w:val="28"/>
          <w:szCs w:val="28"/>
        </w:rPr>
        <w:t>» - (0.</w:t>
      </w:r>
      <w:r w:rsidR="00636809" w:rsidRPr="00A11DD2">
        <w:rPr>
          <w:rFonts w:ascii="Times New Roman" w:hAnsi="Times New Roman" w:cs="Times New Roman"/>
          <w:sz w:val="28"/>
          <w:szCs w:val="28"/>
        </w:rPr>
        <w:t>028</w:t>
      </w:r>
      <w:r w:rsidRPr="00A11DD2">
        <w:rPr>
          <w:rFonts w:ascii="Times New Roman" w:hAnsi="Times New Roman" w:cs="Times New Roman"/>
          <w:sz w:val="28"/>
          <w:szCs w:val="28"/>
        </w:rPr>
        <w:t xml:space="preserve">). Наиболее низкое значение переменной наблюдалось в </w:t>
      </w:r>
      <w:r w:rsidR="005A430A" w:rsidRPr="00A11DD2">
        <w:rPr>
          <w:rFonts w:ascii="Times New Roman" w:hAnsi="Times New Roman" w:cs="Times New Roman"/>
          <w:sz w:val="28"/>
          <w:szCs w:val="28"/>
        </w:rPr>
        <w:t>2015</w:t>
      </w:r>
      <w:r w:rsidRPr="00A11DD2">
        <w:rPr>
          <w:rFonts w:ascii="Times New Roman" w:hAnsi="Times New Roman" w:cs="Times New Roman"/>
          <w:sz w:val="28"/>
          <w:szCs w:val="28"/>
        </w:rPr>
        <w:t xml:space="preserve"> в </w:t>
      </w:r>
      <w:r w:rsidR="005A430A" w:rsidRPr="00A11DD2">
        <w:rPr>
          <w:rFonts w:ascii="Times New Roman" w:hAnsi="Times New Roman" w:cs="Times New Roman"/>
          <w:sz w:val="28"/>
          <w:szCs w:val="28"/>
        </w:rPr>
        <w:t>Ирландии</w:t>
      </w:r>
      <w:r w:rsidRPr="00A11DD2">
        <w:rPr>
          <w:rFonts w:ascii="Times New Roman" w:hAnsi="Times New Roman" w:cs="Times New Roman"/>
          <w:sz w:val="28"/>
          <w:szCs w:val="28"/>
        </w:rPr>
        <w:t xml:space="preserve"> (-</w:t>
      </w:r>
      <w:r w:rsidR="005A430A" w:rsidRPr="00A11DD2">
        <w:rPr>
          <w:rFonts w:ascii="Times New Roman" w:hAnsi="Times New Roman" w:cs="Times New Roman"/>
          <w:sz w:val="28"/>
          <w:szCs w:val="28"/>
        </w:rPr>
        <w:t>0</w:t>
      </w:r>
      <w:r w:rsidR="00B8044E" w:rsidRPr="00A11DD2">
        <w:rPr>
          <w:rFonts w:ascii="Times New Roman" w:hAnsi="Times New Roman" w:cs="Times New Roman"/>
          <w:sz w:val="28"/>
          <w:szCs w:val="28"/>
        </w:rPr>
        <w:t>.17</w:t>
      </w:r>
      <w:r w:rsidRPr="00A11DD2">
        <w:rPr>
          <w:rFonts w:ascii="Times New Roman" w:hAnsi="Times New Roman" w:cs="Times New Roman"/>
          <w:sz w:val="28"/>
          <w:szCs w:val="28"/>
        </w:rPr>
        <w:t xml:space="preserve">), то есть рост </w:t>
      </w:r>
      <w:r w:rsidRPr="00A11DD2">
        <w:rPr>
          <w:rFonts w:ascii="Times New Roman" w:hAnsi="Times New Roman" w:cs="Times New Roman"/>
          <w:sz w:val="28"/>
          <w:szCs w:val="28"/>
        </w:rPr>
        <w:lastRenderedPageBreak/>
        <w:t>продуктивности труда в этой стране в несколько раз опережает рост заработных</w:t>
      </w:r>
      <w:r w:rsidR="008059C8">
        <w:rPr>
          <w:rFonts w:ascii="Times New Roman" w:hAnsi="Times New Roman" w:cs="Times New Roman"/>
          <w:sz w:val="28"/>
          <w:szCs w:val="28"/>
        </w:rPr>
        <w:t xml:space="preserve"> плат</w:t>
      </w:r>
      <w:r w:rsidRPr="00A11DD2">
        <w:rPr>
          <w:rFonts w:ascii="Times New Roman" w:hAnsi="Times New Roman" w:cs="Times New Roman"/>
          <w:sz w:val="28"/>
          <w:szCs w:val="28"/>
        </w:rPr>
        <w:t xml:space="preserve">. Наиболее высокое значение показателя (более </w:t>
      </w:r>
      <w:r w:rsidR="00A46DEB" w:rsidRPr="00A11DD2">
        <w:rPr>
          <w:rFonts w:ascii="Times New Roman" w:hAnsi="Times New Roman" w:cs="Times New Roman"/>
          <w:sz w:val="28"/>
          <w:szCs w:val="28"/>
        </w:rPr>
        <w:t xml:space="preserve">0.32 </w:t>
      </w:r>
      <w:r w:rsidRPr="00A11DD2">
        <w:rPr>
          <w:rFonts w:ascii="Times New Roman" w:hAnsi="Times New Roman" w:cs="Times New Roman"/>
          <w:sz w:val="28"/>
          <w:szCs w:val="28"/>
        </w:rPr>
        <w:t xml:space="preserve">) наблюдается </w:t>
      </w:r>
      <w:r w:rsidR="00246B5D" w:rsidRPr="00A11DD2">
        <w:rPr>
          <w:rFonts w:ascii="Times New Roman" w:hAnsi="Times New Roman" w:cs="Times New Roman"/>
          <w:sz w:val="28"/>
          <w:szCs w:val="28"/>
        </w:rPr>
        <w:t xml:space="preserve">в ряде стран, в том числе в России в 2000 и в 2001, </w:t>
      </w:r>
      <w:r w:rsidR="007E56FD" w:rsidRPr="00A11DD2">
        <w:rPr>
          <w:rFonts w:ascii="Times New Roman" w:hAnsi="Times New Roman" w:cs="Times New Roman"/>
          <w:sz w:val="28"/>
          <w:szCs w:val="28"/>
        </w:rPr>
        <w:t>в Польше в 1993 и в 2000</w:t>
      </w:r>
      <w:r w:rsidRPr="00A11DD2">
        <w:rPr>
          <w:rFonts w:ascii="Times New Roman" w:hAnsi="Times New Roman" w:cs="Times New Roman"/>
          <w:sz w:val="28"/>
          <w:szCs w:val="28"/>
        </w:rPr>
        <w:t xml:space="preserve">, то есть в </w:t>
      </w:r>
      <w:r w:rsidR="007E56FD" w:rsidRPr="00A11DD2">
        <w:rPr>
          <w:rFonts w:ascii="Times New Roman" w:hAnsi="Times New Roman" w:cs="Times New Roman"/>
          <w:sz w:val="28"/>
          <w:szCs w:val="28"/>
        </w:rPr>
        <w:t xml:space="preserve">этих </w:t>
      </w:r>
      <w:r w:rsidRPr="00A11DD2">
        <w:rPr>
          <w:rFonts w:ascii="Times New Roman" w:hAnsi="Times New Roman" w:cs="Times New Roman"/>
          <w:sz w:val="28"/>
          <w:szCs w:val="28"/>
        </w:rPr>
        <w:t>странах рост заработной платы в несколько раз опережает рост продуктивности труда</w:t>
      </w:r>
      <w:r w:rsidR="00262F52" w:rsidRPr="00A11DD2">
        <w:rPr>
          <w:rFonts w:ascii="Times New Roman" w:hAnsi="Times New Roman" w:cs="Times New Roman"/>
          <w:sz w:val="28"/>
          <w:szCs w:val="28"/>
        </w:rPr>
        <w:t xml:space="preserve">. </w:t>
      </w:r>
      <w:r w:rsidRPr="00A11DD2">
        <w:rPr>
          <w:rFonts w:ascii="Times New Roman" w:hAnsi="Times New Roman" w:cs="Times New Roman"/>
          <w:sz w:val="28"/>
          <w:szCs w:val="28"/>
        </w:rPr>
        <w:t xml:space="preserve">Стоит отметить, что «переменная </w:t>
      </w:r>
      <w:proofErr w:type="spellStart"/>
      <w:r w:rsidRPr="00A11DD2">
        <w:rPr>
          <w:rFonts w:ascii="Times New Roman" w:hAnsi="Times New Roman" w:cs="Times New Roman"/>
          <w:sz w:val="28"/>
          <w:szCs w:val="28"/>
        </w:rPr>
        <w:t>Баумоля</w:t>
      </w:r>
      <w:proofErr w:type="spellEnd"/>
      <w:r w:rsidRPr="00A11DD2">
        <w:rPr>
          <w:rFonts w:ascii="Times New Roman" w:hAnsi="Times New Roman" w:cs="Times New Roman"/>
          <w:sz w:val="28"/>
          <w:szCs w:val="28"/>
        </w:rPr>
        <w:t>» варьируется между странами более значительно, чем во времени.</w:t>
      </w:r>
    </w:p>
    <w:p w14:paraId="08C16CB2" w14:textId="77777777" w:rsidR="00B94958" w:rsidRPr="00A77377" w:rsidRDefault="00CC3689"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Далее </w:t>
      </w:r>
      <w:r w:rsidR="00433D6E">
        <w:rPr>
          <w:rFonts w:ascii="Times New Roman" w:hAnsi="Times New Roman" w:cs="Times New Roman"/>
          <w:sz w:val="28"/>
          <w:szCs w:val="28"/>
        </w:rPr>
        <w:t xml:space="preserve">была построена регрессия, где каждая из компонент «переменной </w:t>
      </w:r>
      <w:proofErr w:type="spellStart"/>
      <w:r w:rsidR="00433D6E">
        <w:rPr>
          <w:rFonts w:ascii="Times New Roman" w:hAnsi="Times New Roman" w:cs="Times New Roman"/>
          <w:sz w:val="28"/>
          <w:szCs w:val="28"/>
        </w:rPr>
        <w:t>Баумоля</w:t>
      </w:r>
      <w:proofErr w:type="spellEnd"/>
      <w:r w:rsidR="00433D6E">
        <w:rPr>
          <w:rFonts w:ascii="Times New Roman" w:hAnsi="Times New Roman" w:cs="Times New Roman"/>
          <w:sz w:val="28"/>
          <w:szCs w:val="28"/>
        </w:rPr>
        <w:t xml:space="preserve">» выступала в качестве отдельной переменной для того, чтобы </w:t>
      </w:r>
      <w:r w:rsidR="0006424F">
        <w:rPr>
          <w:rFonts w:ascii="Times New Roman" w:hAnsi="Times New Roman" w:cs="Times New Roman"/>
          <w:sz w:val="28"/>
          <w:szCs w:val="28"/>
        </w:rPr>
        <w:t>проверить обоснованность</w:t>
      </w:r>
      <w:r w:rsidR="00923ED3">
        <w:rPr>
          <w:rFonts w:ascii="Times New Roman" w:hAnsi="Times New Roman" w:cs="Times New Roman"/>
          <w:sz w:val="28"/>
          <w:szCs w:val="28"/>
        </w:rPr>
        <w:t xml:space="preserve"> объединения компонент в </w:t>
      </w:r>
      <w:r w:rsidR="00FA1AC5">
        <w:rPr>
          <w:rFonts w:ascii="Times New Roman" w:hAnsi="Times New Roman" w:cs="Times New Roman"/>
          <w:sz w:val="28"/>
          <w:szCs w:val="28"/>
        </w:rPr>
        <w:t>единый регрессор.</w:t>
      </w:r>
    </w:p>
    <w:p w14:paraId="5D958A33" w14:textId="5C2CC7B2" w:rsidR="008059C8" w:rsidRDefault="00E57054"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таблице 6 представлены модели с фиксированными </w:t>
      </w:r>
      <w:r w:rsidR="00FD7F9A">
        <w:rPr>
          <w:rFonts w:ascii="Times New Roman" w:hAnsi="Times New Roman" w:cs="Times New Roman"/>
          <w:sz w:val="28"/>
          <w:szCs w:val="28"/>
        </w:rPr>
        <w:t>индивидуальными эффектами по странам</w:t>
      </w:r>
      <w:r>
        <w:rPr>
          <w:rFonts w:ascii="Times New Roman" w:hAnsi="Times New Roman" w:cs="Times New Roman"/>
          <w:sz w:val="28"/>
          <w:szCs w:val="28"/>
        </w:rPr>
        <w:t xml:space="preserve"> с гомогенным во времени </w:t>
      </w:r>
      <w:r w:rsidR="00F7723F">
        <w:rPr>
          <w:rFonts w:ascii="Times New Roman" w:hAnsi="Times New Roman" w:cs="Times New Roman"/>
          <w:sz w:val="28"/>
          <w:szCs w:val="28"/>
        </w:rPr>
        <w:t>свободным членом (столбец 1) и гетерогенным (столбец 2).</w:t>
      </w:r>
      <w:r w:rsidR="008059C8">
        <w:rPr>
          <w:rFonts w:ascii="Times New Roman" w:hAnsi="Times New Roman" w:cs="Times New Roman"/>
          <w:sz w:val="28"/>
          <w:szCs w:val="28"/>
        </w:rPr>
        <w:br w:type="page"/>
      </w:r>
    </w:p>
    <w:p w14:paraId="0D2D2183" w14:textId="5AB4ACF1" w:rsidR="00F42C69" w:rsidRPr="00F42C69" w:rsidRDefault="00F42C69" w:rsidP="0011599A">
      <w:pPr>
        <w:pStyle w:val="ae"/>
        <w:keepNext/>
        <w:jc w:val="both"/>
        <w:rPr>
          <w:rFonts w:ascii="Times New Roman" w:hAnsi="Times New Roman" w:cs="Times New Roman"/>
          <w:color w:val="auto"/>
          <w:sz w:val="28"/>
          <w:szCs w:val="28"/>
        </w:rPr>
      </w:pPr>
      <w:r w:rsidRPr="00F42C69">
        <w:rPr>
          <w:rFonts w:ascii="Times New Roman" w:hAnsi="Times New Roman" w:cs="Times New Roman"/>
          <w:color w:val="auto"/>
          <w:sz w:val="28"/>
          <w:szCs w:val="28"/>
        </w:rPr>
        <w:lastRenderedPageBreak/>
        <w:t xml:space="preserve">Таблица </w:t>
      </w:r>
      <w:r w:rsidR="00B27DF9">
        <w:rPr>
          <w:rFonts w:ascii="Times New Roman" w:hAnsi="Times New Roman" w:cs="Times New Roman"/>
          <w:color w:val="auto"/>
          <w:sz w:val="28"/>
          <w:szCs w:val="28"/>
        </w:rPr>
        <w:fldChar w:fldCharType="begin"/>
      </w:r>
      <w:r w:rsidR="00B27DF9">
        <w:rPr>
          <w:rFonts w:ascii="Times New Roman" w:hAnsi="Times New Roman" w:cs="Times New Roman"/>
          <w:color w:val="auto"/>
          <w:sz w:val="28"/>
          <w:szCs w:val="28"/>
        </w:rPr>
        <w:instrText xml:space="preserve"> SEQ Таблица \* ARABIC </w:instrText>
      </w:r>
      <w:r w:rsidR="00B27DF9">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6</w:t>
      </w:r>
      <w:r w:rsidR="00B27DF9">
        <w:rPr>
          <w:rFonts w:ascii="Times New Roman" w:hAnsi="Times New Roman" w:cs="Times New Roman"/>
          <w:color w:val="auto"/>
          <w:sz w:val="28"/>
          <w:szCs w:val="28"/>
        </w:rPr>
        <w:fldChar w:fldCharType="end"/>
      </w:r>
      <w:r w:rsidRPr="00F42C69">
        <w:rPr>
          <w:rFonts w:ascii="Times New Roman" w:hAnsi="Times New Roman" w:cs="Times New Roman"/>
          <w:color w:val="auto"/>
          <w:sz w:val="28"/>
          <w:szCs w:val="28"/>
        </w:rPr>
        <w:t xml:space="preserve"> - результаты оценивания</w:t>
      </w:r>
      <w:r w:rsidR="0011599A">
        <w:rPr>
          <w:rFonts w:ascii="Times New Roman" w:hAnsi="Times New Roman" w:cs="Times New Roman"/>
          <w:color w:val="auto"/>
          <w:sz w:val="28"/>
          <w:szCs w:val="28"/>
        </w:rPr>
        <w:t xml:space="preserve"> регрессий</w:t>
      </w:r>
      <w:r w:rsidRPr="00F42C69">
        <w:rPr>
          <w:rFonts w:ascii="Times New Roman" w:hAnsi="Times New Roman" w:cs="Times New Roman"/>
          <w:color w:val="auto"/>
          <w:sz w:val="28"/>
          <w:szCs w:val="28"/>
        </w:rPr>
        <w:t xml:space="preserve"> роста расходов на здравоохранение</w:t>
      </w:r>
    </w:p>
    <w:tbl>
      <w:tblPr>
        <w:tblW w:w="0" w:type="auto"/>
        <w:jc w:val="center"/>
        <w:tblLayout w:type="fixed"/>
        <w:tblCellMar>
          <w:left w:w="75" w:type="dxa"/>
          <w:right w:w="75" w:type="dxa"/>
        </w:tblCellMar>
        <w:tblLook w:val="0000" w:firstRow="0" w:lastRow="0" w:firstColumn="0" w:lastColumn="0" w:noHBand="0" w:noVBand="0"/>
      </w:tblPr>
      <w:tblGrid>
        <w:gridCol w:w="2372"/>
        <w:gridCol w:w="1670"/>
        <w:gridCol w:w="1487"/>
        <w:gridCol w:w="1865"/>
        <w:gridCol w:w="1675"/>
      </w:tblGrid>
      <w:tr w:rsidR="00997AFE" w:rsidRPr="006E70FF" w14:paraId="2C6E6BB5" w14:textId="77777777" w:rsidTr="00414BBD">
        <w:trPr>
          <w:trHeight w:val="534"/>
          <w:jc w:val="center"/>
        </w:trPr>
        <w:tc>
          <w:tcPr>
            <w:tcW w:w="2372" w:type="dxa"/>
            <w:tcBorders>
              <w:top w:val="single" w:sz="6" w:space="0" w:color="auto"/>
              <w:left w:val="nil"/>
              <w:right w:val="nil"/>
            </w:tcBorders>
          </w:tcPr>
          <w:p w14:paraId="2D85340F" w14:textId="77777777" w:rsidR="00997AFE" w:rsidRPr="006E70FF" w:rsidRDefault="00997AFE" w:rsidP="002B5498">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single" w:sz="6" w:space="0" w:color="auto"/>
              <w:left w:val="nil"/>
              <w:right w:val="nil"/>
            </w:tcBorders>
          </w:tcPr>
          <w:p w14:paraId="6A2AF139" w14:textId="4A7D03EF" w:rsidR="00997AFE" w:rsidRPr="006E70FF" w:rsidRDefault="00997AFE" w:rsidP="002B549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rPr>
              <w:t>(1)</w:t>
            </w:r>
            <w:r w:rsidR="000321A2" w:rsidRPr="006E70FF">
              <w:rPr>
                <w:rFonts w:ascii="Times New Roman" w:hAnsi="Times New Roman" w:cs="Times New Roman"/>
                <w:sz w:val="24"/>
                <w:szCs w:val="24"/>
                <w:lang w:val="en-US"/>
              </w:rPr>
              <w:t xml:space="preserve"> </w:t>
            </w:r>
            <w:r w:rsidR="00BB1F8E" w:rsidRPr="006E70FF">
              <w:rPr>
                <w:rFonts w:ascii="Times New Roman" w:hAnsi="Times New Roman" w:cs="Times New Roman"/>
                <w:sz w:val="24"/>
                <w:szCs w:val="24"/>
                <w:lang w:val="en-US"/>
              </w:rPr>
              <w:t>feHCE</w:t>
            </w:r>
          </w:p>
        </w:tc>
        <w:tc>
          <w:tcPr>
            <w:tcW w:w="1487" w:type="dxa"/>
            <w:tcBorders>
              <w:top w:val="single" w:sz="6" w:space="0" w:color="auto"/>
              <w:left w:val="nil"/>
              <w:right w:val="nil"/>
            </w:tcBorders>
          </w:tcPr>
          <w:p w14:paraId="0C750661" w14:textId="2D12EF8F" w:rsidR="00997AFE" w:rsidRPr="006E70FF" w:rsidRDefault="00997AFE" w:rsidP="002B549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rPr>
              <w:t>(2)</w:t>
            </w:r>
            <w:r w:rsidR="000321A2" w:rsidRPr="006E70FF">
              <w:rPr>
                <w:rFonts w:ascii="Times New Roman" w:hAnsi="Times New Roman" w:cs="Times New Roman"/>
                <w:sz w:val="24"/>
                <w:szCs w:val="24"/>
                <w:lang w:val="en-US"/>
              </w:rPr>
              <w:t xml:space="preserve"> </w:t>
            </w:r>
            <w:r w:rsidR="00BB1F8E" w:rsidRPr="006E70FF">
              <w:rPr>
                <w:rFonts w:ascii="Times New Roman" w:hAnsi="Times New Roman" w:cs="Times New Roman"/>
                <w:sz w:val="24"/>
                <w:szCs w:val="24"/>
                <w:lang w:val="en-US"/>
              </w:rPr>
              <w:t>fe</w:t>
            </w:r>
            <w:r w:rsidR="000321A2" w:rsidRPr="006E70FF">
              <w:rPr>
                <w:rFonts w:ascii="Times New Roman" w:hAnsi="Times New Roman" w:cs="Times New Roman"/>
                <w:sz w:val="24"/>
                <w:szCs w:val="24"/>
                <w:lang w:val="en-US"/>
              </w:rPr>
              <w:t>HCE_t</w:t>
            </w:r>
          </w:p>
        </w:tc>
        <w:tc>
          <w:tcPr>
            <w:tcW w:w="1865" w:type="dxa"/>
            <w:tcBorders>
              <w:top w:val="single" w:sz="6" w:space="0" w:color="auto"/>
              <w:left w:val="nil"/>
              <w:right w:val="nil"/>
            </w:tcBorders>
          </w:tcPr>
          <w:p w14:paraId="00827595" w14:textId="0EBE15EB" w:rsidR="00997AFE" w:rsidRPr="006E70FF" w:rsidRDefault="00997AFE" w:rsidP="002B549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rPr>
              <w:t>(3)</w:t>
            </w:r>
            <w:r w:rsidR="000321A2" w:rsidRPr="006E70FF">
              <w:rPr>
                <w:rFonts w:ascii="Times New Roman" w:hAnsi="Times New Roman" w:cs="Times New Roman"/>
                <w:sz w:val="24"/>
                <w:szCs w:val="24"/>
                <w:lang w:val="en-US"/>
              </w:rPr>
              <w:t xml:space="preserve"> feHCE_baum</w:t>
            </w:r>
          </w:p>
        </w:tc>
        <w:tc>
          <w:tcPr>
            <w:tcW w:w="1675" w:type="dxa"/>
            <w:tcBorders>
              <w:top w:val="single" w:sz="6" w:space="0" w:color="auto"/>
              <w:left w:val="nil"/>
              <w:right w:val="nil"/>
            </w:tcBorders>
          </w:tcPr>
          <w:p w14:paraId="27E58D67" w14:textId="55BBC97F" w:rsidR="00997AFE" w:rsidRPr="006E70FF" w:rsidRDefault="00997AFE" w:rsidP="002B549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rPr>
              <w:t>(4)</w:t>
            </w:r>
            <w:r w:rsidR="000321A2" w:rsidRPr="006E70FF">
              <w:rPr>
                <w:rFonts w:ascii="Times New Roman" w:hAnsi="Times New Roman" w:cs="Times New Roman"/>
                <w:sz w:val="24"/>
                <w:szCs w:val="24"/>
                <w:lang w:val="en-US"/>
              </w:rPr>
              <w:t>feHCE_baum_t</w:t>
            </w:r>
          </w:p>
        </w:tc>
      </w:tr>
      <w:tr w:rsidR="00FA3185" w:rsidRPr="006E70FF" w14:paraId="6AEC30EB" w14:textId="77777777" w:rsidTr="00414BBD">
        <w:trPr>
          <w:trHeight w:val="284"/>
          <w:jc w:val="center"/>
        </w:trPr>
        <w:tc>
          <w:tcPr>
            <w:tcW w:w="2372" w:type="dxa"/>
            <w:tcBorders>
              <w:left w:val="nil"/>
              <w:bottom w:val="nil"/>
              <w:right w:val="nil"/>
            </w:tcBorders>
          </w:tcPr>
          <w:p w14:paraId="2F3CA90C" w14:textId="77777777" w:rsidR="00FA3185" w:rsidRPr="006E70FF" w:rsidRDefault="00FA3185" w:rsidP="002B5498">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left w:val="nil"/>
              <w:bottom w:val="nil"/>
              <w:right w:val="nil"/>
            </w:tcBorders>
          </w:tcPr>
          <w:p w14:paraId="452E056E" w14:textId="77777777" w:rsidR="00FA3185" w:rsidRPr="006E70FF" w:rsidRDefault="00FA3185" w:rsidP="002B5498">
            <w:pPr>
              <w:widowControl w:val="0"/>
              <w:autoSpaceDE w:val="0"/>
              <w:autoSpaceDN w:val="0"/>
              <w:adjustRightInd w:val="0"/>
              <w:spacing w:after="0" w:line="240" w:lineRule="auto"/>
              <w:jc w:val="center"/>
              <w:rPr>
                <w:rFonts w:ascii="Times New Roman" w:hAnsi="Times New Roman" w:cs="Times New Roman"/>
                <w:sz w:val="24"/>
                <w:szCs w:val="24"/>
              </w:rPr>
            </w:pPr>
          </w:p>
        </w:tc>
        <w:tc>
          <w:tcPr>
            <w:tcW w:w="1487" w:type="dxa"/>
            <w:tcBorders>
              <w:left w:val="nil"/>
              <w:bottom w:val="nil"/>
              <w:right w:val="nil"/>
            </w:tcBorders>
          </w:tcPr>
          <w:p w14:paraId="11931F29" w14:textId="77777777" w:rsidR="00FA3185" w:rsidRPr="006E70FF" w:rsidRDefault="00FA3185" w:rsidP="002B5498">
            <w:pPr>
              <w:widowControl w:val="0"/>
              <w:autoSpaceDE w:val="0"/>
              <w:autoSpaceDN w:val="0"/>
              <w:adjustRightInd w:val="0"/>
              <w:spacing w:after="0" w:line="240" w:lineRule="auto"/>
              <w:jc w:val="center"/>
              <w:rPr>
                <w:rFonts w:ascii="Times New Roman" w:hAnsi="Times New Roman" w:cs="Times New Roman"/>
                <w:sz w:val="24"/>
                <w:szCs w:val="24"/>
              </w:rPr>
            </w:pPr>
          </w:p>
        </w:tc>
        <w:tc>
          <w:tcPr>
            <w:tcW w:w="1865" w:type="dxa"/>
            <w:tcBorders>
              <w:left w:val="nil"/>
              <w:bottom w:val="nil"/>
              <w:right w:val="nil"/>
            </w:tcBorders>
          </w:tcPr>
          <w:p w14:paraId="541F2556" w14:textId="77777777" w:rsidR="00FA3185" w:rsidRPr="006E70FF" w:rsidRDefault="00FA3185" w:rsidP="002B5498">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left w:val="nil"/>
              <w:bottom w:val="nil"/>
              <w:right w:val="nil"/>
            </w:tcBorders>
          </w:tcPr>
          <w:p w14:paraId="49E82BFC" w14:textId="77777777" w:rsidR="00FA3185" w:rsidRPr="006E70FF" w:rsidRDefault="00FA3185" w:rsidP="002B5498">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42A72067" w14:textId="77777777" w:rsidTr="00414BBD">
        <w:trPr>
          <w:trHeight w:val="267"/>
          <w:jc w:val="center"/>
        </w:trPr>
        <w:tc>
          <w:tcPr>
            <w:tcW w:w="2372" w:type="dxa"/>
            <w:tcBorders>
              <w:top w:val="nil"/>
              <w:left w:val="nil"/>
              <w:bottom w:val="nil"/>
              <w:right w:val="nil"/>
            </w:tcBorders>
          </w:tcPr>
          <w:p w14:paraId="2326C214"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6697" w:type="dxa"/>
            <w:gridSpan w:val="4"/>
            <w:vMerge w:val="restart"/>
            <w:tcBorders>
              <w:top w:val="nil"/>
              <w:left w:val="nil"/>
              <w:right w:val="nil"/>
            </w:tcBorders>
          </w:tcPr>
          <w:p w14:paraId="4B637C5F" w14:textId="4FEB862C"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Лог-разница расходов на здравоохранение на душу население</w:t>
            </w:r>
            <w:r w:rsidR="00F623DA" w:rsidRPr="006E70FF">
              <w:rPr>
                <w:rFonts w:ascii="Times New Roman" w:hAnsi="Times New Roman" w:cs="Times New Roman"/>
                <w:sz w:val="24"/>
                <w:szCs w:val="24"/>
              </w:rPr>
              <w:t xml:space="preserve"> в текущих ценах</w:t>
            </w:r>
          </w:p>
        </w:tc>
      </w:tr>
      <w:tr w:rsidR="00FA3185" w:rsidRPr="006E70FF" w14:paraId="0AB4FF06" w14:textId="77777777" w:rsidTr="00414BBD">
        <w:trPr>
          <w:trHeight w:val="267"/>
          <w:jc w:val="center"/>
        </w:trPr>
        <w:tc>
          <w:tcPr>
            <w:tcW w:w="2372" w:type="dxa"/>
            <w:tcBorders>
              <w:top w:val="nil"/>
              <w:left w:val="nil"/>
              <w:bottom w:val="single" w:sz="6" w:space="0" w:color="auto"/>
              <w:right w:val="nil"/>
            </w:tcBorders>
          </w:tcPr>
          <w:p w14:paraId="2092EBBB" w14:textId="5DD4904C" w:rsidR="00FA3185" w:rsidRPr="006E70FF" w:rsidRDefault="00336E77" w:rsidP="00FA3185">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ПЕРЕМЕННЫЕ</w:t>
            </w:r>
          </w:p>
        </w:tc>
        <w:tc>
          <w:tcPr>
            <w:tcW w:w="6697" w:type="dxa"/>
            <w:gridSpan w:val="4"/>
            <w:vMerge/>
            <w:tcBorders>
              <w:left w:val="nil"/>
              <w:bottom w:val="single" w:sz="6" w:space="0" w:color="auto"/>
              <w:right w:val="nil"/>
            </w:tcBorders>
          </w:tcPr>
          <w:p w14:paraId="281A0EC2" w14:textId="580E23A8"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61E60B5C" w14:textId="77777777" w:rsidTr="00414BBD">
        <w:trPr>
          <w:trHeight w:val="284"/>
          <w:jc w:val="center"/>
        </w:trPr>
        <w:tc>
          <w:tcPr>
            <w:tcW w:w="2372" w:type="dxa"/>
            <w:tcBorders>
              <w:top w:val="nil"/>
              <w:left w:val="nil"/>
              <w:bottom w:val="nil"/>
              <w:right w:val="nil"/>
            </w:tcBorders>
          </w:tcPr>
          <w:p w14:paraId="5CA834C9"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3BFDF848"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487" w:type="dxa"/>
            <w:tcBorders>
              <w:top w:val="nil"/>
              <w:left w:val="nil"/>
              <w:bottom w:val="nil"/>
              <w:right w:val="nil"/>
            </w:tcBorders>
          </w:tcPr>
          <w:p w14:paraId="192AC643"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865" w:type="dxa"/>
            <w:tcBorders>
              <w:top w:val="nil"/>
              <w:left w:val="nil"/>
              <w:bottom w:val="nil"/>
              <w:right w:val="nil"/>
            </w:tcBorders>
          </w:tcPr>
          <w:p w14:paraId="1904C598"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671D161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6270F551" w14:textId="77777777" w:rsidTr="00414BBD">
        <w:trPr>
          <w:trHeight w:val="267"/>
          <w:jc w:val="center"/>
        </w:trPr>
        <w:tc>
          <w:tcPr>
            <w:tcW w:w="2372" w:type="dxa"/>
            <w:tcBorders>
              <w:top w:val="nil"/>
              <w:left w:val="nil"/>
              <w:bottom w:val="nil"/>
              <w:right w:val="nil"/>
            </w:tcBorders>
          </w:tcPr>
          <w:p w14:paraId="514EA46F"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D.lnGDP</w:t>
            </w:r>
            <w:proofErr w:type="spellEnd"/>
          </w:p>
        </w:tc>
        <w:tc>
          <w:tcPr>
            <w:tcW w:w="1670" w:type="dxa"/>
            <w:tcBorders>
              <w:top w:val="nil"/>
              <w:left w:val="nil"/>
              <w:bottom w:val="nil"/>
              <w:right w:val="nil"/>
            </w:tcBorders>
          </w:tcPr>
          <w:p w14:paraId="51071243"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-0.0360</w:t>
            </w:r>
          </w:p>
        </w:tc>
        <w:tc>
          <w:tcPr>
            <w:tcW w:w="1487" w:type="dxa"/>
            <w:tcBorders>
              <w:top w:val="nil"/>
              <w:left w:val="nil"/>
              <w:bottom w:val="nil"/>
              <w:right w:val="nil"/>
            </w:tcBorders>
          </w:tcPr>
          <w:p w14:paraId="17546950"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0.0693</w:t>
            </w:r>
          </w:p>
        </w:tc>
        <w:tc>
          <w:tcPr>
            <w:tcW w:w="1865" w:type="dxa"/>
            <w:tcBorders>
              <w:top w:val="nil"/>
              <w:left w:val="nil"/>
              <w:bottom w:val="nil"/>
              <w:right w:val="nil"/>
            </w:tcBorders>
          </w:tcPr>
          <w:p w14:paraId="1C58D4CB"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16E8221A"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356E863C" w14:textId="77777777" w:rsidTr="00414BBD">
        <w:trPr>
          <w:trHeight w:val="267"/>
          <w:jc w:val="center"/>
        </w:trPr>
        <w:tc>
          <w:tcPr>
            <w:tcW w:w="2372" w:type="dxa"/>
            <w:tcBorders>
              <w:top w:val="nil"/>
              <w:left w:val="nil"/>
              <w:bottom w:val="nil"/>
              <w:right w:val="nil"/>
            </w:tcBorders>
          </w:tcPr>
          <w:p w14:paraId="22801545"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26BCC0A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(0.0637)</w:t>
            </w:r>
          </w:p>
        </w:tc>
        <w:tc>
          <w:tcPr>
            <w:tcW w:w="1487" w:type="dxa"/>
            <w:tcBorders>
              <w:top w:val="nil"/>
              <w:left w:val="nil"/>
              <w:bottom w:val="nil"/>
              <w:right w:val="nil"/>
            </w:tcBorders>
          </w:tcPr>
          <w:p w14:paraId="323860B3"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(0.0776)</w:t>
            </w:r>
          </w:p>
        </w:tc>
        <w:tc>
          <w:tcPr>
            <w:tcW w:w="1865" w:type="dxa"/>
            <w:tcBorders>
              <w:top w:val="nil"/>
              <w:left w:val="nil"/>
              <w:bottom w:val="nil"/>
              <w:right w:val="nil"/>
            </w:tcBorders>
          </w:tcPr>
          <w:p w14:paraId="37E2812E"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07828680"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4044B386" w14:textId="77777777" w:rsidTr="00414BBD">
        <w:trPr>
          <w:trHeight w:val="284"/>
          <w:jc w:val="center"/>
        </w:trPr>
        <w:tc>
          <w:tcPr>
            <w:tcW w:w="2372" w:type="dxa"/>
            <w:tcBorders>
              <w:top w:val="nil"/>
              <w:left w:val="nil"/>
              <w:bottom w:val="nil"/>
              <w:right w:val="nil"/>
            </w:tcBorders>
          </w:tcPr>
          <w:p w14:paraId="6C208C4D"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D.lnEMP</w:t>
            </w:r>
            <w:proofErr w:type="spellEnd"/>
          </w:p>
        </w:tc>
        <w:tc>
          <w:tcPr>
            <w:tcW w:w="1670" w:type="dxa"/>
            <w:tcBorders>
              <w:top w:val="nil"/>
              <w:left w:val="nil"/>
              <w:bottom w:val="nil"/>
              <w:right w:val="nil"/>
            </w:tcBorders>
          </w:tcPr>
          <w:p w14:paraId="37B3646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0.349***</w:t>
            </w:r>
          </w:p>
        </w:tc>
        <w:tc>
          <w:tcPr>
            <w:tcW w:w="1487" w:type="dxa"/>
            <w:tcBorders>
              <w:top w:val="nil"/>
              <w:left w:val="nil"/>
              <w:bottom w:val="nil"/>
              <w:right w:val="nil"/>
            </w:tcBorders>
          </w:tcPr>
          <w:p w14:paraId="781EA13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0.412***</w:t>
            </w:r>
          </w:p>
        </w:tc>
        <w:tc>
          <w:tcPr>
            <w:tcW w:w="1865" w:type="dxa"/>
            <w:tcBorders>
              <w:top w:val="nil"/>
              <w:left w:val="nil"/>
              <w:bottom w:val="nil"/>
              <w:right w:val="nil"/>
            </w:tcBorders>
          </w:tcPr>
          <w:p w14:paraId="4A1AF1B3"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06B747A8"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6217B877" w14:textId="77777777" w:rsidTr="00414BBD">
        <w:trPr>
          <w:trHeight w:val="267"/>
          <w:jc w:val="center"/>
        </w:trPr>
        <w:tc>
          <w:tcPr>
            <w:tcW w:w="2372" w:type="dxa"/>
            <w:tcBorders>
              <w:top w:val="nil"/>
              <w:left w:val="nil"/>
              <w:bottom w:val="nil"/>
              <w:right w:val="nil"/>
            </w:tcBorders>
          </w:tcPr>
          <w:p w14:paraId="26A7FE10"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15CA723F"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(0.0849)</w:t>
            </w:r>
          </w:p>
        </w:tc>
        <w:tc>
          <w:tcPr>
            <w:tcW w:w="1487" w:type="dxa"/>
            <w:tcBorders>
              <w:top w:val="nil"/>
              <w:left w:val="nil"/>
              <w:bottom w:val="nil"/>
              <w:right w:val="nil"/>
            </w:tcBorders>
          </w:tcPr>
          <w:p w14:paraId="128DAAD7"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(0.0897)</w:t>
            </w:r>
          </w:p>
        </w:tc>
        <w:tc>
          <w:tcPr>
            <w:tcW w:w="1865" w:type="dxa"/>
            <w:tcBorders>
              <w:top w:val="nil"/>
              <w:left w:val="nil"/>
              <w:bottom w:val="nil"/>
              <w:right w:val="nil"/>
            </w:tcBorders>
          </w:tcPr>
          <w:p w14:paraId="5FDFA650"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21FC2B59"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1CC694BF" w14:textId="77777777" w:rsidTr="00414BBD">
        <w:trPr>
          <w:trHeight w:val="267"/>
          <w:jc w:val="center"/>
        </w:trPr>
        <w:tc>
          <w:tcPr>
            <w:tcW w:w="2372" w:type="dxa"/>
            <w:tcBorders>
              <w:top w:val="nil"/>
              <w:left w:val="nil"/>
              <w:bottom w:val="nil"/>
              <w:right w:val="nil"/>
            </w:tcBorders>
          </w:tcPr>
          <w:p w14:paraId="430CA3D8"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D.lnAvWages</w:t>
            </w:r>
            <w:proofErr w:type="spellEnd"/>
          </w:p>
        </w:tc>
        <w:tc>
          <w:tcPr>
            <w:tcW w:w="1670" w:type="dxa"/>
            <w:tcBorders>
              <w:top w:val="nil"/>
              <w:left w:val="nil"/>
              <w:bottom w:val="nil"/>
              <w:right w:val="nil"/>
            </w:tcBorders>
          </w:tcPr>
          <w:p w14:paraId="56F65D8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0.945***</w:t>
            </w:r>
          </w:p>
        </w:tc>
        <w:tc>
          <w:tcPr>
            <w:tcW w:w="1487" w:type="dxa"/>
            <w:tcBorders>
              <w:top w:val="nil"/>
              <w:left w:val="nil"/>
              <w:bottom w:val="nil"/>
              <w:right w:val="nil"/>
            </w:tcBorders>
          </w:tcPr>
          <w:p w14:paraId="446FBA05"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0.815***</w:t>
            </w:r>
          </w:p>
        </w:tc>
        <w:tc>
          <w:tcPr>
            <w:tcW w:w="1865" w:type="dxa"/>
            <w:tcBorders>
              <w:top w:val="nil"/>
              <w:left w:val="nil"/>
              <w:bottom w:val="nil"/>
              <w:right w:val="nil"/>
            </w:tcBorders>
          </w:tcPr>
          <w:p w14:paraId="0D403CD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7469E016"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498A0E99" w14:textId="77777777" w:rsidTr="00414BBD">
        <w:trPr>
          <w:trHeight w:val="284"/>
          <w:jc w:val="center"/>
        </w:trPr>
        <w:tc>
          <w:tcPr>
            <w:tcW w:w="2372" w:type="dxa"/>
            <w:tcBorders>
              <w:top w:val="nil"/>
              <w:left w:val="nil"/>
              <w:bottom w:val="nil"/>
              <w:right w:val="nil"/>
            </w:tcBorders>
          </w:tcPr>
          <w:p w14:paraId="09451478"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3A2EF219"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(0.0401)</w:t>
            </w:r>
          </w:p>
        </w:tc>
        <w:tc>
          <w:tcPr>
            <w:tcW w:w="1487" w:type="dxa"/>
            <w:tcBorders>
              <w:top w:val="nil"/>
              <w:left w:val="nil"/>
              <w:bottom w:val="nil"/>
              <w:right w:val="nil"/>
            </w:tcBorders>
          </w:tcPr>
          <w:p w14:paraId="360A6CE5"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(0.0440)</w:t>
            </w:r>
          </w:p>
        </w:tc>
        <w:tc>
          <w:tcPr>
            <w:tcW w:w="1865" w:type="dxa"/>
            <w:tcBorders>
              <w:top w:val="nil"/>
              <w:left w:val="nil"/>
              <w:bottom w:val="nil"/>
              <w:right w:val="nil"/>
            </w:tcBorders>
          </w:tcPr>
          <w:p w14:paraId="49004F6E"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2BF3F85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7DB38E23" w14:textId="77777777" w:rsidTr="00414BBD">
        <w:trPr>
          <w:trHeight w:val="267"/>
          <w:jc w:val="center"/>
        </w:trPr>
        <w:tc>
          <w:tcPr>
            <w:tcW w:w="2372" w:type="dxa"/>
            <w:tcBorders>
              <w:top w:val="nil"/>
              <w:left w:val="nil"/>
              <w:bottom w:val="nil"/>
              <w:right w:val="nil"/>
            </w:tcBorders>
          </w:tcPr>
          <w:p w14:paraId="505ECEE2"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baumol</w:t>
            </w:r>
            <w:proofErr w:type="spellEnd"/>
          </w:p>
        </w:tc>
        <w:tc>
          <w:tcPr>
            <w:tcW w:w="1670" w:type="dxa"/>
            <w:tcBorders>
              <w:top w:val="nil"/>
              <w:left w:val="nil"/>
              <w:bottom w:val="nil"/>
              <w:right w:val="nil"/>
            </w:tcBorders>
          </w:tcPr>
          <w:p w14:paraId="6033A2FE"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487" w:type="dxa"/>
            <w:tcBorders>
              <w:top w:val="nil"/>
              <w:left w:val="nil"/>
              <w:bottom w:val="nil"/>
              <w:right w:val="nil"/>
            </w:tcBorders>
          </w:tcPr>
          <w:p w14:paraId="3800E3E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865" w:type="dxa"/>
            <w:tcBorders>
              <w:top w:val="nil"/>
              <w:left w:val="nil"/>
              <w:bottom w:val="nil"/>
              <w:right w:val="nil"/>
            </w:tcBorders>
          </w:tcPr>
          <w:p w14:paraId="15332760"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0.803***</w:t>
            </w:r>
          </w:p>
        </w:tc>
        <w:tc>
          <w:tcPr>
            <w:tcW w:w="1675" w:type="dxa"/>
            <w:tcBorders>
              <w:top w:val="nil"/>
              <w:left w:val="nil"/>
              <w:bottom w:val="nil"/>
              <w:right w:val="nil"/>
            </w:tcBorders>
          </w:tcPr>
          <w:p w14:paraId="667A5248"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0.704***</w:t>
            </w:r>
          </w:p>
        </w:tc>
      </w:tr>
      <w:tr w:rsidR="00FA3185" w:rsidRPr="006E70FF" w14:paraId="60E61FFB" w14:textId="77777777" w:rsidTr="00414BBD">
        <w:trPr>
          <w:trHeight w:val="267"/>
          <w:jc w:val="center"/>
        </w:trPr>
        <w:tc>
          <w:tcPr>
            <w:tcW w:w="2372" w:type="dxa"/>
            <w:tcBorders>
              <w:top w:val="nil"/>
              <w:left w:val="nil"/>
              <w:bottom w:val="nil"/>
              <w:right w:val="nil"/>
            </w:tcBorders>
          </w:tcPr>
          <w:p w14:paraId="6C60C9D3"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582BA04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487" w:type="dxa"/>
            <w:tcBorders>
              <w:top w:val="nil"/>
              <w:left w:val="nil"/>
              <w:bottom w:val="nil"/>
              <w:right w:val="nil"/>
            </w:tcBorders>
          </w:tcPr>
          <w:p w14:paraId="1CAFE084"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865" w:type="dxa"/>
            <w:tcBorders>
              <w:top w:val="nil"/>
              <w:left w:val="nil"/>
              <w:bottom w:val="nil"/>
              <w:right w:val="nil"/>
            </w:tcBorders>
          </w:tcPr>
          <w:p w14:paraId="2244E7F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(0.0421)</w:t>
            </w:r>
          </w:p>
        </w:tc>
        <w:tc>
          <w:tcPr>
            <w:tcW w:w="1675" w:type="dxa"/>
            <w:tcBorders>
              <w:top w:val="nil"/>
              <w:left w:val="nil"/>
              <w:bottom w:val="nil"/>
              <w:right w:val="nil"/>
            </w:tcBorders>
          </w:tcPr>
          <w:p w14:paraId="4882E709"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(0.0429)</w:t>
            </w:r>
          </w:p>
        </w:tc>
      </w:tr>
      <w:tr w:rsidR="00FA3185" w:rsidRPr="006E70FF" w14:paraId="1AF3DCFE" w14:textId="77777777" w:rsidTr="00414BBD">
        <w:trPr>
          <w:trHeight w:val="284"/>
          <w:jc w:val="center"/>
        </w:trPr>
        <w:tc>
          <w:tcPr>
            <w:tcW w:w="2372" w:type="dxa"/>
            <w:tcBorders>
              <w:top w:val="nil"/>
              <w:left w:val="nil"/>
              <w:bottom w:val="nil"/>
              <w:right w:val="nil"/>
            </w:tcBorders>
          </w:tcPr>
          <w:p w14:paraId="7765C69C"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Constant</w:t>
            </w:r>
            <w:proofErr w:type="spellEnd"/>
          </w:p>
        </w:tc>
        <w:tc>
          <w:tcPr>
            <w:tcW w:w="1670" w:type="dxa"/>
            <w:tcBorders>
              <w:top w:val="nil"/>
              <w:left w:val="nil"/>
              <w:bottom w:val="nil"/>
              <w:right w:val="nil"/>
            </w:tcBorders>
          </w:tcPr>
          <w:p w14:paraId="1681342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0.0154***</w:t>
            </w:r>
          </w:p>
        </w:tc>
        <w:tc>
          <w:tcPr>
            <w:tcW w:w="1487" w:type="dxa"/>
            <w:tcBorders>
              <w:top w:val="nil"/>
              <w:left w:val="nil"/>
              <w:bottom w:val="nil"/>
              <w:right w:val="nil"/>
            </w:tcBorders>
          </w:tcPr>
          <w:p w14:paraId="75B9875D"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0.00167</w:t>
            </w:r>
          </w:p>
        </w:tc>
        <w:tc>
          <w:tcPr>
            <w:tcW w:w="1865" w:type="dxa"/>
            <w:tcBorders>
              <w:top w:val="nil"/>
              <w:left w:val="nil"/>
              <w:bottom w:val="nil"/>
              <w:right w:val="nil"/>
            </w:tcBorders>
          </w:tcPr>
          <w:p w14:paraId="698AEF85"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0.0360***</w:t>
            </w:r>
          </w:p>
        </w:tc>
        <w:tc>
          <w:tcPr>
            <w:tcW w:w="1675" w:type="dxa"/>
            <w:tcBorders>
              <w:top w:val="nil"/>
              <w:left w:val="nil"/>
              <w:bottom w:val="nil"/>
              <w:right w:val="nil"/>
            </w:tcBorders>
          </w:tcPr>
          <w:p w14:paraId="1213C186"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0.0245***</w:t>
            </w:r>
          </w:p>
        </w:tc>
      </w:tr>
      <w:tr w:rsidR="00FA3185" w:rsidRPr="006E70FF" w14:paraId="7DC71850" w14:textId="77777777" w:rsidTr="00414BBD">
        <w:trPr>
          <w:trHeight w:val="267"/>
          <w:jc w:val="center"/>
        </w:trPr>
        <w:tc>
          <w:tcPr>
            <w:tcW w:w="2372" w:type="dxa"/>
            <w:tcBorders>
              <w:top w:val="nil"/>
              <w:left w:val="nil"/>
              <w:bottom w:val="nil"/>
              <w:right w:val="nil"/>
            </w:tcBorders>
          </w:tcPr>
          <w:p w14:paraId="1871AF4D"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5C5EEB3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(0.00222)</w:t>
            </w:r>
          </w:p>
        </w:tc>
        <w:tc>
          <w:tcPr>
            <w:tcW w:w="1487" w:type="dxa"/>
            <w:tcBorders>
              <w:top w:val="nil"/>
              <w:left w:val="nil"/>
              <w:bottom w:val="nil"/>
              <w:right w:val="nil"/>
            </w:tcBorders>
          </w:tcPr>
          <w:p w14:paraId="4071CF48"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(0.00699)</w:t>
            </w:r>
          </w:p>
        </w:tc>
        <w:tc>
          <w:tcPr>
            <w:tcW w:w="1865" w:type="dxa"/>
            <w:tcBorders>
              <w:top w:val="nil"/>
              <w:left w:val="nil"/>
              <w:bottom w:val="nil"/>
              <w:right w:val="nil"/>
            </w:tcBorders>
          </w:tcPr>
          <w:p w14:paraId="6929C92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(0.00199)</w:t>
            </w:r>
          </w:p>
        </w:tc>
        <w:tc>
          <w:tcPr>
            <w:tcW w:w="1675" w:type="dxa"/>
            <w:tcBorders>
              <w:top w:val="nil"/>
              <w:left w:val="nil"/>
              <w:bottom w:val="nil"/>
              <w:right w:val="nil"/>
            </w:tcBorders>
          </w:tcPr>
          <w:p w14:paraId="0315FE3D"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(0.00734)</w:t>
            </w:r>
          </w:p>
        </w:tc>
      </w:tr>
      <w:tr w:rsidR="00FA3185" w:rsidRPr="006E70FF" w14:paraId="5629587A" w14:textId="77777777" w:rsidTr="00414BBD">
        <w:trPr>
          <w:trHeight w:val="267"/>
          <w:jc w:val="center"/>
        </w:trPr>
        <w:tc>
          <w:tcPr>
            <w:tcW w:w="2372" w:type="dxa"/>
            <w:tcBorders>
              <w:top w:val="nil"/>
              <w:left w:val="nil"/>
              <w:bottom w:val="nil"/>
              <w:right w:val="nil"/>
            </w:tcBorders>
          </w:tcPr>
          <w:p w14:paraId="59FCB112" w14:textId="77777777"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nil"/>
              <w:right w:val="nil"/>
            </w:tcBorders>
          </w:tcPr>
          <w:p w14:paraId="4E21E19F"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487" w:type="dxa"/>
            <w:tcBorders>
              <w:top w:val="nil"/>
              <w:left w:val="nil"/>
              <w:bottom w:val="nil"/>
              <w:right w:val="nil"/>
            </w:tcBorders>
          </w:tcPr>
          <w:p w14:paraId="04D961B0"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865" w:type="dxa"/>
            <w:tcBorders>
              <w:top w:val="nil"/>
              <w:left w:val="nil"/>
              <w:bottom w:val="nil"/>
              <w:right w:val="nil"/>
            </w:tcBorders>
          </w:tcPr>
          <w:p w14:paraId="2285570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c>
          <w:tcPr>
            <w:tcW w:w="1675" w:type="dxa"/>
            <w:tcBorders>
              <w:top w:val="nil"/>
              <w:left w:val="nil"/>
              <w:bottom w:val="nil"/>
              <w:right w:val="nil"/>
            </w:tcBorders>
          </w:tcPr>
          <w:p w14:paraId="7067B8C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p>
        </w:tc>
      </w:tr>
      <w:tr w:rsidR="00FA3185" w:rsidRPr="006E70FF" w14:paraId="01317240" w14:textId="77777777" w:rsidTr="00414BBD">
        <w:trPr>
          <w:trHeight w:val="284"/>
          <w:jc w:val="center"/>
        </w:trPr>
        <w:tc>
          <w:tcPr>
            <w:tcW w:w="2372" w:type="dxa"/>
            <w:tcBorders>
              <w:top w:val="nil"/>
              <w:left w:val="nil"/>
              <w:bottom w:val="nil"/>
              <w:right w:val="nil"/>
            </w:tcBorders>
          </w:tcPr>
          <w:p w14:paraId="0B342F98" w14:textId="5E761DD2"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Временной эффект</w:t>
            </w:r>
          </w:p>
        </w:tc>
        <w:tc>
          <w:tcPr>
            <w:tcW w:w="1670" w:type="dxa"/>
            <w:tcBorders>
              <w:top w:val="nil"/>
              <w:left w:val="nil"/>
              <w:bottom w:val="nil"/>
              <w:right w:val="nil"/>
            </w:tcBorders>
          </w:tcPr>
          <w:p w14:paraId="6C128394"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No</w:t>
            </w:r>
          </w:p>
        </w:tc>
        <w:tc>
          <w:tcPr>
            <w:tcW w:w="1487" w:type="dxa"/>
            <w:tcBorders>
              <w:top w:val="nil"/>
              <w:left w:val="nil"/>
              <w:bottom w:val="nil"/>
              <w:right w:val="nil"/>
            </w:tcBorders>
          </w:tcPr>
          <w:p w14:paraId="1D4EA8C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Yes</w:t>
            </w:r>
          </w:p>
        </w:tc>
        <w:tc>
          <w:tcPr>
            <w:tcW w:w="1865" w:type="dxa"/>
            <w:tcBorders>
              <w:top w:val="nil"/>
              <w:left w:val="nil"/>
              <w:bottom w:val="nil"/>
              <w:right w:val="nil"/>
            </w:tcBorders>
          </w:tcPr>
          <w:p w14:paraId="6DAE6077"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No</w:t>
            </w:r>
          </w:p>
        </w:tc>
        <w:tc>
          <w:tcPr>
            <w:tcW w:w="1675" w:type="dxa"/>
            <w:tcBorders>
              <w:top w:val="nil"/>
              <w:left w:val="nil"/>
              <w:bottom w:val="nil"/>
              <w:right w:val="nil"/>
            </w:tcBorders>
          </w:tcPr>
          <w:p w14:paraId="55B7A493"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Yes</w:t>
            </w:r>
          </w:p>
        </w:tc>
      </w:tr>
      <w:tr w:rsidR="00FA3185" w:rsidRPr="006E70FF" w14:paraId="077DC426" w14:textId="77777777" w:rsidTr="00414BBD">
        <w:trPr>
          <w:trHeight w:val="267"/>
          <w:jc w:val="center"/>
        </w:trPr>
        <w:tc>
          <w:tcPr>
            <w:tcW w:w="2372" w:type="dxa"/>
            <w:tcBorders>
              <w:top w:val="nil"/>
              <w:left w:val="nil"/>
              <w:bottom w:val="nil"/>
              <w:right w:val="nil"/>
            </w:tcBorders>
          </w:tcPr>
          <w:p w14:paraId="60F8A25E" w14:textId="54B8BA3D"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Наблюдения</w:t>
            </w:r>
          </w:p>
        </w:tc>
        <w:tc>
          <w:tcPr>
            <w:tcW w:w="1670" w:type="dxa"/>
            <w:tcBorders>
              <w:top w:val="nil"/>
              <w:left w:val="nil"/>
              <w:bottom w:val="nil"/>
              <w:right w:val="nil"/>
            </w:tcBorders>
          </w:tcPr>
          <w:p w14:paraId="3D79D4EE"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698</w:t>
            </w:r>
          </w:p>
        </w:tc>
        <w:tc>
          <w:tcPr>
            <w:tcW w:w="1487" w:type="dxa"/>
            <w:tcBorders>
              <w:top w:val="nil"/>
              <w:left w:val="nil"/>
              <w:bottom w:val="nil"/>
              <w:right w:val="nil"/>
            </w:tcBorders>
          </w:tcPr>
          <w:p w14:paraId="05EA792B"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698</w:t>
            </w:r>
          </w:p>
        </w:tc>
        <w:tc>
          <w:tcPr>
            <w:tcW w:w="1865" w:type="dxa"/>
            <w:tcBorders>
              <w:top w:val="nil"/>
              <w:left w:val="nil"/>
              <w:bottom w:val="nil"/>
              <w:right w:val="nil"/>
            </w:tcBorders>
          </w:tcPr>
          <w:p w14:paraId="0F371DC6"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698</w:t>
            </w:r>
          </w:p>
        </w:tc>
        <w:tc>
          <w:tcPr>
            <w:tcW w:w="1675" w:type="dxa"/>
            <w:tcBorders>
              <w:top w:val="nil"/>
              <w:left w:val="nil"/>
              <w:bottom w:val="nil"/>
              <w:right w:val="nil"/>
            </w:tcBorders>
          </w:tcPr>
          <w:p w14:paraId="507DDC6B"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698</w:t>
            </w:r>
          </w:p>
        </w:tc>
      </w:tr>
      <w:tr w:rsidR="00FA3185" w:rsidRPr="006E70FF" w14:paraId="41304251" w14:textId="77777777" w:rsidTr="00414BBD">
        <w:trPr>
          <w:trHeight w:val="267"/>
          <w:jc w:val="center"/>
        </w:trPr>
        <w:tc>
          <w:tcPr>
            <w:tcW w:w="2372" w:type="dxa"/>
            <w:tcBorders>
              <w:top w:val="nil"/>
              <w:left w:val="nil"/>
              <w:bottom w:val="nil"/>
              <w:right w:val="nil"/>
            </w:tcBorders>
          </w:tcPr>
          <w:p w14:paraId="7EDAA005" w14:textId="620EA230"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R</w:t>
            </w:r>
            <w:r w:rsidRPr="006E70FF">
              <w:rPr>
                <w:rFonts w:ascii="Times New Roman" w:hAnsi="Times New Roman" w:cs="Times New Roman"/>
                <w:sz w:val="24"/>
                <w:szCs w:val="24"/>
                <w:vertAlign w:val="superscript"/>
              </w:rPr>
              <w:t>2</w:t>
            </w:r>
          </w:p>
        </w:tc>
        <w:tc>
          <w:tcPr>
            <w:tcW w:w="1670" w:type="dxa"/>
            <w:tcBorders>
              <w:top w:val="nil"/>
              <w:left w:val="nil"/>
              <w:bottom w:val="nil"/>
              <w:right w:val="nil"/>
            </w:tcBorders>
          </w:tcPr>
          <w:p w14:paraId="2439E53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0.513</w:t>
            </w:r>
          </w:p>
        </w:tc>
        <w:tc>
          <w:tcPr>
            <w:tcW w:w="1487" w:type="dxa"/>
            <w:tcBorders>
              <w:top w:val="nil"/>
              <w:left w:val="nil"/>
              <w:bottom w:val="nil"/>
              <w:right w:val="nil"/>
            </w:tcBorders>
          </w:tcPr>
          <w:p w14:paraId="5C1A4890"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0.572</w:t>
            </w:r>
          </w:p>
        </w:tc>
        <w:tc>
          <w:tcPr>
            <w:tcW w:w="1865" w:type="dxa"/>
            <w:tcBorders>
              <w:top w:val="nil"/>
              <w:left w:val="nil"/>
              <w:bottom w:val="nil"/>
              <w:right w:val="nil"/>
            </w:tcBorders>
          </w:tcPr>
          <w:p w14:paraId="775EAC4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0.352</w:t>
            </w:r>
          </w:p>
        </w:tc>
        <w:tc>
          <w:tcPr>
            <w:tcW w:w="1675" w:type="dxa"/>
            <w:tcBorders>
              <w:top w:val="nil"/>
              <w:left w:val="nil"/>
              <w:bottom w:val="nil"/>
              <w:right w:val="nil"/>
            </w:tcBorders>
          </w:tcPr>
          <w:p w14:paraId="060321B1"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0.482</w:t>
            </w:r>
          </w:p>
        </w:tc>
      </w:tr>
      <w:tr w:rsidR="00FA3185" w:rsidRPr="006E70FF" w14:paraId="4D34F9AB" w14:textId="77777777" w:rsidTr="00414BBD">
        <w:tblPrEx>
          <w:tblBorders>
            <w:bottom w:val="single" w:sz="6" w:space="0" w:color="auto"/>
          </w:tblBorders>
        </w:tblPrEx>
        <w:trPr>
          <w:trHeight w:val="284"/>
          <w:jc w:val="center"/>
        </w:trPr>
        <w:tc>
          <w:tcPr>
            <w:tcW w:w="2372" w:type="dxa"/>
            <w:tcBorders>
              <w:top w:val="nil"/>
              <w:left w:val="nil"/>
              <w:bottom w:val="nil"/>
              <w:right w:val="nil"/>
            </w:tcBorders>
          </w:tcPr>
          <w:p w14:paraId="736CEE0C" w14:textId="0BCC23DD"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Количество стран</w:t>
            </w:r>
          </w:p>
        </w:tc>
        <w:tc>
          <w:tcPr>
            <w:tcW w:w="1670" w:type="dxa"/>
            <w:tcBorders>
              <w:top w:val="nil"/>
              <w:left w:val="nil"/>
              <w:bottom w:val="nil"/>
              <w:right w:val="nil"/>
            </w:tcBorders>
          </w:tcPr>
          <w:p w14:paraId="34F52D48"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30</w:t>
            </w:r>
          </w:p>
        </w:tc>
        <w:tc>
          <w:tcPr>
            <w:tcW w:w="1487" w:type="dxa"/>
            <w:tcBorders>
              <w:top w:val="nil"/>
              <w:left w:val="nil"/>
              <w:bottom w:val="nil"/>
              <w:right w:val="nil"/>
            </w:tcBorders>
          </w:tcPr>
          <w:p w14:paraId="3CD704CA"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30</w:t>
            </w:r>
          </w:p>
        </w:tc>
        <w:tc>
          <w:tcPr>
            <w:tcW w:w="1865" w:type="dxa"/>
            <w:tcBorders>
              <w:top w:val="nil"/>
              <w:left w:val="nil"/>
              <w:bottom w:val="nil"/>
              <w:right w:val="nil"/>
            </w:tcBorders>
          </w:tcPr>
          <w:p w14:paraId="1FDF86D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30</w:t>
            </w:r>
          </w:p>
        </w:tc>
        <w:tc>
          <w:tcPr>
            <w:tcW w:w="1675" w:type="dxa"/>
            <w:tcBorders>
              <w:top w:val="nil"/>
              <w:left w:val="nil"/>
              <w:bottom w:val="nil"/>
              <w:right w:val="nil"/>
            </w:tcBorders>
          </w:tcPr>
          <w:p w14:paraId="5D4578B7"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30</w:t>
            </w:r>
          </w:p>
        </w:tc>
      </w:tr>
      <w:tr w:rsidR="00FA3185" w:rsidRPr="006E70FF" w14:paraId="6ABA7160" w14:textId="77777777" w:rsidTr="00414BBD">
        <w:tblPrEx>
          <w:tblBorders>
            <w:bottom w:val="single" w:sz="6" w:space="0" w:color="auto"/>
          </w:tblBorders>
        </w:tblPrEx>
        <w:trPr>
          <w:trHeight w:val="534"/>
          <w:jc w:val="center"/>
        </w:trPr>
        <w:tc>
          <w:tcPr>
            <w:tcW w:w="2372" w:type="dxa"/>
            <w:tcBorders>
              <w:top w:val="nil"/>
              <w:left w:val="nil"/>
              <w:bottom w:val="single" w:sz="4" w:space="0" w:color="auto"/>
              <w:right w:val="nil"/>
            </w:tcBorders>
          </w:tcPr>
          <w:p w14:paraId="080938AC" w14:textId="6FB6EBD0" w:rsidR="00FA3185" w:rsidRPr="006E70FF" w:rsidRDefault="00FA3185" w:rsidP="00FA3185">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 xml:space="preserve">Тест </w:t>
            </w:r>
            <w:proofErr w:type="spellStart"/>
            <w:r w:rsidRPr="006E70FF">
              <w:rPr>
                <w:rFonts w:ascii="Times New Roman" w:hAnsi="Times New Roman" w:cs="Times New Roman"/>
                <w:sz w:val="24"/>
                <w:szCs w:val="24"/>
              </w:rPr>
              <w:t>Вальда</w:t>
            </w:r>
            <w:proofErr w:type="spellEnd"/>
            <w:r w:rsidRPr="006E70FF">
              <w:rPr>
                <w:rFonts w:ascii="Times New Roman" w:hAnsi="Times New Roman" w:cs="Times New Roman"/>
                <w:sz w:val="24"/>
                <w:szCs w:val="24"/>
              </w:rPr>
              <w:t xml:space="preserve"> </w:t>
            </w:r>
            <w:r w:rsidRPr="006E70FF">
              <w:rPr>
                <w:rFonts w:ascii="Times New Roman" w:hAnsi="Times New Roman" w:cs="Times New Roman"/>
                <w:sz w:val="24"/>
                <w:szCs w:val="24"/>
                <w:lang w:val="en-US"/>
              </w:rPr>
              <w:t>F</w:t>
            </w:r>
            <w:r w:rsidRPr="006E70FF">
              <w:rPr>
                <w:rFonts w:ascii="Times New Roman" w:hAnsi="Times New Roman" w:cs="Times New Roman"/>
                <w:sz w:val="24"/>
                <w:szCs w:val="24"/>
              </w:rPr>
              <w:t>-стат. (вероятность)</w:t>
            </w:r>
          </w:p>
        </w:tc>
        <w:tc>
          <w:tcPr>
            <w:tcW w:w="1670" w:type="dxa"/>
            <w:tcBorders>
              <w:top w:val="nil"/>
              <w:left w:val="nil"/>
              <w:bottom w:val="single" w:sz="4" w:space="0" w:color="auto"/>
              <w:right w:val="nil"/>
            </w:tcBorders>
          </w:tcPr>
          <w:p w14:paraId="64CFCC6A" w14:textId="20A280C3"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82.88 (0)</w:t>
            </w:r>
          </w:p>
        </w:tc>
        <w:tc>
          <w:tcPr>
            <w:tcW w:w="1487" w:type="dxa"/>
            <w:tcBorders>
              <w:top w:val="nil"/>
              <w:left w:val="nil"/>
              <w:bottom w:val="single" w:sz="4" w:space="0" w:color="auto"/>
              <w:right w:val="nil"/>
            </w:tcBorders>
          </w:tcPr>
          <w:p w14:paraId="12E1E59D" w14:textId="641C2F26"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53.94 (0)</w:t>
            </w:r>
          </w:p>
        </w:tc>
        <w:tc>
          <w:tcPr>
            <w:tcW w:w="1865" w:type="dxa"/>
            <w:tcBorders>
              <w:top w:val="nil"/>
              <w:left w:val="nil"/>
              <w:bottom w:val="single" w:sz="4" w:space="0" w:color="auto"/>
              <w:right w:val="nil"/>
            </w:tcBorders>
          </w:tcPr>
          <w:p w14:paraId="7F32691C"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675" w:type="dxa"/>
            <w:tcBorders>
              <w:top w:val="nil"/>
              <w:left w:val="nil"/>
              <w:bottom w:val="single" w:sz="4" w:space="0" w:color="auto"/>
              <w:right w:val="nil"/>
            </w:tcBorders>
          </w:tcPr>
          <w:p w14:paraId="4BF75666"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FA3185" w:rsidRPr="006E70FF" w14:paraId="2E129DD7" w14:textId="77777777" w:rsidTr="00414BBD">
        <w:tblPrEx>
          <w:tblBorders>
            <w:bottom w:val="single" w:sz="6" w:space="0" w:color="auto"/>
          </w:tblBorders>
        </w:tblPrEx>
        <w:trPr>
          <w:trHeight w:val="637"/>
          <w:jc w:val="center"/>
        </w:trPr>
        <w:tc>
          <w:tcPr>
            <w:tcW w:w="9069" w:type="dxa"/>
            <w:gridSpan w:val="5"/>
            <w:tcBorders>
              <w:top w:val="single" w:sz="4" w:space="0" w:color="auto"/>
              <w:left w:val="nil"/>
              <w:bottom w:val="nil"/>
            </w:tcBorders>
          </w:tcPr>
          <w:p w14:paraId="7A33F10E" w14:textId="58047CF7" w:rsidR="00FA3185" w:rsidRPr="006F0870" w:rsidRDefault="006F0870" w:rsidP="00FA31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p w14:paraId="35B3A1F2"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 p&lt;0.01, ** p&lt;0.05, * p&lt;0.1</w:t>
            </w:r>
          </w:p>
          <w:p w14:paraId="6D987CB5" w14:textId="77777777" w:rsidR="00FA3185" w:rsidRPr="006E70FF" w:rsidRDefault="00FA3185" w:rsidP="00FA3185">
            <w:pPr>
              <w:widowControl w:val="0"/>
              <w:autoSpaceDE w:val="0"/>
              <w:autoSpaceDN w:val="0"/>
              <w:adjustRightInd w:val="0"/>
              <w:spacing w:after="0" w:line="240" w:lineRule="auto"/>
              <w:jc w:val="center"/>
              <w:rPr>
                <w:rFonts w:ascii="Times New Roman" w:hAnsi="Times New Roman" w:cs="Times New Roman"/>
                <w:sz w:val="24"/>
                <w:szCs w:val="24"/>
                <w:lang w:val="en-US"/>
              </w:rPr>
            </w:pPr>
          </w:p>
          <w:p w14:paraId="63722C19" w14:textId="0D1950E7" w:rsidR="00FA3185" w:rsidRPr="006E70FF" w:rsidRDefault="007247B9" w:rsidP="00FA3185">
            <w:pPr>
              <w:widowControl w:val="0"/>
              <w:autoSpaceDE w:val="0"/>
              <w:autoSpaceDN w:val="0"/>
              <w:adjustRightInd w:val="0"/>
              <w:spacing w:after="0" w:line="240" w:lineRule="auto"/>
              <w:jc w:val="both"/>
              <w:rPr>
                <w:rFonts w:ascii="Times New Roman" w:hAnsi="Times New Roman" w:cs="Times New Roman"/>
                <w:sz w:val="24"/>
                <w:szCs w:val="24"/>
              </w:rPr>
            </w:pPr>
            <w:r w:rsidRPr="006E70FF">
              <w:rPr>
                <w:rFonts w:ascii="Times New Roman" w:hAnsi="Times New Roman" w:cs="Times New Roman"/>
                <w:sz w:val="24"/>
                <w:szCs w:val="24"/>
                <w:lang w:val="en-US"/>
              </w:rPr>
              <w:t>feHCE</w:t>
            </w:r>
            <w:r w:rsidRPr="006E70FF">
              <w:rPr>
                <w:rFonts w:ascii="Times New Roman" w:hAnsi="Times New Roman" w:cs="Times New Roman"/>
                <w:sz w:val="24"/>
                <w:szCs w:val="24"/>
              </w:rPr>
              <w:t xml:space="preserve"> – регрессия с фиксированными индивидуальными эффектами</w:t>
            </w:r>
            <w:r w:rsidR="00047621" w:rsidRPr="006E70FF">
              <w:rPr>
                <w:rFonts w:ascii="Times New Roman" w:hAnsi="Times New Roman" w:cs="Times New Roman"/>
                <w:sz w:val="24"/>
                <w:szCs w:val="24"/>
              </w:rPr>
              <w:t xml:space="preserve">; </w:t>
            </w:r>
            <w:r w:rsidR="00047621" w:rsidRPr="006E70FF">
              <w:rPr>
                <w:rFonts w:ascii="Times New Roman" w:hAnsi="Times New Roman" w:cs="Times New Roman"/>
                <w:sz w:val="24"/>
                <w:szCs w:val="24"/>
                <w:lang w:val="en-US"/>
              </w:rPr>
              <w:t>feHCE</w:t>
            </w:r>
            <w:r w:rsidR="00047621" w:rsidRPr="006E70FF">
              <w:rPr>
                <w:rFonts w:ascii="Times New Roman" w:hAnsi="Times New Roman" w:cs="Times New Roman"/>
                <w:sz w:val="24"/>
                <w:szCs w:val="24"/>
              </w:rPr>
              <w:t>_</w:t>
            </w:r>
            <w:r w:rsidR="00047621" w:rsidRPr="006E70FF">
              <w:rPr>
                <w:rFonts w:ascii="Times New Roman" w:hAnsi="Times New Roman" w:cs="Times New Roman"/>
                <w:sz w:val="24"/>
                <w:szCs w:val="24"/>
                <w:lang w:val="en-US"/>
              </w:rPr>
              <w:t>t</w:t>
            </w:r>
            <w:r w:rsidR="00047621" w:rsidRPr="006E70FF">
              <w:rPr>
                <w:rFonts w:ascii="Times New Roman" w:hAnsi="Times New Roman" w:cs="Times New Roman"/>
                <w:sz w:val="24"/>
                <w:szCs w:val="24"/>
              </w:rPr>
              <w:t xml:space="preserve"> – модель с фиксированными индивидуальными эффектами с включением </w:t>
            </w:r>
            <w:proofErr w:type="spellStart"/>
            <w:r w:rsidR="00047621" w:rsidRPr="006E70FF">
              <w:rPr>
                <w:rFonts w:ascii="Times New Roman" w:hAnsi="Times New Roman" w:cs="Times New Roman"/>
                <w:sz w:val="24"/>
                <w:szCs w:val="24"/>
              </w:rPr>
              <w:t>дамми</w:t>
            </w:r>
            <w:proofErr w:type="spellEnd"/>
            <w:r w:rsidR="00047621" w:rsidRPr="006E70FF">
              <w:rPr>
                <w:rFonts w:ascii="Times New Roman" w:hAnsi="Times New Roman" w:cs="Times New Roman"/>
                <w:sz w:val="24"/>
                <w:szCs w:val="24"/>
              </w:rPr>
              <w:t xml:space="preserve">-переменных на годы; </w:t>
            </w:r>
            <w:r w:rsidR="00972B6F" w:rsidRPr="006E70FF">
              <w:rPr>
                <w:rFonts w:ascii="Times New Roman" w:hAnsi="Times New Roman" w:cs="Times New Roman"/>
                <w:sz w:val="24"/>
                <w:szCs w:val="24"/>
                <w:lang w:val="en-US"/>
              </w:rPr>
              <w:t>feHCE</w:t>
            </w:r>
            <w:r w:rsidR="00972B6F" w:rsidRPr="006E70FF">
              <w:rPr>
                <w:rFonts w:ascii="Times New Roman" w:hAnsi="Times New Roman" w:cs="Times New Roman"/>
                <w:sz w:val="24"/>
                <w:szCs w:val="24"/>
              </w:rPr>
              <w:t>_</w:t>
            </w:r>
            <w:r w:rsidR="00972B6F" w:rsidRPr="006E70FF">
              <w:rPr>
                <w:rFonts w:ascii="Times New Roman" w:hAnsi="Times New Roman" w:cs="Times New Roman"/>
                <w:sz w:val="24"/>
                <w:szCs w:val="24"/>
                <w:lang w:val="en-US"/>
              </w:rPr>
              <w:t>baum</w:t>
            </w:r>
            <w:r w:rsidR="00972B6F" w:rsidRPr="006E70FF">
              <w:rPr>
                <w:rFonts w:ascii="Times New Roman" w:hAnsi="Times New Roman" w:cs="Times New Roman"/>
                <w:sz w:val="24"/>
                <w:szCs w:val="24"/>
              </w:rPr>
              <w:t xml:space="preserve"> – регрессия с фиксированными индивидуальными эффектами; </w:t>
            </w:r>
            <w:r w:rsidR="00972B6F" w:rsidRPr="006E70FF">
              <w:rPr>
                <w:rFonts w:ascii="Times New Roman" w:hAnsi="Times New Roman" w:cs="Times New Roman"/>
                <w:sz w:val="24"/>
                <w:szCs w:val="24"/>
                <w:lang w:val="en-US"/>
              </w:rPr>
              <w:t>feHCE</w:t>
            </w:r>
            <w:r w:rsidR="00972B6F" w:rsidRPr="006E70FF">
              <w:rPr>
                <w:rFonts w:ascii="Times New Roman" w:hAnsi="Times New Roman" w:cs="Times New Roman"/>
                <w:sz w:val="24"/>
                <w:szCs w:val="24"/>
              </w:rPr>
              <w:t>_</w:t>
            </w:r>
            <w:r w:rsidR="00972B6F" w:rsidRPr="006E70FF">
              <w:rPr>
                <w:rFonts w:ascii="Times New Roman" w:hAnsi="Times New Roman" w:cs="Times New Roman"/>
                <w:sz w:val="24"/>
                <w:szCs w:val="24"/>
                <w:lang w:val="en-US"/>
              </w:rPr>
              <w:t>baum</w:t>
            </w:r>
            <w:r w:rsidR="00972B6F" w:rsidRPr="006E70FF">
              <w:rPr>
                <w:rFonts w:ascii="Times New Roman" w:hAnsi="Times New Roman" w:cs="Times New Roman"/>
                <w:sz w:val="24"/>
                <w:szCs w:val="24"/>
              </w:rPr>
              <w:t>_</w:t>
            </w:r>
            <w:r w:rsidR="00972B6F" w:rsidRPr="006E70FF">
              <w:rPr>
                <w:rFonts w:ascii="Times New Roman" w:hAnsi="Times New Roman" w:cs="Times New Roman"/>
                <w:sz w:val="24"/>
                <w:szCs w:val="24"/>
                <w:lang w:val="en-US"/>
              </w:rPr>
              <w:t>t</w:t>
            </w:r>
            <w:r w:rsidR="00972B6F" w:rsidRPr="006E70FF">
              <w:rPr>
                <w:rFonts w:ascii="Times New Roman" w:hAnsi="Times New Roman" w:cs="Times New Roman"/>
                <w:sz w:val="24"/>
                <w:szCs w:val="24"/>
              </w:rPr>
              <w:t xml:space="preserve"> – модель с фиксированными индивидуальными эффектами с включением </w:t>
            </w:r>
            <w:proofErr w:type="spellStart"/>
            <w:r w:rsidR="00972B6F" w:rsidRPr="006E70FF">
              <w:rPr>
                <w:rFonts w:ascii="Times New Roman" w:hAnsi="Times New Roman" w:cs="Times New Roman"/>
                <w:sz w:val="24"/>
                <w:szCs w:val="24"/>
              </w:rPr>
              <w:t>дамми</w:t>
            </w:r>
            <w:proofErr w:type="spellEnd"/>
            <w:r w:rsidR="00972B6F" w:rsidRPr="006E70FF">
              <w:rPr>
                <w:rFonts w:ascii="Times New Roman" w:hAnsi="Times New Roman" w:cs="Times New Roman"/>
                <w:sz w:val="24"/>
                <w:szCs w:val="24"/>
              </w:rPr>
              <w:t>-переменных на годы</w:t>
            </w:r>
          </w:p>
        </w:tc>
      </w:tr>
    </w:tbl>
    <w:p w14:paraId="300C9F5A" w14:textId="40B768B5" w:rsidR="00997AFE" w:rsidRPr="00D861D8" w:rsidRDefault="00997AFE" w:rsidP="00997AFE">
      <w:pPr>
        <w:widowControl w:val="0"/>
        <w:autoSpaceDE w:val="0"/>
        <w:autoSpaceDN w:val="0"/>
        <w:adjustRightInd w:val="0"/>
        <w:spacing w:after="0" w:line="240" w:lineRule="auto"/>
        <w:jc w:val="center"/>
        <w:rPr>
          <w:rFonts w:ascii="Times New Roman" w:hAnsi="Times New Roman" w:cs="Times New Roman"/>
          <w:sz w:val="28"/>
          <w:szCs w:val="28"/>
        </w:rPr>
      </w:pPr>
    </w:p>
    <w:p w14:paraId="1186CD3D" w14:textId="51C7A3CD" w:rsidR="00CC3689" w:rsidRDefault="0070245D"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R</w:t>
      </w:r>
      <w:r w:rsidRPr="00815259">
        <w:rPr>
          <w:rFonts w:ascii="Times New Roman" w:hAnsi="Times New Roman" w:cs="Times New Roman"/>
          <w:sz w:val="28"/>
          <w:szCs w:val="28"/>
          <w:vertAlign w:val="superscript"/>
        </w:rPr>
        <w:t>2</w:t>
      </w:r>
      <w:r w:rsidRPr="00815259">
        <w:rPr>
          <w:rFonts w:ascii="Times New Roman" w:hAnsi="Times New Roman" w:cs="Times New Roman"/>
          <w:sz w:val="28"/>
          <w:szCs w:val="28"/>
        </w:rPr>
        <w:t xml:space="preserve"> </w:t>
      </w:r>
      <w:r w:rsidR="00AC7534">
        <w:rPr>
          <w:rFonts w:ascii="Times New Roman" w:hAnsi="Times New Roman" w:cs="Times New Roman"/>
          <w:sz w:val="28"/>
          <w:szCs w:val="28"/>
        </w:rPr>
        <w:t>моделей достаточно высокий</w:t>
      </w:r>
      <w:r w:rsidR="00815259">
        <w:rPr>
          <w:rFonts w:ascii="Times New Roman" w:hAnsi="Times New Roman" w:cs="Times New Roman"/>
          <w:sz w:val="28"/>
          <w:szCs w:val="28"/>
        </w:rPr>
        <w:t xml:space="preserve">, при этом </w:t>
      </w:r>
      <w:proofErr w:type="spellStart"/>
      <w:r w:rsidR="00815259">
        <w:rPr>
          <w:rFonts w:ascii="Times New Roman" w:hAnsi="Times New Roman" w:cs="Times New Roman"/>
          <w:sz w:val="28"/>
          <w:szCs w:val="28"/>
        </w:rPr>
        <w:t>дамми</w:t>
      </w:r>
      <w:proofErr w:type="spellEnd"/>
      <w:r w:rsidR="00815259">
        <w:rPr>
          <w:rFonts w:ascii="Times New Roman" w:hAnsi="Times New Roman" w:cs="Times New Roman"/>
          <w:sz w:val="28"/>
          <w:szCs w:val="28"/>
        </w:rPr>
        <w:t xml:space="preserve">-переменные на годы значимы. </w:t>
      </w:r>
      <w:r w:rsidR="002215AC">
        <w:rPr>
          <w:rFonts w:ascii="Times New Roman" w:hAnsi="Times New Roman" w:cs="Times New Roman"/>
          <w:sz w:val="28"/>
          <w:szCs w:val="28"/>
        </w:rPr>
        <w:t xml:space="preserve">Индивидуальные эффекты объясняют </w:t>
      </w:r>
      <w:r w:rsidR="00CB56AC">
        <w:rPr>
          <w:rFonts w:ascii="Times New Roman" w:hAnsi="Times New Roman" w:cs="Times New Roman"/>
          <w:sz w:val="28"/>
          <w:szCs w:val="28"/>
        </w:rPr>
        <w:t xml:space="preserve">не больше 0.072 дисперсии зависимой переменной. </w:t>
      </w:r>
      <w:r w:rsidR="00C3326C">
        <w:rPr>
          <w:rFonts w:ascii="Times New Roman" w:hAnsi="Times New Roman" w:cs="Times New Roman"/>
          <w:sz w:val="28"/>
          <w:szCs w:val="28"/>
        </w:rPr>
        <w:t>Т</w:t>
      </w:r>
      <w:r w:rsidR="00525DC7">
        <w:rPr>
          <w:rFonts w:ascii="Times New Roman" w:hAnsi="Times New Roman" w:cs="Times New Roman"/>
          <w:sz w:val="28"/>
          <w:szCs w:val="28"/>
        </w:rPr>
        <w:t xml:space="preserve">ест </w:t>
      </w:r>
      <w:proofErr w:type="spellStart"/>
      <w:r w:rsidR="00525DC7">
        <w:rPr>
          <w:rFonts w:ascii="Times New Roman" w:hAnsi="Times New Roman" w:cs="Times New Roman"/>
          <w:sz w:val="28"/>
          <w:szCs w:val="28"/>
        </w:rPr>
        <w:t>Вальда</w:t>
      </w:r>
      <w:proofErr w:type="spellEnd"/>
      <w:r w:rsidR="00525DC7">
        <w:rPr>
          <w:rFonts w:ascii="Times New Roman" w:hAnsi="Times New Roman" w:cs="Times New Roman"/>
          <w:sz w:val="28"/>
          <w:szCs w:val="28"/>
        </w:rPr>
        <w:t xml:space="preserve"> на возможность объединение переменных в одну был отвергнут</w:t>
      </w:r>
      <w:r w:rsidR="00C3326C">
        <w:rPr>
          <w:rFonts w:ascii="Times New Roman" w:hAnsi="Times New Roman" w:cs="Times New Roman"/>
          <w:sz w:val="28"/>
          <w:szCs w:val="28"/>
        </w:rPr>
        <w:t xml:space="preserve"> (последняя строчка таблицы 6)</w:t>
      </w:r>
      <w:r w:rsidR="00E510C1">
        <w:rPr>
          <w:rFonts w:ascii="Times New Roman" w:hAnsi="Times New Roman" w:cs="Times New Roman"/>
          <w:sz w:val="28"/>
          <w:szCs w:val="28"/>
        </w:rPr>
        <w:t xml:space="preserve">, то есть нет оснований использовать в </w:t>
      </w:r>
      <w:r w:rsidR="001B1123">
        <w:rPr>
          <w:rFonts w:ascii="Times New Roman" w:hAnsi="Times New Roman" w:cs="Times New Roman"/>
          <w:sz w:val="28"/>
          <w:szCs w:val="28"/>
        </w:rPr>
        <w:t>моделях</w:t>
      </w:r>
      <w:r w:rsidR="00E510C1">
        <w:rPr>
          <w:rFonts w:ascii="Times New Roman" w:hAnsi="Times New Roman" w:cs="Times New Roman"/>
          <w:sz w:val="28"/>
          <w:szCs w:val="28"/>
        </w:rPr>
        <w:t xml:space="preserve"> непосредственно </w:t>
      </w:r>
      <w:r w:rsidR="00F7694C">
        <w:rPr>
          <w:rFonts w:ascii="Times New Roman" w:hAnsi="Times New Roman" w:cs="Times New Roman"/>
          <w:sz w:val="28"/>
          <w:szCs w:val="28"/>
        </w:rPr>
        <w:t>«</w:t>
      </w:r>
      <w:r w:rsidR="00E510C1">
        <w:rPr>
          <w:rFonts w:ascii="Times New Roman" w:hAnsi="Times New Roman" w:cs="Times New Roman"/>
          <w:sz w:val="28"/>
          <w:szCs w:val="28"/>
        </w:rPr>
        <w:t xml:space="preserve">переменную </w:t>
      </w:r>
      <w:proofErr w:type="spellStart"/>
      <w:r w:rsidR="00E510C1">
        <w:rPr>
          <w:rFonts w:ascii="Times New Roman" w:hAnsi="Times New Roman" w:cs="Times New Roman"/>
          <w:sz w:val="28"/>
          <w:szCs w:val="28"/>
        </w:rPr>
        <w:t>Баумоля</w:t>
      </w:r>
      <w:proofErr w:type="spellEnd"/>
      <w:r w:rsidR="00F7694C">
        <w:rPr>
          <w:rFonts w:ascii="Times New Roman" w:hAnsi="Times New Roman" w:cs="Times New Roman"/>
          <w:sz w:val="28"/>
          <w:szCs w:val="28"/>
        </w:rPr>
        <w:t>»</w:t>
      </w:r>
      <w:r w:rsidR="00E510C1">
        <w:rPr>
          <w:rFonts w:ascii="Times New Roman" w:hAnsi="Times New Roman" w:cs="Times New Roman"/>
          <w:sz w:val="28"/>
          <w:szCs w:val="28"/>
        </w:rPr>
        <w:t>. Тем не мен</w:t>
      </w:r>
      <w:r w:rsidR="00F7694C">
        <w:rPr>
          <w:rFonts w:ascii="Times New Roman" w:hAnsi="Times New Roman" w:cs="Times New Roman"/>
          <w:sz w:val="28"/>
          <w:szCs w:val="28"/>
        </w:rPr>
        <w:t xml:space="preserve">ее </w:t>
      </w:r>
      <w:r w:rsidR="00437BE3">
        <w:rPr>
          <w:rFonts w:ascii="Times New Roman" w:hAnsi="Times New Roman" w:cs="Times New Roman"/>
          <w:sz w:val="28"/>
          <w:szCs w:val="28"/>
        </w:rPr>
        <w:t xml:space="preserve">модели </w:t>
      </w:r>
      <w:r w:rsidR="000225EF">
        <w:rPr>
          <w:rFonts w:ascii="Times New Roman" w:hAnsi="Times New Roman" w:cs="Times New Roman"/>
          <w:sz w:val="28"/>
          <w:szCs w:val="28"/>
        </w:rPr>
        <w:t xml:space="preserve">с «переменной </w:t>
      </w:r>
      <w:proofErr w:type="spellStart"/>
      <w:r w:rsidR="000225EF">
        <w:rPr>
          <w:rFonts w:ascii="Times New Roman" w:hAnsi="Times New Roman" w:cs="Times New Roman"/>
          <w:sz w:val="28"/>
          <w:szCs w:val="28"/>
        </w:rPr>
        <w:t>Баумоля</w:t>
      </w:r>
      <w:proofErr w:type="spellEnd"/>
      <w:r w:rsidR="000225EF">
        <w:rPr>
          <w:rFonts w:ascii="Times New Roman" w:hAnsi="Times New Roman" w:cs="Times New Roman"/>
          <w:sz w:val="28"/>
          <w:szCs w:val="28"/>
        </w:rPr>
        <w:t xml:space="preserve">» </w:t>
      </w:r>
      <w:r w:rsidR="00437BE3">
        <w:rPr>
          <w:rFonts w:ascii="Times New Roman" w:hAnsi="Times New Roman" w:cs="Times New Roman"/>
          <w:sz w:val="28"/>
          <w:szCs w:val="28"/>
        </w:rPr>
        <w:t>были построены (таблица 6 столбец 3 – гомогенный свободный член во времени, столбец 4 – гетерогенный свободный член во времени).</w:t>
      </w:r>
    </w:p>
    <w:p w14:paraId="301155CD" w14:textId="2DE1BA6F" w:rsidR="00463315" w:rsidRDefault="00EF429E" w:rsidP="0035546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Несмотря на то, что </w:t>
      </w:r>
      <w:r>
        <w:rPr>
          <w:rFonts w:ascii="Times New Roman" w:hAnsi="Times New Roman" w:cs="Times New Roman"/>
          <w:sz w:val="28"/>
          <w:szCs w:val="28"/>
          <w:lang w:val="en-US"/>
        </w:rPr>
        <w:t>R</w:t>
      </w:r>
      <w:r w:rsidRPr="00815259">
        <w:rPr>
          <w:rFonts w:ascii="Times New Roman" w:hAnsi="Times New Roman" w:cs="Times New Roman"/>
          <w:sz w:val="28"/>
          <w:szCs w:val="28"/>
          <w:vertAlign w:val="superscript"/>
        </w:rPr>
        <w:t>2</w:t>
      </w:r>
      <w:r w:rsidRPr="00EF429E">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несколько снизился </w:t>
      </w:r>
      <w:r w:rsidR="00F630E6">
        <w:rPr>
          <w:rFonts w:ascii="Times New Roman" w:hAnsi="Times New Roman" w:cs="Times New Roman"/>
          <w:sz w:val="28"/>
          <w:szCs w:val="28"/>
        </w:rPr>
        <w:t xml:space="preserve">теория несбалансированного роста </w:t>
      </w:r>
      <w:proofErr w:type="spellStart"/>
      <w:r w:rsidR="00F630E6">
        <w:rPr>
          <w:rFonts w:ascii="Times New Roman" w:hAnsi="Times New Roman" w:cs="Times New Roman"/>
          <w:sz w:val="28"/>
          <w:szCs w:val="28"/>
        </w:rPr>
        <w:t>Баумоля</w:t>
      </w:r>
      <w:proofErr w:type="spellEnd"/>
      <w:r w:rsidR="00F630E6">
        <w:rPr>
          <w:rFonts w:ascii="Times New Roman" w:hAnsi="Times New Roman" w:cs="Times New Roman"/>
          <w:sz w:val="28"/>
          <w:szCs w:val="28"/>
        </w:rPr>
        <w:t xml:space="preserve"> </w:t>
      </w:r>
      <w:r w:rsidR="009E3D15">
        <w:rPr>
          <w:rFonts w:ascii="Times New Roman" w:hAnsi="Times New Roman" w:cs="Times New Roman"/>
          <w:sz w:val="28"/>
          <w:szCs w:val="28"/>
        </w:rPr>
        <w:t>подтверждается данными (коэффициент значим)</w:t>
      </w:r>
      <w:r w:rsidR="009A4E77">
        <w:rPr>
          <w:rFonts w:ascii="Times New Roman" w:hAnsi="Times New Roman" w:cs="Times New Roman"/>
          <w:sz w:val="28"/>
          <w:szCs w:val="28"/>
        </w:rPr>
        <w:t xml:space="preserve">. Однако </w:t>
      </w:r>
      <w:r w:rsidR="00A273B9">
        <w:rPr>
          <w:rFonts w:ascii="Times New Roman" w:hAnsi="Times New Roman" w:cs="Times New Roman"/>
          <w:sz w:val="28"/>
          <w:szCs w:val="28"/>
        </w:rPr>
        <w:lastRenderedPageBreak/>
        <w:t>гипотеза о равенстве коэффициента 1 отвергается</w:t>
      </w:r>
      <w:r w:rsidR="000225EF">
        <w:rPr>
          <w:rFonts w:ascii="Times New Roman" w:hAnsi="Times New Roman" w:cs="Times New Roman"/>
          <w:sz w:val="28"/>
          <w:szCs w:val="28"/>
        </w:rPr>
        <w:t>, а сам коэффициент существенно ниже 1</w:t>
      </w:r>
      <w:r w:rsidR="00A273B9">
        <w:rPr>
          <w:rFonts w:ascii="Times New Roman" w:hAnsi="Times New Roman" w:cs="Times New Roman"/>
          <w:sz w:val="28"/>
          <w:szCs w:val="28"/>
        </w:rPr>
        <w:t xml:space="preserve">, что </w:t>
      </w:r>
      <w:r w:rsidR="00306BF7">
        <w:rPr>
          <w:rFonts w:ascii="Times New Roman" w:hAnsi="Times New Roman" w:cs="Times New Roman"/>
          <w:sz w:val="28"/>
          <w:szCs w:val="28"/>
        </w:rPr>
        <w:t xml:space="preserve">противоречит результатам </w:t>
      </w:r>
      <w:r w:rsidR="00306BF7">
        <w:rPr>
          <w:rFonts w:ascii="Times New Roman" w:hAnsi="Times New Roman" w:cs="Times New Roman"/>
          <w:sz w:val="28"/>
          <w:szCs w:val="28"/>
          <w:lang w:val="en-US"/>
        </w:rPr>
        <w:t>Hartwig</w:t>
      </w:r>
      <w:r w:rsidR="00306BF7" w:rsidRPr="00306BF7">
        <w:rPr>
          <w:rFonts w:ascii="Times New Roman" w:hAnsi="Times New Roman" w:cs="Times New Roman"/>
          <w:sz w:val="28"/>
          <w:szCs w:val="28"/>
        </w:rPr>
        <w:t xml:space="preserve"> (2008) </w:t>
      </w:r>
      <w:r w:rsidR="00306BF7">
        <w:rPr>
          <w:rFonts w:ascii="Times New Roman" w:hAnsi="Times New Roman" w:cs="Times New Roman"/>
          <w:sz w:val="28"/>
          <w:szCs w:val="28"/>
        </w:rPr>
        <w:t xml:space="preserve">и </w:t>
      </w:r>
      <w:r w:rsidR="00306BF7">
        <w:rPr>
          <w:rFonts w:ascii="Times New Roman" w:hAnsi="Times New Roman" w:cs="Times New Roman"/>
          <w:sz w:val="28"/>
          <w:szCs w:val="28"/>
          <w:lang w:val="en-US"/>
        </w:rPr>
        <w:t>Hartwig</w:t>
      </w:r>
      <w:r w:rsidR="00306BF7" w:rsidRPr="00306BF7">
        <w:rPr>
          <w:rFonts w:ascii="Times New Roman" w:hAnsi="Times New Roman" w:cs="Times New Roman"/>
          <w:sz w:val="28"/>
          <w:szCs w:val="28"/>
        </w:rPr>
        <w:t xml:space="preserve"> </w:t>
      </w:r>
      <w:r w:rsidR="000B3DB3">
        <w:rPr>
          <w:rFonts w:ascii="Times New Roman" w:hAnsi="Times New Roman" w:cs="Times New Roman"/>
          <w:sz w:val="28"/>
          <w:szCs w:val="28"/>
        </w:rPr>
        <w:t xml:space="preserve">и </w:t>
      </w:r>
      <w:r w:rsidR="000B3DB3">
        <w:rPr>
          <w:rFonts w:ascii="Times New Roman" w:hAnsi="Times New Roman" w:cs="Times New Roman"/>
          <w:sz w:val="28"/>
          <w:szCs w:val="28"/>
          <w:lang w:val="en-US"/>
        </w:rPr>
        <w:t>Sturm</w:t>
      </w:r>
      <w:r w:rsidR="000B3DB3" w:rsidRPr="000B3DB3">
        <w:rPr>
          <w:rFonts w:ascii="Times New Roman" w:hAnsi="Times New Roman" w:cs="Times New Roman"/>
          <w:sz w:val="28"/>
          <w:szCs w:val="28"/>
        </w:rPr>
        <w:t xml:space="preserve"> </w:t>
      </w:r>
      <w:r w:rsidR="00306BF7" w:rsidRPr="00306BF7">
        <w:rPr>
          <w:rFonts w:ascii="Times New Roman" w:hAnsi="Times New Roman" w:cs="Times New Roman"/>
          <w:sz w:val="28"/>
          <w:szCs w:val="28"/>
        </w:rPr>
        <w:t>(2014)</w:t>
      </w:r>
      <w:r w:rsidR="00306BF7">
        <w:rPr>
          <w:rFonts w:ascii="Times New Roman" w:hAnsi="Times New Roman" w:cs="Times New Roman"/>
          <w:sz w:val="28"/>
          <w:szCs w:val="28"/>
        </w:rPr>
        <w:t xml:space="preserve">. </w:t>
      </w:r>
    </w:p>
    <w:p w14:paraId="05B8F26F" w14:textId="5F12A30A" w:rsidR="006E70FF" w:rsidRPr="00BC104D" w:rsidRDefault="006E70FF" w:rsidP="006E70FF">
      <w:pPr>
        <w:pStyle w:val="ae"/>
        <w:keepNext/>
        <w:jc w:val="both"/>
        <w:rPr>
          <w:rFonts w:ascii="Times New Roman" w:hAnsi="Times New Roman" w:cs="Times New Roman"/>
          <w:color w:val="auto"/>
          <w:sz w:val="28"/>
          <w:szCs w:val="28"/>
        </w:rPr>
      </w:pPr>
      <w:r w:rsidRPr="00BC104D">
        <w:rPr>
          <w:rFonts w:ascii="Times New Roman" w:hAnsi="Times New Roman" w:cs="Times New Roman"/>
          <w:color w:val="auto"/>
          <w:sz w:val="28"/>
          <w:szCs w:val="28"/>
        </w:rPr>
        <w:t xml:space="preserve">Таблица </w:t>
      </w:r>
      <w:r w:rsidR="00B27DF9">
        <w:rPr>
          <w:rFonts w:ascii="Times New Roman" w:hAnsi="Times New Roman" w:cs="Times New Roman"/>
          <w:color w:val="auto"/>
          <w:sz w:val="28"/>
          <w:szCs w:val="28"/>
        </w:rPr>
        <w:fldChar w:fldCharType="begin"/>
      </w:r>
      <w:r w:rsidR="00B27DF9">
        <w:rPr>
          <w:rFonts w:ascii="Times New Roman" w:hAnsi="Times New Roman" w:cs="Times New Roman"/>
          <w:color w:val="auto"/>
          <w:sz w:val="28"/>
          <w:szCs w:val="28"/>
        </w:rPr>
        <w:instrText xml:space="preserve"> SEQ Таблица \* ARABIC </w:instrText>
      </w:r>
      <w:r w:rsidR="00B27DF9">
        <w:rPr>
          <w:rFonts w:ascii="Times New Roman" w:hAnsi="Times New Roman" w:cs="Times New Roman"/>
          <w:color w:val="auto"/>
          <w:sz w:val="28"/>
          <w:szCs w:val="28"/>
        </w:rPr>
        <w:fldChar w:fldCharType="separate"/>
      </w:r>
      <w:r w:rsidR="00340462">
        <w:rPr>
          <w:rFonts w:ascii="Times New Roman" w:hAnsi="Times New Roman" w:cs="Times New Roman"/>
          <w:noProof/>
          <w:color w:val="auto"/>
          <w:sz w:val="28"/>
          <w:szCs w:val="28"/>
        </w:rPr>
        <w:t>7</w:t>
      </w:r>
      <w:r w:rsidR="00B27DF9">
        <w:rPr>
          <w:rFonts w:ascii="Times New Roman" w:hAnsi="Times New Roman" w:cs="Times New Roman"/>
          <w:color w:val="auto"/>
          <w:sz w:val="28"/>
          <w:szCs w:val="28"/>
        </w:rPr>
        <w:fldChar w:fldCharType="end"/>
      </w:r>
      <w:r w:rsidRPr="00BC104D">
        <w:rPr>
          <w:rFonts w:ascii="Times New Roman" w:hAnsi="Times New Roman" w:cs="Times New Roman"/>
          <w:color w:val="auto"/>
          <w:sz w:val="28"/>
          <w:szCs w:val="28"/>
        </w:rPr>
        <w:t xml:space="preserve"> - результаты оценивания регрессий роста расходов на здравоохранение</w:t>
      </w:r>
    </w:p>
    <w:tbl>
      <w:tblPr>
        <w:tblW w:w="0" w:type="auto"/>
        <w:jc w:val="center"/>
        <w:tblLayout w:type="fixed"/>
        <w:tblCellMar>
          <w:left w:w="75" w:type="dxa"/>
          <w:right w:w="75" w:type="dxa"/>
        </w:tblCellMar>
        <w:tblLook w:val="0000" w:firstRow="0" w:lastRow="0" w:firstColumn="0" w:lastColumn="0" w:noHBand="0" w:noVBand="0"/>
      </w:tblPr>
      <w:tblGrid>
        <w:gridCol w:w="2127"/>
        <w:gridCol w:w="3685"/>
        <w:gridCol w:w="3454"/>
      </w:tblGrid>
      <w:tr w:rsidR="006E70FF" w:rsidRPr="006E70FF" w14:paraId="7245DB44" w14:textId="77777777" w:rsidTr="00711AE8">
        <w:trPr>
          <w:trHeight w:val="295"/>
          <w:jc w:val="center"/>
        </w:trPr>
        <w:tc>
          <w:tcPr>
            <w:tcW w:w="2127" w:type="dxa"/>
            <w:tcBorders>
              <w:top w:val="single" w:sz="6" w:space="0" w:color="auto"/>
              <w:left w:val="nil"/>
              <w:bottom w:val="nil"/>
              <w:right w:val="nil"/>
            </w:tcBorders>
          </w:tcPr>
          <w:p w14:paraId="23393144"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single" w:sz="6" w:space="0" w:color="auto"/>
              <w:left w:val="nil"/>
              <w:bottom w:val="nil"/>
              <w:right w:val="nil"/>
            </w:tcBorders>
          </w:tcPr>
          <w:p w14:paraId="6423C63B"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(1)</w:t>
            </w:r>
          </w:p>
        </w:tc>
        <w:tc>
          <w:tcPr>
            <w:tcW w:w="3454" w:type="dxa"/>
            <w:tcBorders>
              <w:top w:val="single" w:sz="6" w:space="0" w:color="auto"/>
              <w:left w:val="nil"/>
              <w:bottom w:val="nil"/>
              <w:right w:val="nil"/>
            </w:tcBorders>
          </w:tcPr>
          <w:p w14:paraId="4B78BF0B"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(2)</w:t>
            </w:r>
          </w:p>
        </w:tc>
      </w:tr>
      <w:tr w:rsidR="006E70FF" w:rsidRPr="006E70FF" w14:paraId="303AEAE7" w14:textId="77777777" w:rsidTr="00711AE8">
        <w:trPr>
          <w:trHeight w:val="295"/>
          <w:jc w:val="center"/>
        </w:trPr>
        <w:tc>
          <w:tcPr>
            <w:tcW w:w="2127" w:type="dxa"/>
            <w:tcBorders>
              <w:top w:val="nil"/>
              <w:left w:val="nil"/>
              <w:bottom w:val="nil"/>
              <w:right w:val="nil"/>
            </w:tcBorders>
          </w:tcPr>
          <w:p w14:paraId="7CF9AA79"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110DDE05"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6E70FF">
              <w:rPr>
                <w:rFonts w:ascii="Times New Roman" w:hAnsi="Times New Roman" w:cs="Times New Roman"/>
                <w:sz w:val="24"/>
                <w:szCs w:val="24"/>
              </w:rPr>
              <w:t>feHCE_baum_real</w:t>
            </w:r>
            <w:proofErr w:type="spellEnd"/>
          </w:p>
        </w:tc>
        <w:tc>
          <w:tcPr>
            <w:tcW w:w="3454" w:type="dxa"/>
            <w:tcBorders>
              <w:top w:val="nil"/>
              <w:left w:val="nil"/>
              <w:bottom w:val="nil"/>
              <w:right w:val="nil"/>
            </w:tcBorders>
          </w:tcPr>
          <w:p w14:paraId="5C0B153F"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6E70FF">
              <w:rPr>
                <w:rFonts w:ascii="Times New Roman" w:hAnsi="Times New Roman" w:cs="Times New Roman"/>
                <w:sz w:val="24"/>
                <w:szCs w:val="24"/>
              </w:rPr>
              <w:t>feHCE_baum_real_t</w:t>
            </w:r>
            <w:proofErr w:type="spellEnd"/>
          </w:p>
        </w:tc>
      </w:tr>
      <w:tr w:rsidR="006E70FF" w:rsidRPr="006E70FF" w14:paraId="309D5691" w14:textId="77777777" w:rsidTr="00711AE8">
        <w:trPr>
          <w:trHeight w:val="295"/>
          <w:jc w:val="center"/>
        </w:trPr>
        <w:tc>
          <w:tcPr>
            <w:tcW w:w="2127" w:type="dxa"/>
            <w:tcBorders>
              <w:top w:val="nil"/>
              <w:left w:val="nil"/>
              <w:bottom w:val="nil"/>
              <w:right w:val="nil"/>
            </w:tcBorders>
          </w:tcPr>
          <w:p w14:paraId="5F5271AA"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78DF671D"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
        </w:tc>
        <w:tc>
          <w:tcPr>
            <w:tcW w:w="3454" w:type="dxa"/>
            <w:tcBorders>
              <w:top w:val="nil"/>
              <w:left w:val="nil"/>
              <w:bottom w:val="nil"/>
              <w:right w:val="nil"/>
            </w:tcBorders>
          </w:tcPr>
          <w:p w14:paraId="2D83B401"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
        </w:tc>
      </w:tr>
      <w:tr w:rsidR="006E70FF" w:rsidRPr="006E70FF" w14:paraId="6E23CBB6" w14:textId="77777777" w:rsidTr="00711AE8">
        <w:trPr>
          <w:trHeight w:val="572"/>
          <w:jc w:val="center"/>
        </w:trPr>
        <w:tc>
          <w:tcPr>
            <w:tcW w:w="2127" w:type="dxa"/>
            <w:tcBorders>
              <w:top w:val="nil"/>
              <w:left w:val="nil"/>
              <w:bottom w:val="single" w:sz="6" w:space="0" w:color="auto"/>
              <w:right w:val="nil"/>
            </w:tcBorders>
          </w:tcPr>
          <w:p w14:paraId="1F0EC81A"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ПЕРЕМЕННЫЕ</w:t>
            </w:r>
          </w:p>
        </w:tc>
        <w:tc>
          <w:tcPr>
            <w:tcW w:w="7139" w:type="dxa"/>
            <w:gridSpan w:val="2"/>
            <w:tcBorders>
              <w:top w:val="nil"/>
              <w:left w:val="nil"/>
              <w:bottom w:val="single" w:sz="6" w:space="0" w:color="auto"/>
              <w:right w:val="nil"/>
            </w:tcBorders>
          </w:tcPr>
          <w:p w14:paraId="151F559B"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Лог-разница расходов на здравоохранение на душу населения в постоянных ценах</w:t>
            </w:r>
          </w:p>
        </w:tc>
      </w:tr>
      <w:tr w:rsidR="006E70FF" w:rsidRPr="006E70FF" w14:paraId="67E9CB6D" w14:textId="77777777" w:rsidTr="00711AE8">
        <w:trPr>
          <w:trHeight w:val="295"/>
          <w:jc w:val="center"/>
        </w:trPr>
        <w:tc>
          <w:tcPr>
            <w:tcW w:w="2127" w:type="dxa"/>
            <w:tcBorders>
              <w:top w:val="nil"/>
              <w:left w:val="nil"/>
              <w:bottom w:val="nil"/>
              <w:right w:val="nil"/>
            </w:tcBorders>
          </w:tcPr>
          <w:p w14:paraId="6E4AEBFE"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4B4C583F"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
        </w:tc>
        <w:tc>
          <w:tcPr>
            <w:tcW w:w="3454" w:type="dxa"/>
            <w:tcBorders>
              <w:top w:val="nil"/>
              <w:left w:val="nil"/>
              <w:bottom w:val="nil"/>
              <w:right w:val="nil"/>
            </w:tcBorders>
          </w:tcPr>
          <w:p w14:paraId="4AE25528"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
        </w:tc>
      </w:tr>
      <w:tr w:rsidR="006E70FF" w:rsidRPr="006E70FF" w14:paraId="00849E43" w14:textId="77777777" w:rsidTr="00711AE8">
        <w:trPr>
          <w:trHeight w:val="295"/>
          <w:jc w:val="center"/>
        </w:trPr>
        <w:tc>
          <w:tcPr>
            <w:tcW w:w="2127" w:type="dxa"/>
            <w:tcBorders>
              <w:top w:val="nil"/>
              <w:left w:val="nil"/>
              <w:bottom w:val="nil"/>
              <w:right w:val="nil"/>
            </w:tcBorders>
          </w:tcPr>
          <w:p w14:paraId="0F2E0405"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baumol_real</w:t>
            </w:r>
            <w:proofErr w:type="spellEnd"/>
          </w:p>
        </w:tc>
        <w:tc>
          <w:tcPr>
            <w:tcW w:w="3685" w:type="dxa"/>
            <w:tcBorders>
              <w:top w:val="nil"/>
              <w:left w:val="nil"/>
              <w:bottom w:val="nil"/>
              <w:right w:val="nil"/>
            </w:tcBorders>
          </w:tcPr>
          <w:p w14:paraId="735CEB1C"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0.496***</w:t>
            </w:r>
          </w:p>
        </w:tc>
        <w:tc>
          <w:tcPr>
            <w:tcW w:w="3454" w:type="dxa"/>
            <w:tcBorders>
              <w:top w:val="nil"/>
              <w:left w:val="nil"/>
              <w:bottom w:val="nil"/>
              <w:right w:val="nil"/>
            </w:tcBorders>
          </w:tcPr>
          <w:p w14:paraId="4EB49352"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0.461***</w:t>
            </w:r>
          </w:p>
        </w:tc>
      </w:tr>
      <w:tr w:rsidR="006E70FF" w:rsidRPr="006E70FF" w14:paraId="674A39C5" w14:textId="77777777" w:rsidTr="00711AE8">
        <w:trPr>
          <w:trHeight w:val="295"/>
          <w:jc w:val="center"/>
        </w:trPr>
        <w:tc>
          <w:tcPr>
            <w:tcW w:w="2127" w:type="dxa"/>
            <w:tcBorders>
              <w:top w:val="nil"/>
              <w:left w:val="nil"/>
              <w:bottom w:val="nil"/>
              <w:right w:val="nil"/>
            </w:tcBorders>
          </w:tcPr>
          <w:p w14:paraId="7AB83246"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076DA1A5"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(0.0486)</w:t>
            </w:r>
          </w:p>
        </w:tc>
        <w:tc>
          <w:tcPr>
            <w:tcW w:w="3454" w:type="dxa"/>
            <w:tcBorders>
              <w:top w:val="nil"/>
              <w:left w:val="nil"/>
              <w:bottom w:val="nil"/>
              <w:right w:val="nil"/>
            </w:tcBorders>
          </w:tcPr>
          <w:p w14:paraId="13DED97D"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(0.0500)</w:t>
            </w:r>
          </w:p>
        </w:tc>
      </w:tr>
      <w:tr w:rsidR="006E70FF" w:rsidRPr="006E70FF" w14:paraId="0C547D36" w14:textId="77777777" w:rsidTr="00711AE8">
        <w:trPr>
          <w:trHeight w:val="295"/>
          <w:jc w:val="center"/>
        </w:trPr>
        <w:tc>
          <w:tcPr>
            <w:tcW w:w="2127" w:type="dxa"/>
            <w:tcBorders>
              <w:top w:val="nil"/>
              <w:left w:val="nil"/>
              <w:bottom w:val="nil"/>
              <w:right w:val="nil"/>
            </w:tcBorders>
          </w:tcPr>
          <w:p w14:paraId="25971E99"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D.lnDEF</w:t>
            </w:r>
            <w:proofErr w:type="spellEnd"/>
          </w:p>
        </w:tc>
        <w:tc>
          <w:tcPr>
            <w:tcW w:w="3685" w:type="dxa"/>
            <w:tcBorders>
              <w:top w:val="nil"/>
              <w:left w:val="nil"/>
              <w:bottom w:val="nil"/>
              <w:right w:val="nil"/>
            </w:tcBorders>
          </w:tcPr>
          <w:p w14:paraId="317D99DE"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0.107**</w:t>
            </w:r>
          </w:p>
        </w:tc>
        <w:tc>
          <w:tcPr>
            <w:tcW w:w="3454" w:type="dxa"/>
            <w:tcBorders>
              <w:top w:val="nil"/>
              <w:left w:val="nil"/>
              <w:bottom w:val="nil"/>
              <w:right w:val="nil"/>
            </w:tcBorders>
          </w:tcPr>
          <w:p w14:paraId="3A849BA9"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-0.0355</w:t>
            </w:r>
          </w:p>
        </w:tc>
      </w:tr>
      <w:tr w:rsidR="006E70FF" w:rsidRPr="006E70FF" w14:paraId="4AF4CF7B" w14:textId="77777777" w:rsidTr="00711AE8">
        <w:trPr>
          <w:trHeight w:val="295"/>
          <w:jc w:val="center"/>
        </w:trPr>
        <w:tc>
          <w:tcPr>
            <w:tcW w:w="2127" w:type="dxa"/>
            <w:tcBorders>
              <w:top w:val="nil"/>
              <w:left w:val="nil"/>
              <w:bottom w:val="nil"/>
              <w:right w:val="nil"/>
            </w:tcBorders>
          </w:tcPr>
          <w:p w14:paraId="205439CA"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5A39C490"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(0.0485)</w:t>
            </w:r>
          </w:p>
        </w:tc>
        <w:tc>
          <w:tcPr>
            <w:tcW w:w="3454" w:type="dxa"/>
            <w:tcBorders>
              <w:top w:val="nil"/>
              <w:left w:val="nil"/>
              <w:bottom w:val="nil"/>
              <w:right w:val="nil"/>
            </w:tcBorders>
          </w:tcPr>
          <w:p w14:paraId="75369B68"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(0.0512)</w:t>
            </w:r>
          </w:p>
        </w:tc>
      </w:tr>
      <w:tr w:rsidR="006E70FF" w:rsidRPr="006E70FF" w14:paraId="29933188" w14:textId="77777777" w:rsidTr="00711AE8">
        <w:trPr>
          <w:trHeight w:val="295"/>
          <w:jc w:val="center"/>
        </w:trPr>
        <w:tc>
          <w:tcPr>
            <w:tcW w:w="2127" w:type="dxa"/>
            <w:tcBorders>
              <w:top w:val="nil"/>
              <w:left w:val="nil"/>
              <w:bottom w:val="nil"/>
              <w:right w:val="nil"/>
            </w:tcBorders>
          </w:tcPr>
          <w:p w14:paraId="2CC86E56"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roofErr w:type="spellStart"/>
            <w:r w:rsidRPr="006E70FF">
              <w:rPr>
                <w:rFonts w:ascii="Times New Roman" w:hAnsi="Times New Roman" w:cs="Times New Roman"/>
                <w:sz w:val="24"/>
                <w:szCs w:val="24"/>
              </w:rPr>
              <w:t>Constant</w:t>
            </w:r>
            <w:proofErr w:type="spellEnd"/>
          </w:p>
        </w:tc>
        <w:tc>
          <w:tcPr>
            <w:tcW w:w="3685" w:type="dxa"/>
            <w:tcBorders>
              <w:top w:val="nil"/>
              <w:left w:val="nil"/>
              <w:bottom w:val="nil"/>
              <w:right w:val="nil"/>
            </w:tcBorders>
          </w:tcPr>
          <w:p w14:paraId="203DAC1D"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0.0265***</w:t>
            </w:r>
          </w:p>
        </w:tc>
        <w:tc>
          <w:tcPr>
            <w:tcW w:w="3454" w:type="dxa"/>
            <w:tcBorders>
              <w:top w:val="nil"/>
              <w:left w:val="nil"/>
              <w:bottom w:val="nil"/>
              <w:right w:val="nil"/>
            </w:tcBorders>
          </w:tcPr>
          <w:p w14:paraId="7900AA53"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0.0195***</w:t>
            </w:r>
          </w:p>
        </w:tc>
      </w:tr>
      <w:tr w:rsidR="006E70FF" w:rsidRPr="006E70FF" w14:paraId="02B9C6F0" w14:textId="77777777" w:rsidTr="00711AE8">
        <w:trPr>
          <w:trHeight w:val="295"/>
          <w:jc w:val="center"/>
        </w:trPr>
        <w:tc>
          <w:tcPr>
            <w:tcW w:w="2127" w:type="dxa"/>
            <w:tcBorders>
              <w:top w:val="nil"/>
              <w:left w:val="nil"/>
              <w:bottom w:val="nil"/>
              <w:right w:val="nil"/>
            </w:tcBorders>
          </w:tcPr>
          <w:p w14:paraId="0EE00028"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4272B887"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(0.00205)</w:t>
            </w:r>
          </w:p>
        </w:tc>
        <w:tc>
          <w:tcPr>
            <w:tcW w:w="3454" w:type="dxa"/>
            <w:tcBorders>
              <w:top w:val="nil"/>
              <w:left w:val="nil"/>
              <w:bottom w:val="nil"/>
              <w:right w:val="nil"/>
            </w:tcBorders>
          </w:tcPr>
          <w:p w14:paraId="461DDD26"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(0.00699)</w:t>
            </w:r>
          </w:p>
        </w:tc>
      </w:tr>
      <w:tr w:rsidR="006E70FF" w:rsidRPr="006E70FF" w14:paraId="4431D02D" w14:textId="77777777" w:rsidTr="00711AE8">
        <w:trPr>
          <w:trHeight w:val="295"/>
          <w:jc w:val="center"/>
        </w:trPr>
        <w:tc>
          <w:tcPr>
            <w:tcW w:w="2127" w:type="dxa"/>
            <w:tcBorders>
              <w:top w:val="nil"/>
              <w:left w:val="nil"/>
              <w:bottom w:val="nil"/>
              <w:right w:val="nil"/>
            </w:tcBorders>
          </w:tcPr>
          <w:p w14:paraId="2C118748"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p>
        </w:tc>
        <w:tc>
          <w:tcPr>
            <w:tcW w:w="3685" w:type="dxa"/>
            <w:tcBorders>
              <w:top w:val="nil"/>
              <w:left w:val="nil"/>
              <w:bottom w:val="nil"/>
              <w:right w:val="nil"/>
            </w:tcBorders>
          </w:tcPr>
          <w:p w14:paraId="377FA170"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
        </w:tc>
        <w:tc>
          <w:tcPr>
            <w:tcW w:w="3454" w:type="dxa"/>
            <w:tcBorders>
              <w:top w:val="nil"/>
              <w:left w:val="nil"/>
              <w:bottom w:val="nil"/>
              <w:right w:val="nil"/>
            </w:tcBorders>
          </w:tcPr>
          <w:p w14:paraId="36610CB8"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p>
        </w:tc>
      </w:tr>
      <w:tr w:rsidR="006E70FF" w:rsidRPr="006E70FF" w14:paraId="40EBAF78" w14:textId="77777777" w:rsidTr="00711AE8">
        <w:trPr>
          <w:trHeight w:val="275"/>
          <w:jc w:val="center"/>
        </w:trPr>
        <w:tc>
          <w:tcPr>
            <w:tcW w:w="2127" w:type="dxa"/>
            <w:tcBorders>
              <w:top w:val="nil"/>
              <w:left w:val="nil"/>
              <w:bottom w:val="nil"/>
              <w:right w:val="nil"/>
            </w:tcBorders>
          </w:tcPr>
          <w:p w14:paraId="460C2650"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Временной эффект</w:t>
            </w:r>
          </w:p>
        </w:tc>
        <w:tc>
          <w:tcPr>
            <w:tcW w:w="3685" w:type="dxa"/>
            <w:tcBorders>
              <w:top w:val="nil"/>
              <w:left w:val="nil"/>
              <w:bottom w:val="nil"/>
              <w:right w:val="nil"/>
            </w:tcBorders>
          </w:tcPr>
          <w:p w14:paraId="5B26AE57"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No</w:t>
            </w:r>
          </w:p>
        </w:tc>
        <w:tc>
          <w:tcPr>
            <w:tcW w:w="3454" w:type="dxa"/>
            <w:tcBorders>
              <w:top w:val="nil"/>
              <w:left w:val="nil"/>
              <w:bottom w:val="nil"/>
              <w:right w:val="nil"/>
            </w:tcBorders>
          </w:tcPr>
          <w:p w14:paraId="75FB334B"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Yes</w:t>
            </w:r>
          </w:p>
        </w:tc>
      </w:tr>
      <w:tr w:rsidR="006E70FF" w:rsidRPr="006E70FF" w14:paraId="501AB678" w14:textId="77777777" w:rsidTr="00711AE8">
        <w:trPr>
          <w:trHeight w:val="295"/>
          <w:jc w:val="center"/>
        </w:trPr>
        <w:tc>
          <w:tcPr>
            <w:tcW w:w="2127" w:type="dxa"/>
            <w:tcBorders>
              <w:top w:val="nil"/>
              <w:left w:val="nil"/>
              <w:bottom w:val="nil"/>
              <w:right w:val="nil"/>
            </w:tcBorders>
          </w:tcPr>
          <w:p w14:paraId="2CB765BD"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Наблюдения</w:t>
            </w:r>
          </w:p>
        </w:tc>
        <w:tc>
          <w:tcPr>
            <w:tcW w:w="3685" w:type="dxa"/>
            <w:tcBorders>
              <w:top w:val="nil"/>
              <w:left w:val="nil"/>
              <w:bottom w:val="nil"/>
              <w:right w:val="nil"/>
            </w:tcBorders>
          </w:tcPr>
          <w:p w14:paraId="12C6C0A8"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698</w:t>
            </w:r>
          </w:p>
        </w:tc>
        <w:tc>
          <w:tcPr>
            <w:tcW w:w="3454" w:type="dxa"/>
            <w:tcBorders>
              <w:top w:val="nil"/>
              <w:left w:val="nil"/>
              <w:bottom w:val="nil"/>
              <w:right w:val="nil"/>
            </w:tcBorders>
          </w:tcPr>
          <w:p w14:paraId="6DD99AF6"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698</w:t>
            </w:r>
          </w:p>
        </w:tc>
      </w:tr>
      <w:tr w:rsidR="006E70FF" w:rsidRPr="006E70FF" w14:paraId="0E81AE5C" w14:textId="77777777" w:rsidTr="00711AE8">
        <w:trPr>
          <w:trHeight w:val="295"/>
          <w:jc w:val="center"/>
        </w:trPr>
        <w:tc>
          <w:tcPr>
            <w:tcW w:w="2127" w:type="dxa"/>
            <w:tcBorders>
              <w:top w:val="nil"/>
              <w:left w:val="nil"/>
              <w:bottom w:val="nil"/>
              <w:right w:val="nil"/>
            </w:tcBorders>
          </w:tcPr>
          <w:p w14:paraId="2BD6F109"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R</w:t>
            </w:r>
            <w:r w:rsidRPr="006E70FF">
              <w:rPr>
                <w:rFonts w:ascii="Times New Roman" w:hAnsi="Times New Roman" w:cs="Times New Roman"/>
                <w:sz w:val="24"/>
                <w:szCs w:val="24"/>
                <w:vertAlign w:val="superscript"/>
              </w:rPr>
              <w:t>2</w:t>
            </w:r>
          </w:p>
        </w:tc>
        <w:tc>
          <w:tcPr>
            <w:tcW w:w="3685" w:type="dxa"/>
            <w:tcBorders>
              <w:top w:val="nil"/>
              <w:left w:val="nil"/>
              <w:bottom w:val="nil"/>
              <w:right w:val="nil"/>
            </w:tcBorders>
          </w:tcPr>
          <w:p w14:paraId="6FE9BF22"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0.136</w:t>
            </w:r>
          </w:p>
        </w:tc>
        <w:tc>
          <w:tcPr>
            <w:tcW w:w="3454" w:type="dxa"/>
            <w:tcBorders>
              <w:top w:val="nil"/>
              <w:left w:val="nil"/>
              <w:bottom w:val="nil"/>
              <w:right w:val="nil"/>
            </w:tcBorders>
          </w:tcPr>
          <w:p w14:paraId="75566586"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0.273</w:t>
            </w:r>
          </w:p>
        </w:tc>
      </w:tr>
      <w:tr w:rsidR="006E70FF" w:rsidRPr="006E70FF" w14:paraId="6E28F08B" w14:textId="77777777" w:rsidTr="00711AE8">
        <w:tblPrEx>
          <w:tblBorders>
            <w:bottom w:val="single" w:sz="6" w:space="0" w:color="auto"/>
          </w:tblBorders>
        </w:tblPrEx>
        <w:trPr>
          <w:trHeight w:val="295"/>
          <w:jc w:val="center"/>
        </w:trPr>
        <w:tc>
          <w:tcPr>
            <w:tcW w:w="2127" w:type="dxa"/>
            <w:tcBorders>
              <w:top w:val="nil"/>
              <w:left w:val="nil"/>
              <w:bottom w:val="single" w:sz="4" w:space="0" w:color="auto"/>
              <w:right w:val="nil"/>
            </w:tcBorders>
          </w:tcPr>
          <w:p w14:paraId="200AA975" w14:textId="77777777" w:rsidR="006E70FF" w:rsidRPr="006E70FF" w:rsidRDefault="006E70FF" w:rsidP="00711AE8">
            <w:pPr>
              <w:widowControl w:val="0"/>
              <w:autoSpaceDE w:val="0"/>
              <w:autoSpaceDN w:val="0"/>
              <w:adjustRightInd w:val="0"/>
              <w:spacing w:after="0" w:line="240" w:lineRule="auto"/>
              <w:rPr>
                <w:rFonts w:ascii="Times New Roman" w:hAnsi="Times New Roman" w:cs="Times New Roman"/>
                <w:sz w:val="24"/>
                <w:szCs w:val="24"/>
              </w:rPr>
            </w:pPr>
            <w:r w:rsidRPr="006E70FF">
              <w:rPr>
                <w:rFonts w:ascii="Times New Roman" w:hAnsi="Times New Roman" w:cs="Times New Roman"/>
                <w:sz w:val="24"/>
                <w:szCs w:val="24"/>
              </w:rPr>
              <w:t>Количество стран</w:t>
            </w:r>
          </w:p>
        </w:tc>
        <w:tc>
          <w:tcPr>
            <w:tcW w:w="3685" w:type="dxa"/>
            <w:tcBorders>
              <w:top w:val="nil"/>
              <w:left w:val="nil"/>
              <w:bottom w:val="single" w:sz="4" w:space="0" w:color="auto"/>
              <w:right w:val="nil"/>
            </w:tcBorders>
          </w:tcPr>
          <w:p w14:paraId="5413C385"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30</w:t>
            </w:r>
          </w:p>
        </w:tc>
        <w:tc>
          <w:tcPr>
            <w:tcW w:w="3454" w:type="dxa"/>
            <w:tcBorders>
              <w:top w:val="nil"/>
              <w:left w:val="nil"/>
              <w:bottom w:val="single" w:sz="4" w:space="0" w:color="auto"/>
              <w:right w:val="nil"/>
            </w:tcBorders>
          </w:tcPr>
          <w:p w14:paraId="1540B33D"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rPr>
            </w:pPr>
            <w:r w:rsidRPr="006E70FF">
              <w:rPr>
                <w:rFonts w:ascii="Times New Roman" w:hAnsi="Times New Roman" w:cs="Times New Roman"/>
                <w:sz w:val="24"/>
                <w:szCs w:val="24"/>
              </w:rPr>
              <w:t>30</w:t>
            </w:r>
          </w:p>
        </w:tc>
      </w:tr>
      <w:tr w:rsidR="006E70FF" w:rsidRPr="006E70FF" w14:paraId="2D408CC0" w14:textId="77777777" w:rsidTr="00711AE8">
        <w:tblPrEx>
          <w:tblBorders>
            <w:bottom w:val="single" w:sz="6" w:space="0" w:color="auto"/>
          </w:tblBorders>
        </w:tblPrEx>
        <w:trPr>
          <w:trHeight w:val="1163"/>
          <w:jc w:val="center"/>
        </w:trPr>
        <w:tc>
          <w:tcPr>
            <w:tcW w:w="9266" w:type="dxa"/>
            <w:gridSpan w:val="3"/>
            <w:tcBorders>
              <w:top w:val="single" w:sz="4" w:space="0" w:color="auto"/>
              <w:left w:val="nil"/>
              <w:bottom w:val="nil"/>
              <w:right w:val="nil"/>
            </w:tcBorders>
          </w:tcPr>
          <w:p w14:paraId="33A0E5FB" w14:textId="2A0DF40C" w:rsidR="006E70FF" w:rsidRPr="006F0870" w:rsidRDefault="006F0870" w:rsidP="00711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p w14:paraId="3EA38DCC"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lang w:val="en-US"/>
              </w:rPr>
            </w:pPr>
            <w:r w:rsidRPr="006E70FF">
              <w:rPr>
                <w:rFonts w:ascii="Times New Roman" w:hAnsi="Times New Roman" w:cs="Times New Roman"/>
                <w:sz w:val="24"/>
                <w:szCs w:val="24"/>
                <w:lang w:val="en-US"/>
              </w:rPr>
              <w:t>*** p&lt;0.01, ** p&lt;0.05, * p&lt;0.1</w:t>
            </w:r>
          </w:p>
          <w:p w14:paraId="2383AD1E" w14:textId="77777777" w:rsidR="006E70FF" w:rsidRPr="006E70FF" w:rsidRDefault="006E70FF" w:rsidP="00711AE8">
            <w:pPr>
              <w:widowControl w:val="0"/>
              <w:autoSpaceDE w:val="0"/>
              <w:autoSpaceDN w:val="0"/>
              <w:adjustRightInd w:val="0"/>
              <w:spacing w:after="0" w:line="240" w:lineRule="auto"/>
              <w:jc w:val="center"/>
              <w:rPr>
                <w:rFonts w:ascii="Times New Roman" w:hAnsi="Times New Roman" w:cs="Times New Roman"/>
                <w:sz w:val="24"/>
                <w:szCs w:val="24"/>
                <w:lang w:val="en-US"/>
              </w:rPr>
            </w:pPr>
          </w:p>
          <w:p w14:paraId="0D9521DB" w14:textId="77777777" w:rsidR="006E70FF" w:rsidRPr="006E70FF" w:rsidRDefault="006E70FF" w:rsidP="00711AE8">
            <w:pPr>
              <w:widowControl w:val="0"/>
              <w:autoSpaceDE w:val="0"/>
              <w:autoSpaceDN w:val="0"/>
              <w:adjustRightInd w:val="0"/>
              <w:spacing w:after="0" w:line="240" w:lineRule="auto"/>
              <w:jc w:val="both"/>
              <w:rPr>
                <w:rFonts w:ascii="Times New Roman" w:hAnsi="Times New Roman" w:cs="Times New Roman"/>
                <w:sz w:val="24"/>
                <w:szCs w:val="24"/>
              </w:rPr>
            </w:pPr>
            <w:r w:rsidRPr="006E70FF">
              <w:rPr>
                <w:rFonts w:ascii="Times New Roman" w:hAnsi="Times New Roman" w:cs="Times New Roman"/>
                <w:sz w:val="24"/>
                <w:szCs w:val="24"/>
                <w:lang w:val="en-US"/>
              </w:rPr>
              <w:t>feHCE</w:t>
            </w:r>
            <w:r w:rsidRPr="006E70FF">
              <w:rPr>
                <w:rFonts w:ascii="Times New Roman" w:hAnsi="Times New Roman" w:cs="Times New Roman"/>
                <w:sz w:val="24"/>
                <w:szCs w:val="24"/>
              </w:rPr>
              <w:t>_</w:t>
            </w:r>
            <w:r w:rsidRPr="006E70FF">
              <w:rPr>
                <w:rFonts w:ascii="Times New Roman" w:hAnsi="Times New Roman" w:cs="Times New Roman"/>
                <w:sz w:val="24"/>
                <w:szCs w:val="24"/>
                <w:lang w:val="en-US"/>
              </w:rPr>
              <w:t>baum</w:t>
            </w:r>
            <w:r w:rsidRPr="006E70FF">
              <w:rPr>
                <w:rFonts w:ascii="Times New Roman" w:hAnsi="Times New Roman" w:cs="Times New Roman"/>
                <w:sz w:val="24"/>
                <w:szCs w:val="24"/>
              </w:rPr>
              <w:t xml:space="preserve"> – модель с фиксированными индивидуальными эффектами; </w:t>
            </w:r>
            <w:r w:rsidRPr="006E70FF">
              <w:rPr>
                <w:rFonts w:ascii="Times New Roman" w:hAnsi="Times New Roman" w:cs="Times New Roman"/>
                <w:sz w:val="24"/>
                <w:szCs w:val="24"/>
                <w:lang w:val="en-US"/>
              </w:rPr>
              <w:t>feHCE</w:t>
            </w:r>
            <w:r w:rsidRPr="006E70FF">
              <w:rPr>
                <w:rFonts w:ascii="Times New Roman" w:hAnsi="Times New Roman" w:cs="Times New Roman"/>
                <w:sz w:val="24"/>
                <w:szCs w:val="24"/>
              </w:rPr>
              <w:t>_</w:t>
            </w:r>
            <w:r w:rsidRPr="006E70FF">
              <w:rPr>
                <w:rFonts w:ascii="Times New Roman" w:hAnsi="Times New Roman" w:cs="Times New Roman"/>
                <w:sz w:val="24"/>
                <w:szCs w:val="24"/>
                <w:lang w:val="en-US"/>
              </w:rPr>
              <w:t>baum</w:t>
            </w:r>
            <w:r w:rsidRPr="006E70FF">
              <w:rPr>
                <w:rFonts w:ascii="Times New Roman" w:hAnsi="Times New Roman" w:cs="Times New Roman"/>
                <w:sz w:val="24"/>
                <w:szCs w:val="24"/>
              </w:rPr>
              <w:t>_</w:t>
            </w:r>
            <w:r w:rsidRPr="006E70FF">
              <w:rPr>
                <w:rFonts w:ascii="Times New Roman" w:hAnsi="Times New Roman" w:cs="Times New Roman"/>
                <w:sz w:val="24"/>
                <w:szCs w:val="24"/>
                <w:lang w:val="en-US"/>
              </w:rPr>
              <w:t>t</w:t>
            </w:r>
            <w:r w:rsidRPr="006E70FF">
              <w:rPr>
                <w:rFonts w:ascii="Times New Roman" w:hAnsi="Times New Roman" w:cs="Times New Roman"/>
                <w:sz w:val="24"/>
                <w:szCs w:val="24"/>
              </w:rPr>
              <w:t xml:space="preserve"> – модель с фиксированными индивидуальными эффектами с включением </w:t>
            </w:r>
            <w:proofErr w:type="spellStart"/>
            <w:r w:rsidRPr="006E70FF">
              <w:rPr>
                <w:rFonts w:ascii="Times New Roman" w:hAnsi="Times New Roman" w:cs="Times New Roman"/>
                <w:sz w:val="24"/>
                <w:szCs w:val="24"/>
              </w:rPr>
              <w:t>дамми</w:t>
            </w:r>
            <w:proofErr w:type="spellEnd"/>
            <w:r w:rsidRPr="006E70FF">
              <w:rPr>
                <w:rFonts w:ascii="Times New Roman" w:hAnsi="Times New Roman" w:cs="Times New Roman"/>
                <w:sz w:val="24"/>
                <w:szCs w:val="24"/>
              </w:rPr>
              <w:t>-переменных на годы</w:t>
            </w:r>
          </w:p>
        </w:tc>
      </w:tr>
    </w:tbl>
    <w:p w14:paraId="0CB7E42B" w14:textId="77777777" w:rsidR="006E70FF" w:rsidRDefault="006E70FF" w:rsidP="00F45803">
      <w:pPr>
        <w:spacing w:line="360" w:lineRule="auto"/>
        <w:jc w:val="both"/>
        <w:rPr>
          <w:rFonts w:ascii="Times New Roman" w:hAnsi="Times New Roman" w:cs="Times New Roman"/>
          <w:sz w:val="28"/>
          <w:szCs w:val="28"/>
        </w:rPr>
      </w:pPr>
    </w:p>
    <w:p w14:paraId="01082A7B" w14:textId="7C67FC22" w:rsidR="00463315" w:rsidRDefault="002D4F93"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проверить </w:t>
      </w:r>
      <w:r w:rsidR="004307BF">
        <w:rPr>
          <w:rFonts w:ascii="Times New Roman" w:hAnsi="Times New Roman" w:cs="Times New Roman"/>
          <w:sz w:val="28"/>
          <w:szCs w:val="28"/>
        </w:rPr>
        <w:t xml:space="preserve">является ли значимость «переменной </w:t>
      </w:r>
      <w:proofErr w:type="spellStart"/>
      <w:r w:rsidR="004307BF">
        <w:rPr>
          <w:rFonts w:ascii="Times New Roman" w:hAnsi="Times New Roman" w:cs="Times New Roman"/>
          <w:sz w:val="28"/>
          <w:szCs w:val="28"/>
        </w:rPr>
        <w:t>Баумоля</w:t>
      </w:r>
      <w:proofErr w:type="spellEnd"/>
      <w:r w:rsidR="004307BF">
        <w:rPr>
          <w:rFonts w:ascii="Times New Roman" w:hAnsi="Times New Roman" w:cs="Times New Roman"/>
          <w:sz w:val="28"/>
          <w:szCs w:val="28"/>
        </w:rPr>
        <w:t xml:space="preserve">» отображением </w:t>
      </w:r>
      <w:r w:rsidR="00121E63">
        <w:rPr>
          <w:rFonts w:ascii="Times New Roman" w:hAnsi="Times New Roman" w:cs="Times New Roman"/>
          <w:sz w:val="28"/>
          <w:szCs w:val="28"/>
        </w:rPr>
        <w:t>инфляции</w:t>
      </w:r>
      <w:r w:rsidR="002E44AD">
        <w:rPr>
          <w:rFonts w:ascii="Times New Roman" w:hAnsi="Times New Roman" w:cs="Times New Roman"/>
          <w:sz w:val="28"/>
          <w:szCs w:val="28"/>
        </w:rPr>
        <w:t xml:space="preserve">, ВВП и номинальные заработные платы были </w:t>
      </w:r>
      <w:r w:rsidR="009F25A1">
        <w:rPr>
          <w:rFonts w:ascii="Times New Roman" w:hAnsi="Times New Roman" w:cs="Times New Roman"/>
          <w:sz w:val="28"/>
          <w:szCs w:val="28"/>
        </w:rPr>
        <w:t>нормированы на дефлятор ВВП</w:t>
      </w:r>
      <w:r w:rsidR="00207D29">
        <w:rPr>
          <w:rFonts w:ascii="Times New Roman" w:hAnsi="Times New Roman" w:cs="Times New Roman"/>
          <w:sz w:val="28"/>
          <w:szCs w:val="28"/>
        </w:rPr>
        <w:t xml:space="preserve">. </w:t>
      </w:r>
      <w:r w:rsidR="001A1D85">
        <w:rPr>
          <w:rFonts w:ascii="Times New Roman" w:hAnsi="Times New Roman" w:cs="Times New Roman"/>
          <w:sz w:val="28"/>
          <w:szCs w:val="28"/>
        </w:rPr>
        <w:t xml:space="preserve">Таблица 7 показывает, что </w:t>
      </w:r>
      <w:proofErr w:type="spellStart"/>
      <w:r w:rsidR="00895ACD">
        <w:rPr>
          <w:rFonts w:ascii="Times New Roman" w:hAnsi="Times New Roman" w:cs="Times New Roman"/>
          <w:sz w:val="28"/>
          <w:szCs w:val="28"/>
        </w:rPr>
        <w:t>дефлированная</w:t>
      </w:r>
      <w:proofErr w:type="spellEnd"/>
      <w:r w:rsidR="00895ACD">
        <w:rPr>
          <w:rFonts w:ascii="Times New Roman" w:hAnsi="Times New Roman" w:cs="Times New Roman"/>
          <w:sz w:val="28"/>
          <w:szCs w:val="28"/>
        </w:rPr>
        <w:t xml:space="preserve"> «переменная </w:t>
      </w:r>
      <w:proofErr w:type="spellStart"/>
      <w:r w:rsidR="00895ACD">
        <w:rPr>
          <w:rFonts w:ascii="Times New Roman" w:hAnsi="Times New Roman" w:cs="Times New Roman"/>
          <w:sz w:val="28"/>
          <w:szCs w:val="28"/>
        </w:rPr>
        <w:t>Баумоля</w:t>
      </w:r>
      <w:proofErr w:type="spellEnd"/>
      <w:r w:rsidR="00895ACD">
        <w:rPr>
          <w:rFonts w:ascii="Times New Roman" w:hAnsi="Times New Roman" w:cs="Times New Roman"/>
          <w:sz w:val="28"/>
          <w:szCs w:val="28"/>
        </w:rPr>
        <w:t>» значима</w:t>
      </w:r>
      <w:r w:rsidR="00DC395D">
        <w:rPr>
          <w:rFonts w:ascii="Times New Roman" w:hAnsi="Times New Roman" w:cs="Times New Roman"/>
          <w:sz w:val="28"/>
          <w:szCs w:val="28"/>
        </w:rPr>
        <w:t xml:space="preserve"> для определения роста реальных РЗ</w:t>
      </w:r>
      <w:r w:rsidR="00825B7D">
        <w:rPr>
          <w:rFonts w:ascii="Times New Roman" w:hAnsi="Times New Roman" w:cs="Times New Roman"/>
          <w:sz w:val="28"/>
          <w:szCs w:val="28"/>
        </w:rPr>
        <w:t xml:space="preserve">. </w:t>
      </w:r>
      <w:r w:rsidR="006564AA">
        <w:rPr>
          <w:rFonts w:ascii="Times New Roman" w:hAnsi="Times New Roman" w:cs="Times New Roman"/>
          <w:sz w:val="28"/>
          <w:szCs w:val="28"/>
        </w:rPr>
        <w:t>Значительное</w:t>
      </w:r>
      <w:r w:rsidR="00B86272">
        <w:rPr>
          <w:rFonts w:ascii="Times New Roman" w:hAnsi="Times New Roman" w:cs="Times New Roman"/>
          <w:sz w:val="28"/>
          <w:szCs w:val="28"/>
        </w:rPr>
        <w:t xml:space="preserve"> падение </w:t>
      </w:r>
      <w:r w:rsidR="00B86272">
        <w:rPr>
          <w:rFonts w:ascii="Times New Roman" w:hAnsi="Times New Roman" w:cs="Times New Roman"/>
          <w:sz w:val="28"/>
          <w:szCs w:val="28"/>
          <w:lang w:val="en-US"/>
        </w:rPr>
        <w:t>R</w:t>
      </w:r>
      <w:r w:rsidR="00B86272" w:rsidRPr="009F4150">
        <w:rPr>
          <w:rFonts w:ascii="Times New Roman" w:hAnsi="Times New Roman" w:cs="Times New Roman"/>
          <w:sz w:val="28"/>
          <w:szCs w:val="28"/>
          <w:vertAlign w:val="superscript"/>
        </w:rPr>
        <w:t>2</w:t>
      </w:r>
      <w:r w:rsidR="00B86272">
        <w:rPr>
          <w:rFonts w:ascii="Times New Roman" w:hAnsi="Times New Roman" w:cs="Times New Roman"/>
          <w:sz w:val="28"/>
          <w:szCs w:val="28"/>
        </w:rPr>
        <w:t xml:space="preserve"> </w:t>
      </w:r>
      <w:r w:rsidR="004334E2">
        <w:rPr>
          <w:rFonts w:ascii="Times New Roman" w:hAnsi="Times New Roman" w:cs="Times New Roman"/>
          <w:sz w:val="28"/>
          <w:szCs w:val="28"/>
        </w:rPr>
        <w:t xml:space="preserve">сигнализирует о том, что </w:t>
      </w:r>
      <w:r w:rsidR="009F4150">
        <w:rPr>
          <w:rFonts w:ascii="Times New Roman" w:hAnsi="Times New Roman" w:cs="Times New Roman"/>
          <w:sz w:val="28"/>
          <w:szCs w:val="28"/>
        </w:rPr>
        <w:t xml:space="preserve">колебания цены  - фактор, который делает большой вклад </w:t>
      </w:r>
      <w:r w:rsidR="009350DA">
        <w:rPr>
          <w:rFonts w:ascii="Times New Roman" w:hAnsi="Times New Roman" w:cs="Times New Roman"/>
          <w:sz w:val="28"/>
          <w:szCs w:val="28"/>
        </w:rPr>
        <w:t xml:space="preserve">при объяснении </w:t>
      </w:r>
      <w:r w:rsidR="0023456E">
        <w:rPr>
          <w:rFonts w:ascii="Times New Roman" w:hAnsi="Times New Roman" w:cs="Times New Roman"/>
          <w:sz w:val="28"/>
          <w:szCs w:val="28"/>
        </w:rPr>
        <w:t>номинальных показателей.</w:t>
      </w:r>
    </w:p>
    <w:p w14:paraId="32D1CF62" w14:textId="7CE2A932" w:rsidR="00610065" w:rsidRDefault="00EA17FD" w:rsidP="00E80302">
      <w:pPr>
        <w:pStyle w:val="2"/>
        <w:numPr>
          <w:ilvl w:val="0"/>
          <w:numId w:val="18"/>
        </w:numPr>
        <w:ind w:firstLine="567"/>
      </w:pPr>
      <w:bookmarkStart w:id="28" w:name="_Toc70707717"/>
      <w:r w:rsidRPr="00EA17FD">
        <w:t>Итоги проверки гипотез</w:t>
      </w:r>
      <w:bookmarkEnd w:id="28"/>
    </w:p>
    <w:p w14:paraId="2E9BA1E2" w14:textId="6196D1BA" w:rsidR="00A41B7F" w:rsidRPr="00A41B7F" w:rsidRDefault="00A41B7F"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ходе исследования тестировались гипотезы, часть из которых были подтверждены, а часть была отвергнута</w:t>
      </w:r>
    </w:p>
    <w:p w14:paraId="174F596B" w14:textId="77777777" w:rsidR="00610065" w:rsidRDefault="00610065"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На основе собранных данных будут протестированы следующие гипотезы:</w:t>
      </w:r>
    </w:p>
    <w:p w14:paraId="5A26189D" w14:textId="2C15B4BF" w:rsidR="00610065" w:rsidRDefault="00610065" w:rsidP="00E80302">
      <w:pPr>
        <w:pStyle w:val="a3"/>
        <w:numPr>
          <w:ilvl w:val="0"/>
          <w:numId w:val="14"/>
        </w:numPr>
        <w:spacing w:line="360" w:lineRule="auto"/>
        <w:ind w:firstLine="567"/>
        <w:jc w:val="both"/>
        <w:rPr>
          <w:rFonts w:ascii="Times New Roman" w:hAnsi="Times New Roman" w:cs="Times New Roman"/>
          <w:sz w:val="28"/>
          <w:szCs w:val="28"/>
        </w:rPr>
      </w:pPr>
      <w:r w:rsidRPr="000A76E6">
        <w:rPr>
          <w:rFonts w:ascii="Times New Roman" w:hAnsi="Times New Roman" w:cs="Times New Roman"/>
          <w:sz w:val="28"/>
          <w:szCs w:val="28"/>
        </w:rPr>
        <w:t xml:space="preserve">ВВП является значимой </w:t>
      </w:r>
      <w:proofErr w:type="spellStart"/>
      <w:r w:rsidRPr="000A76E6">
        <w:rPr>
          <w:rFonts w:ascii="Times New Roman" w:hAnsi="Times New Roman" w:cs="Times New Roman"/>
          <w:sz w:val="28"/>
          <w:szCs w:val="28"/>
        </w:rPr>
        <w:t>детерминантой</w:t>
      </w:r>
      <w:proofErr w:type="spellEnd"/>
      <w:r w:rsidRPr="000A76E6">
        <w:rPr>
          <w:rFonts w:ascii="Times New Roman" w:hAnsi="Times New Roman" w:cs="Times New Roman"/>
          <w:sz w:val="28"/>
          <w:szCs w:val="28"/>
        </w:rPr>
        <w:t xml:space="preserve"> для определения как общих РЗ, так государственных и частных. </w:t>
      </w:r>
      <w:r w:rsidR="00FB5682">
        <w:rPr>
          <w:rFonts w:ascii="Times New Roman" w:hAnsi="Times New Roman" w:cs="Times New Roman"/>
          <w:sz w:val="28"/>
          <w:szCs w:val="28"/>
        </w:rPr>
        <w:t>Эластичность расходов по ВВП ниже единицы.</w:t>
      </w:r>
    </w:p>
    <w:p w14:paraId="1B6B68AD" w14:textId="6B3724FB" w:rsidR="00867479" w:rsidRDefault="00FB5682"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Первая часть гипотезы</w:t>
      </w:r>
      <w:r w:rsidR="000B57D1">
        <w:rPr>
          <w:rFonts w:ascii="Times New Roman" w:hAnsi="Times New Roman" w:cs="Times New Roman"/>
          <w:sz w:val="28"/>
          <w:szCs w:val="28"/>
        </w:rPr>
        <w:t xml:space="preserve"> не была отвергнута</w:t>
      </w:r>
      <w:r>
        <w:rPr>
          <w:rFonts w:ascii="Times New Roman" w:hAnsi="Times New Roman" w:cs="Times New Roman"/>
          <w:sz w:val="28"/>
          <w:szCs w:val="28"/>
        </w:rPr>
        <w:t xml:space="preserve"> для всех моделей</w:t>
      </w:r>
      <w:r w:rsidR="000B57D1">
        <w:rPr>
          <w:rFonts w:ascii="Times New Roman" w:hAnsi="Times New Roman" w:cs="Times New Roman"/>
          <w:sz w:val="28"/>
          <w:szCs w:val="28"/>
        </w:rPr>
        <w:t xml:space="preserve">. </w:t>
      </w:r>
      <w:r w:rsidR="00CF35E3">
        <w:rPr>
          <w:rFonts w:ascii="Times New Roman" w:hAnsi="Times New Roman" w:cs="Times New Roman"/>
          <w:sz w:val="28"/>
          <w:szCs w:val="28"/>
        </w:rPr>
        <w:t xml:space="preserve">Вторая часть гипотезы не была подтверждена для всех видов расходов и для </w:t>
      </w:r>
      <w:r w:rsidR="002E3BDC">
        <w:rPr>
          <w:rFonts w:ascii="Times New Roman" w:hAnsi="Times New Roman" w:cs="Times New Roman"/>
          <w:sz w:val="28"/>
          <w:szCs w:val="28"/>
        </w:rPr>
        <w:t xml:space="preserve">всех групп </w:t>
      </w:r>
      <w:r w:rsidR="00CF35E3">
        <w:rPr>
          <w:rFonts w:ascii="Times New Roman" w:hAnsi="Times New Roman" w:cs="Times New Roman"/>
          <w:sz w:val="28"/>
          <w:szCs w:val="28"/>
        </w:rPr>
        <w:t xml:space="preserve">стран. </w:t>
      </w:r>
      <w:r w:rsidR="004847EB">
        <w:rPr>
          <w:rFonts w:ascii="Times New Roman" w:hAnsi="Times New Roman" w:cs="Times New Roman"/>
          <w:sz w:val="28"/>
          <w:szCs w:val="28"/>
        </w:rPr>
        <w:t xml:space="preserve">Эластичность выше единица (РЗ и ГРЗ изменяются на 1.13% при изменении </w:t>
      </w:r>
      <w:r w:rsidR="00FE1A92">
        <w:rPr>
          <w:rFonts w:ascii="Times New Roman" w:hAnsi="Times New Roman" w:cs="Times New Roman"/>
          <w:sz w:val="28"/>
          <w:szCs w:val="28"/>
        </w:rPr>
        <w:t xml:space="preserve">ВВП на 1%) </w:t>
      </w:r>
      <w:r w:rsidR="00C874B8">
        <w:rPr>
          <w:rFonts w:ascii="Times New Roman" w:hAnsi="Times New Roman" w:cs="Times New Roman"/>
          <w:sz w:val="28"/>
          <w:szCs w:val="28"/>
        </w:rPr>
        <w:t xml:space="preserve">была установлена </w:t>
      </w:r>
      <w:r w:rsidR="00FE1A92">
        <w:rPr>
          <w:rFonts w:ascii="Times New Roman" w:hAnsi="Times New Roman" w:cs="Times New Roman"/>
          <w:sz w:val="28"/>
          <w:szCs w:val="28"/>
        </w:rPr>
        <w:t xml:space="preserve">в странах со средними доходами. К этой группе относятся такие страны, как </w:t>
      </w:r>
      <w:r w:rsidR="00DA1E94">
        <w:rPr>
          <w:rFonts w:ascii="Times New Roman" w:hAnsi="Times New Roman" w:cs="Times New Roman"/>
          <w:sz w:val="28"/>
          <w:szCs w:val="28"/>
        </w:rPr>
        <w:t xml:space="preserve">Колумбия, Чехия, Россия, </w:t>
      </w:r>
      <w:r w:rsidR="003D2258">
        <w:rPr>
          <w:rFonts w:ascii="Times New Roman" w:hAnsi="Times New Roman" w:cs="Times New Roman"/>
          <w:sz w:val="28"/>
          <w:szCs w:val="28"/>
        </w:rPr>
        <w:t>Турция, Мексика и другие</w:t>
      </w:r>
      <w:r w:rsidR="009C6D76">
        <w:rPr>
          <w:rFonts w:ascii="Times New Roman" w:hAnsi="Times New Roman" w:cs="Times New Roman"/>
          <w:sz w:val="28"/>
          <w:szCs w:val="28"/>
        </w:rPr>
        <w:t>, то есть страны</w:t>
      </w:r>
      <w:r w:rsidR="00726537">
        <w:rPr>
          <w:rFonts w:ascii="Times New Roman" w:hAnsi="Times New Roman" w:cs="Times New Roman"/>
          <w:sz w:val="28"/>
          <w:szCs w:val="28"/>
        </w:rPr>
        <w:t>,</w:t>
      </w:r>
      <w:r w:rsidR="009C6D76">
        <w:rPr>
          <w:rFonts w:ascii="Times New Roman" w:hAnsi="Times New Roman" w:cs="Times New Roman"/>
          <w:sz w:val="28"/>
          <w:szCs w:val="28"/>
        </w:rPr>
        <w:t xml:space="preserve"> расходы на душу населения</w:t>
      </w:r>
      <w:r w:rsidR="00C874B8">
        <w:rPr>
          <w:rFonts w:ascii="Times New Roman" w:hAnsi="Times New Roman" w:cs="Times New Roman"/>
          <w:sz w:val="28"/>
          <w:szCs w:val="28"/>
        </w:rPr>
        <w:t xml:space="preserve"> которых</w:t>
      </w:r>
      <w:r w:rsidR="009C6D76">
        <w:rPr>
          <w:rFonts w:ascii="Times New Roman" w:hAnsi="Times New Roman" w:cs="Times New Roman"/>
          <w:sz w:val="28"/>
          <w:szCs w:val="28"/>
        </w:rPr>
        <w:t xml:space="preserve"> </w:t>
      </w:r>
      <w:r w:rsidR="004F5423">
        <w:rPr>
          <w:rFonts w:ascii="Times New Roman" w:hAnsi="Times New Roman" w:cs="Times New Roman"/>
          <w:sz w:val="28"/>
          <w:szCs w:val="28"/>
        </w:rPr>
        <w:t>не превышают среднего уровня</w:t>
      </w:r>
      <w:r w:rsidR="00864C2E">
        <w:rPr>
          <w:rFonts w:ascii="Times New Roman" w:hAnsi="Times New Roman" w:cs="Times New Roman"/>
          <w:sz w:val="28"/>
          <w:szCs w:val="28"/>
        </w:rPr>
        <w:t xml:space="preserve"> расходов. Для того, чтобы обеспечить высокие стандарты жизни и </w:t>
      </w:r>
      <w:r w:rsidR="009F2887">
        <w:rPr>
          <w:rFonts w:ascii="Times New Roman" w:hAnsi="Times New Roman" w:cs="Times New Roman"/>
          <w:sz w:val="28"/>
          <w:szCs w:val="28"/>
        </w:rPr>
        <w:t>равный доступ к системе населения этим странам необходимо наращивать расходы</w:t>
      </w:r>
      <w:r w:rsidR="00F81BEC">
        <w:rPr>
          <w:rFonts w:ascii="Times New Roman" w:hAnsi="Times New Roman" w:cs="Times New Roman"/>
          <w:sz w:val="28"/>
          <w:szCs w:val="28"/>
        </w:rPr>
        <w:t>, что происходит за счет увеличения ВВП. Эластичность ниже единицы (РЗ и ГРЗ изменяются на 0.854 % при изменении ВВП на 1%)</w:t>
      </w:r>
      <w:r w:rsidR="00726537">
        <w:rPr>
          <w:rFonts w:ascii="Times New Roman" w:hAnsi="Times New Roman" w:cs="Times New Roman"/>
          <w:sz w:val="28"/>
          <w:szCs w:val="28"/>
        </w:rPr>
        <w:t xml:space="preserve"> была установлена</w:t>
      </w:r>
      <w:r w:rsidR="00F81BEC">
        <w:rPr>
          <w:rFonts w:ascii="Times New Roman" w:hAnsi="Times New Roman" w:cs="Times New Roman"/>
          <w:sz w:val="28"/>
          <w:szCs w:val="28"/>
        </w:rPr>
        <w:t xml:space="preserve"> в странах с высокими доходами, например, в </w:t>
      </w:r>
      <w:r w:rsidR="00B32EBB">
        <w:rPr>
          <w:rFonts w:ascii="Times New Roman" w:hAnsi="Times New Roman" w:cs="Times New Roman"/>
          <w:sz w:val="28"/>
          <w:szCs w:val="28"/>
        </w:rPr>
        <w:t xml:space="preserve">Австралии, </w:t>
      </w:r>
      <w:r w:rsidR="00E34CE6">
        <w:rPr>
          <w:rFonts w:ascii="Times New Roman" w:hAnsi="Times New Roman" w:cs="Times New Roman"/>
          <w:sz w:val="28"/>
          <w:szCs w:val="28"/>
        </w:rPr>
        <w:t>Бельгии, Канаде, США</w:t>
      </w:r>
      <w:r w:rsidR="00FF4355">
        <w:rPr>
          <w:rFonts w:ascii="Times New Roman" w:hAnsi="Times New Roman" w:cs="Times New Roman"/>
          <w:sz w:val="28"/>
          <w:szCs w:val="28"/>
        </w:rPr>
        <w:t xml:space="preserve">, Швейцарии и других. РЗ </w:t>
      </w:r>
      <w:r w:rsidR="00D278A9">
        <w:rPr>
          <w:rFonts w:ascii="Times New Roman" w:hAnsi="Times New Roman" w:cs="Times New Roman"/>
          <w:sz w:val="28"/>
          <w:szCs w:val="28"/>
        </w:rPr>
        <w:t xml:space="preserve">на душу населения в этих странах высокие, что обеспечивает эффективное функционирование системы, </w:t>
      </w:r>
      <w:r w:rsidR="00210074">
        <w:rPr>
          <w:rFonts w:ascii="Times New Roman" w:hAnsi="Times New Roman" w:cs="Times New Roman"/>
          <w:sz w:val="28"/>
          <w:szCs w:val="28"/>
        </w:rPr>
        <w:t xml:space="preserve">и вместе с тем фактом, что ВВП в этих странах </w:t>
      </w:r>
      <w:r w:rsidR="00BE210B">
        <w:rPr>
          <w:rFonts w:ascii="Times New Roman" w:hAnsi="Times New Roman" w:cs="Times New Roman"/>
          <w:sz w:val="28"/>
          <w:szCs w:val="28"/>
        </w:rPr>
        <w:t>также высокий</w:t>
      </w:r>
      <w:r w:rsidR="00BF4760">
        <w:rPr>
          <w:rFonts w:ascii="Times New Roman" w:hAnsi="Times New Roman" w:cs="Times New Roman"/>
          <w:sz w:val="28"/>
          <w:szCs w:val="28"/>
        </w:rPr>
        <w:t>, расходы не так чувст</w:t>
      </w:r>
      <w:r w:rsidR="00AE75DB">
        <w:rPr>
          <w:rFonts w:ascii="Times New Roman" w:hAnsi="Times New Roman" w:cs="Times New Roman"/>
          <w:sz w:val="28"/>
          <w:szCs w:val="28"/>
        </w:rPr>
        <w:t>в</w:t>
      </w:r>
      <w:r w:rsidR="00BF4760">
        <w:rPr>
          <w:rFonts w:ascii="Times New Roman" w:hAnsi="Times New Roman" w:cs="Times New Roman"/>
          <w:sz w:val="28"/>
          <w:szCs w:val="28"/>
        </w:rPr>
        <w:t>ительно</w:t>
      </w:r>
      <w:r w:rsidR="00AE75DB">
        <w:rPr>
          <w:rFonts w:ascii="Times New Roman" w:hAnsi="Times New Roman" w:cs="Times New Roman"/>
          <w:sz w:val="28"/>
          <w:szCs w:val="28"/>
        </w:rPr>
        <w:t xml:space="preserve"> реагируют на изменение доходов.</w:t>
      </w:r>
    </w:p>
    <w:p w14:paraId="4F07DF88" w14:textId="488DD6F4" w:rsidR="000A76E6" w:rsidRDefault="00EE52B8"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работе </w:t>
      </w:r>
      <w:proofErr w:type="spellStart"/>
      <w:r w:rsidR="00B90D82">
        <w:rPr>
          <w:rFonts w:ascii="Times New Roman" w:hAnsi="Times New Roman" w:cs="Times New Roman"/>
          <w:sz w:val="28"/>
          <w:szCs w:val="28"/>
        </w:rPr>
        <w:t>Сюй</w:t>
      </w:r>
      <w:proofErr w:type="spellEnd"/>
      <w:r w:rsidR="00B90D82">
        <w:rPr>
          <w:rFonts w:ascii="Times New Roman" w:hAnsi="Times New Roman" w:cs="Times New Roman"/>
          <w:sz w:val="28"/>
          <w:szCs w:val="28"/>
        </w:rPr>
        <w:t xml:space="preserve"> и др. (</w:t>
      </w:r>
      <w:proofErr w:type="spellStart"/>
      <w:r w:rsidR="00A20964" w:rsidRPr="00A20964">
        <w:rPr>
          <w:rFonts w:ascii="Times New Roman" w:hAnsi="Times New Roman" w:cs="Times New Roman"/>
          <w:sz w:val="28"/>
          <w:szCs w:val="28"/>
        </w:rPr>
        <w:t>Xu</w:t>
      </w:r>
      <w:proofErr w:type="spellEnd"/>
      <w:r w:rsidR="00A20964" w:rsidRPr="00A20964">
        <w:rPr>
          <w:rFonts w:ascii="Times New Roman" w:hAnsi="Times New Roman" w:cs="Times New Roman"/>
          <w:sz w:val="28"/>
          <w:szCs w:val="28"/>
        </w:rPr>
        <w:t xml:space="preserve"> </w:t>
      </w:r>
      <w:proofErr w:type="spellStart"/>
      <w:r w:rsidR="00A20964" w:rsidRPr="00A20964">
        <w:rPr>
          <w:rFonts w:ascii="Times New Roman" w:hAnsi="Times New Roman" w:cs="Times New Roman"/>
          <w:sz w:val="28"/>
          <w:szCs w:val="28"/>
        </w:rPr>
        <w:t>et</w:t>
      </w:r>
      <w:proofErr w:type="spellEnd"/>
      <w:r w:rsidR="00A20964" w:rsidRPr="00A20964">
        <w:rPr>
          <w:rFonts w:ascii="Times New Roman" w:hAnsi="Times New Roman" w:cs="Times New Roman"/>
          <w:sz w:val="28"/>
          <w:szCs w:val="28"/>
        </w:rPr>
        <w:t xml:space="preserve"> </w:t>
      </w:r>
      <w:proofErr w:type="spellStart"/>
      <w:r w:rsidR="00A20964" w:rsidRPr="00A20964">
        <w:rPr>
          <w:rFonts w:ascii="Times New Roman" w:hAnsi="Times New Roman" w:cs="Times New Roman"/>
          <w:sz w:val="28"/>
          <w:szCs w:val="28"/>
        </w:rPr>
        <w:t>al</w:t>
      </w:r>
      <w:proofErr w:type="spellEnd"/>
      <w:r>
        <w:rPr>
          <w:rFonts w:ascii="Times New Roman" w:hAnsi="Times New Roman" w:cs="Times New Roman"/>
          <w:sz w:val="28"/>
          <w:szCs w:val="28"/>
        </w:rPr>
        <w:t>.</w:t>
      </w:r>
      <w:r w:rsidR="00B90D82">
        <w:rPr>
          <w:rFonts w:ascii="Times New Roman" w:hAnsi="Times New Roman" w:cs="Times New Roman"/>
          <w:sz w:val="28"/>
          <w:szCs w:val="28"/>
        </w:rPr>
        <w:t>,</w:t>
      </w:r>
      <w:r w:rsidR="00A20964" w:rsidRPr="00A20964">
        <w:rPr>
          <w:rFonts w:ascii="Times New Roman" w:hAnsi="Times New Roman" w:cs="Times New Roman"/>
          <w:sz w:val="28"/>
          <w:szCs w:val="28"/>
        </w:rPr>
        <w:t xml:space="preserve"> 2011</w:t>
      </w:r>
      <w:r>
        <w:rPr>
          <w:rFonts w:ascii="Times New Roman" w:hAnsi="Times New Roman" w:cs="Times New Roman"/>
          <w:sz w:val="28"/>
          <w:szCs w:val="28"/>
        </w:rPr>
        <w:t>) также подтвер</w:t>
      </w:r>
      <w:r w:rsidR="005E1A2C">
        <w:rPr>
          <w:rFonts w:ascii="Times New Roman" w:hAnsi="Times New Roman" w:cs="Times New Roman"/>
          <w:sz w:val="28"/>
          <w:szCs w:val="28"/>
        </w:rPr>
        <w:t xml:space="preserve">ждается зависимость </w:t>
      </w:r>
      <w:r w:rsidR="007E69A0">
        <w:rPr>
          <w:rFonts w:ascii="Times New Roman" w:hAnsi="Times New Roman" w:cs="Times New Roman"/>
          <w:sz w:val="28"/>
          <w:szCs w:val="28"/>
        </w:rPr>
        <w:t xml:space="preserve">эластичности расходов по ВВП от уровня </w:t>
      </w:r>
      <w:r w:rsidR="00CE2326">
        <w:rPr>
          <w:rFonts w:ascii="Times New Roman" w:hAnsi="Times New Roman" w:cs="Times New Roman"/>
          <w:sz w:val="28"/>
          <w:szCs w:val="28"/>
        </w:rPr>
        <w:t>доходов страны (в странах с более низкими доходами эластичность выше и наоборот)</w:t>
      </w:r>
      <w:r w:rsidR="00FA5659">
        <w:rPr>
          <w:rFonts w:ascii="Times New Roman" w:hAnsi="Times New Roman" w:cs="Times New Roman"/>
          <w:sz w:val="28"/>
          <w:szCs w:val="28"/>
        </w:rPr>
        <w:t xml:space="preserve">. </w:t>
      </w:r>
      <w:r w:rsidR="00EA6480">
        <w:rPr>
          <w:rFonts w:ascii="Times New Roman" w:hAnsi="Times New Roman" w:cs="Times New Roman"/>
          <w:sz w:val="28"/>
          <w:szCs w:val="28"/>
        </w:rPr>
        <w:t>Эти</w:t>
      </w:r>
      <w:r w:rsidR="00CB4456">
        <w:rPr>
          <w:rFonts w:ascii="Times New Roman" w:hAnsi="Times New Roman" w:cs="Times New Roman"/>
          <w:sz w:val="28"/>
          <w:szCs w:val="28"/>
        </w:rPr>
        <w:t>м</w:t>
      </w:r>
      <w:r w:rsidR="00EA6480">
        <w:rPr>
          <w:rFonts w:ascii="Times New Roman" w:hAnsi="Times New Roman" w:cs="Times New Roman"/>
          <w:sz w:val="28"/>
          <w:szCs w:val="28"/>
        </w:rPr>
        <w:t xml:space="preserve"> результатам противоречит работа </w:t>
      </w:r>
      <w:r w:rsidR="00B90D82">
        <w:rPr>
          <w:rFonts w:ascii="Times New Roman" w:hAnsi="Times New Roman" w:cs="Times New Roman"/>
          <w:sz w:val="28"/>
          <w:szCs w:val="28"/>
        </w:rPr>
        <w:t>Бехера и Даш (</w:t>
      </w:r>
      <w:proofErr w:type="spellStart"/>
      <w:r w:rsidR="00EA6480" w:rsidRPr="00EA6480">
        <w:rPr>
          <w:rFonts w:ascii="Times New Roman" w:hAnsi="Times New Roman" w:cs="Times New Roman"/>
          <w:sz w:val="28"/>
          <w:szCs w:val="28"/>
        </w:rPr>
        <w:t>Behera</w:t>
      </w:r>
      <w:proofErr w:type="spellEnd"/>
      <w:r w:rsidR="00EA6480" w:rsidRPr="00EA6480">
        <w:rPr>
          <w:rFonts w:ascii="Times New Roman" w:hAnsi="Times New Roman" w:cs="Times New Roman"/>
          <w:sz w:val="28"/>
          <w:szCs w:val="28"/>
        </w:rPr>
        <w:t xml:space="preserve"> и </w:t>
      </w:r>
      <w:proofErr w:type="spellStart"/>
      <w:r w:rsidR="00EA6480" w:rsidRPr="00EA6480">
        <w:rPr>
          <w:rFonts w:ascii="Times New Roman" w:hAnsi="Times New Roman" w:cs="Times New Roman"/>
          <w:sz w:val="28"/>
          <w:szCs w:val="28"/>
        </w:rPr>
        <w:t>Dash</w:t>
      </w:r>
      <w:proofErr w:type="spellEnd"/>
      <w:r w:rsidR="00B90D82">
        <w:rPr>
          <w:rFonts w:ascii="Times New Roman" w:hAnsi="Times New Roman" w:cs="Times New Roman"/>
          <w:sz w:val="28"/>
          <w:szCs w:val="28"/>
        </w:rPr>
        <w:t xml:space="preserve">, </w:t>
      </w:r>
      <w:r w:rsidR="00EA6480" w:rsidRPr="00EA6480">
        <w:rPr>
          <w:rFonts w:ascii="Times New Roman" w:hAnsi="Times New Roman" w:cs="Times New Roman"/>
          <w:sz w:val="28"/>
          <w:szCs w:val="28"/>
        </w:rPr>
        <w:t>2019</w:t>
      </w:r>
      <w:r w:rsidR="00EA6480">
        <w:rPr>
          <w:rFonts w:ascii="Times New Roman" w:hAnsi="Times New Roman" w:cs="Times New Roman"/>
          <w:sz w:val="28"/>
          <w:szCs w:val="28"/>
        </w:rPr>
        <w:t>), в котор</w:t>
      </w:r>
      <w:r w:rsidR="00B90D82">
        <w:rPr>
          <w:rFonts w:ascii="Times New Roman" w:hAnsi="Times New Roman" w:cs="Times New Roman"/>
          <w:sz w:val="28"/>
          <w:szCs w:val="28"/>
        </w:rPr>
        <w:t>о</w:t>
      </w:r>
      <w:r w:rsidR="00EA6480">
        <w:rPr>
          <w:rFonts w:ascii="Times New Roman" w:hAnsi="Times New Roman" w:cs="Times New Roman"/>
          <w:sz w:val="28"/>
          <w:szCs w:val="28"/>
        </w:rPr>
        <w:t xml:space="preserve">й </w:t>
      </w:r>
      <w:r w:rsidR="00AC72FD">
        <w:rPr>
          <w:rFonts w:ascii="Times New Roman" w:hAnsi="Times New Roman" w:cs="Times New Roman"/>
          <w:sz w:val="28"/>
          <w:szCs w:val="28"/>
        </w:rPr>
        <w:t>коэффициент ниже единицы для всех групп стран.</w:t>
      </w:r>
      <w:r>
        <w:rPr>
          <w:rFonts w:ascii="Times New Roman" w:hAnsi="Times New Roman" w:cs="Times New Roman"/>
          <w:sz w:val="28"/>
          <w:szCs w:val="28"/>
        </w:rPr>
        <w:t xml:space="preserve"> </w:t>
      </w:r>
      <w:r w:rsidR="00BB1D19">
        <w:rPr>
          <w:rFonts w:ascii="Times New Roman" w:hAnsi="Times New Roman" w:cs="Times New Roman"/>
          <w:sz w:val="28"/>
          <w:szCs w:val="28"/>
        </w:rPr>
        <w:t>В целом э</w:t>
      </w:r>
      <w:r w:rsidR="00867479">
        <w:rPr>
          <w:rFonts w:ascii="Times New Roman" w:hAnsi="Times New Roman" w:cs="Times New Roman"/>
          <w:sz w:val="28"/>
          <w:szCs w:val="28"/>
        </w:rPr>
        <w:t xml:space="preserve">мпирические исследования последних лет показывают, что товары и услуги </w:t>
      </w:r>
      <w:r w:rsidR="00103526">
        <w:rPr>
          <w:rFonts w:ascii="Times New Roman" w:hAnsi="Times New Roman" w:cs="Times New Roman"/>
          <w:sz w:val="28"/>
          <w:szCs w:val="28"/>
        </w:rPr>
        <w:t xml:space="preserve">системы здравоохранения </w:t>
      </w:r>
      <w:r w:rsidR="00867479">
        <w:rPr>
          <w:rFonts w:ascii="Times New Roman" w:hAnsi="Times New Roman" w:cs="Times New Roman"/>
          <w:sz w:val="28"/>
          <w:szCs w:val="28"/>
        </w:rPr>
        <w:t xml:space="preserve">относятся к предметам первой необходимости, то есть эластичность расходов по ВВП ниже единицы </w:t>
      </w:r>
      <w:r w:rsidR="00091A46" w:rsidRPr="00A11DD2">
        <w:rPr>
          <w:rFonts w:ascii="Times New Roman" w:hAnsi="Times New Roman" w:cs="Times New Roman"/>
          <w:sz w:val="28"/>
          <w:szCs w:val="28"/>
        </w:rPr>
        <w:t>(</w:t>
      </w:r>
      <w:r w:rsidR="00671AFC">
        <w:rPr>
          <w:rFonts w:ascii="Times New Roman" w:hAnsi="Times New Roman" w:cs="Times New Roman"/>
          <w:sz w:val="28"/>
          <w:szCs w:val="28"/>
        </w:rPr>
        <w:t xml:space="preserve">например, </w:t>
      </w:r>
      <w:proofErr w:type="spellStart"/>
      <w:r w:rsidR="00091A46" w:rsidRPr="00A11DD2">
        <w:rPr>
          <w:rFonts w:ascii="Times New Roman" w:hAnsi="Times New Roman" w:cs="Times New Roman"/>
          <w:sz w:val="28"/>
          <w:szCs w:val="28"/>
        </w:rPr>
        <w:t>Fan</w:t>
      </w:r>
      <w:proofErr w:type="spellEnd"/>
      <w:r w:rsidR="00091A46" w:rsidRPr="00A11DD2">
        <w:rPr>
          <w:rFonts w:ascii="Times New Roman" w:hAnsi="Times New Roman" w:cs="Times New Roman"/>
          <w:sz w:val="28"/>
          <w:szCs w:val="28"/>
        </w:rPr>
        <w:t xml:space="preserve"> и </w:t>
      </w:r>
      <w:proofErr w:type="spellStart"/>
      <w:r w:rsidR="00091A46" w:rsidRPr="00A11DD2">
        <w:rPr>
          <w:rFonts w:ascii="Times New Roman" w:hAnsi="Times New Roman" w:cs="Times New Roman"/>
          <w:sz w:val="28"/>
          <w:szCs w:val="28"/>
        </w:rPr>
        <w:t>Savedoff</w:t>
      </w:r>
      <w:proofErr w:type="spellEnd"/>
      <w:r w:rsidR="00091A46" w:rsidRPr="00A11DD2">
        <w:rPr>
          <w:rFonts w:ascii="Times New Roman" w:hAnsi="Times New Roman" w:cs="Times New Roman"/>
          <w:sz w:val="28"/>
          <w:szCs w:val="28"/>
        </w:rPr>
        <w:t xml:space="preserve">, 2014; </w:t>
      </w:r>
      <w:r w:rsidR="00091A46" w:rsidRPr="00A11DD2">
        <w:rPr>
          <w:rFonts w:ascii="Times New Roman" w:hAnsi="Times New Roman" w:cs="Times New Roman"/>
          <w:sz w:val="28"/>
          <w:szCs w:val="28"/>
          <w:lang w:val="en-GB"/>
        </w:rPr>
        <w:t>Farag</w:t>
      </w:r>
      <w:r w:rsidR="00091A46" w:rsidRPr="00A11DD2">
        <w:rPr>
          <w:rFonts w:ascii="Times New Roman" w:hAnsi="Times New Roman" w:cs="Times New Roman"/>
          <w:sz w:val="28"/>
          <w:szCs w:val="28"/>
        </w:rPr>
        <w:t xml:space="preserve"> </w:t>
      </w:r>
      <w:r w:rsidR="00091A46" w:rsidRPr="00A11DD2">
        <w:rPr>
          <w:rFonts w:ascii="Times New Roman" w:hAnsi="Times New Roman" w:cs="Times New Roman"/>
          <w:sz w:val="28"/>
          <w:szCs w:val="28"/>
          <w:lang w:val="en-US"/>
        </w:rPr>
        <w:t>et</w:t>
      </w:r>
      <w:r w:rsidR="00091A46" w:rsidRPr="00A11DD2">
        <w:rPr>
          <w:rFonts w:ascii="Times New Roman" w:hAnsi="Times New Roman" w:cs="Times New Roman"/>
          <w:sz w:val="28"/>
          <w:szCs w:val="28"/>
        </w:rPr>
        <w:t xml:space="preserve"> </w:t>
      </w:r>
      <w:r w:rsidR="00091A46" w:rsidRPr="00A11DD2">
        <w:rPr>
          <w:rFonts w:ascii="Times New Roman" w:hAnsi="Times New Roman" w:cs="Times New Roman"/>
          <w:sz w:val="28"/>
          <w:szCs w:val="28"/>
          <w:lang w:val="en-US"/>
        </w:rPr>
        <w:t>al</w:t>
      </w:r>
      <w:r w:rsidR="00091A46" w:rsidRPr="00A11DD2">
        <w:rPr>
          <w:rFonts w:ascii="Times New Roman" w:hAnsi="Times New Roman" w:cs="Times New Roman"/>
          <w:sz w:val="28"/>
          <w:szCs w:val="28"/>
        </w:rPr>
        <w:t xml:space="preserve">., 2012; </w:t>
      </w:r>
      <w:proofErr w:type="spellStart"/>
      <w:r w:rsidR="00091A46" w:rsidRPr="00A11DD2">
        <w:rPr>
          <w:rFonts w:ascii="Times New Roman" w:hAnsi="Times New Roman" w:cs="Times New Roman"/>
          <w:sz w:val="28"/>
          <w:szCs w:val="28"/>
        </w:rPr>
        <w:t>Hartwig</w:t>
      </w:r>
      <w:proofErr w:type="spellEnd"/>
      <w:r w:rsidR="00091A46" w:rsidRPr="00A11DD2">
        <w:rPr>
          <w:rFonts w:ascii="Times New Roman" w:hAnsi="Times New Roman" w:cs="Times New Roman"/>
          <w:sz w:val="28"/>
          <w:szCs w:val="28"/>
        </w:rPr>
        <w:t xml:space="preserve"> и </w:t>
      </w:r>
      <w:proofErr w:type="spellStart"/>
      <w:r w:rsidR="00091A46" w:rsidRPr="00A11DD2">
        <w:rPr>
          <w:rFonts w:ascii="Times New Roman" w:hAnsi="Times New Roman" w:cs="Times New Roman"/>
          <w:sz w:val="28"/>
          <w:szCs w:val="28"/>
        </w:rPr>
        <w:t>Sturm</w:t>
      </w:r>
      <w:proofErr w:type="spellEnd"/>
      <w:r w:rsidR="00091A46" w:rsidRPr="00A11DD2">
        <w:rPr>
          <w:rFonts w:ascii="Times New Roman" w:hAnsi="Times New Roman" w:cs="Times New Roman"/>
          <w:sz w:val="28"/>
          <w:szCs w:val="28"/>
        </w:rPr>
        <w:t>, 2014)</w:t>
      </w:r>
      <w:r w:rsidR="0024043D">
        <w:rPr>
          <w:rFonts w:ascii="Times New Roman" w:hAnsi="Times New Roman" w:cs="Times New Roman"/>
          <w:sz w:val="28"/>
          <w:szCs w:val="28"/>
        </w:rPr>
        <w:t>.</w:t>
      </w:r>
    </w:p>
    <w:p w14:paraId="0867B2DD" w14:textId="43180E73" w:rsidR="00712619" w:rsidRPr="00467C80" w:rsidRDefault="00712619"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Частные расходы реагируют на ВВП иным образом: эластичность выше в странах </w:t>
      </w:r>
      <w:r w:rsidR="0086433A">
        <w:rPr>
          <w:rFonts w:ascii="Times New Roman" w:hAnsi="Times New Roman" w:cs="Times New Roman"/>
          <w:sz w:val="28"/>
          <w:szCs w:val="28"/>
        </w:rPr>
        <w:t xml:space="preserve">с высокими доходами. </w:t>
      </w:r>
      <w:r w:rsidR="00A2237A">
        <w:rPr>
          <w:rFonts w:ascii="Times New Roman" w:hAnsi="Times New Roman" w:cs="Times New Roman"/>
          <w:sz w:val="28"/>
          <w:szCs w:val="28"/>
        </w:rPr>
        <w:t>В странах с высокими доходами систем</w:t>
      </w:r>
      <w:r w:rsidR="006E0807">
        <w:rPr>
          <w:rFonts w:ascii="Times New Roman" w:hAnsi="Times New Roman" w:cs="Times New Roman"/>
          <w:sz w:val="28"/>
          <w:szCs w:val="28"/>
        </w:rPr>
        <w:t>а</w:t>
      </w:r>
      <w:r w:rsidR="00A2237A">
        <w:rPr>
          <w:rFonts w:ascii="Times New Roman" w:hAnsi="Times New Roman" w:cs="Times New Roman"/>
          <w:sz w:val="28"/>
          <w:szCs w:val="28"/>
        </w:rPr>
        <w:t xml:space="preserve"> здравоохранения</w:t>
      </w:r>
      <w:r w:rsidR="006E0807">
        <w:rPr>
          <w:rFonts w:ascii="Times New Roman" w:hAnsi="Times New Roman" w:cs="Times New Roman"/>
          <w:sz w:val="28"/>
          <w:szCs w:val="28"/>
        </w:rPr>
        <w:t xml:space="preserve"> предоставляет </w:t>
      </w:r>
      <w:r w:rsidR="00467C80">
        <w:rPr>
          <w:rFonts w:ascii="Times New Roman" w:hAnsi="Times New Roman" w:cs="Times New Roman"/>
          <w:sz w:val="28"/>
          <w:szCs w:val="28"/>
        </w:rPr>
        <w:t xml:space="preserve">широкий перечень услуг, которые существенно </w:t>
      </w:r>
      <w:r w:rsidR="00A02617" w:rsidRPr="00A02617">
        <w:rPr>
          <w:rFonts w:ascii="Times New Roman" w:hAnsi="Times New Roman" w:cs="Times New Roman"/>
          <w:sz w:val="28"/>
          <w:szCs w:val="28"/>
        </w:rPr>
        <w:t>дифференцирован</w:t>
      </w:r>
      <w:r w:rsidR="00A02617">
        <w:rPr>
          <w:rFonts w:ascii="Times New Roman" w:hAnsi="Times New Roman" w:cs="Times New Roman"/>
          <w:sz w:val="28"/>
          <w:szCs w:val="28"/>
        </w:rPr>
        <w:t xml:space="preserve"> </w:t>
      </w:r>
      <w:r w:rsidR="00467C80">
        <w:rPr>
          <w:rFonts w:ascii="Times New Roman" w:hAnsi="Times New Roman" w:cs="Times New Roman"/>
          <w:sz w:val="28"/>
          <w:szCs w:val="28"/>
        </w:rPr>
        <w:t>по стоимости</w:t>
      </w:r>
      <w:r w:rsidR="00A512AA">
        <w:rPr>
          <w:rFonts w:ascii="Times New Roman" w:hAnsi="Times New Roman" w:cs="Times New Roman"/>
          <w:sz w:val="28"/>
          <w:szCs w:val="28"/>
        </w:rPr>
        <w:t xml:space="preserve">. </w:t>
      </w:r>
      <w:r w:rsidR="00F53699">
        <w:rPr>
          <w:rFonts w:ascii="Times New Roman" w:hAnsi="Times New Roman" w:cs="Times New Roman"/>
          <w:sz w:val="28"/>
          <w:szCs w:val="28"/>
        </w:rPr>
        <w:t xml:space="preserve">С ростом доходов домохозяйства этих стран </w:t>
      </w:r>
      <w:r w:rsidR="0002550C">
        <w:rPr>
          <w:rFonts w:ascii="Times New Roman" w:hAnsi="Times New Roman" w:cs="Times New Roman"/>
          <w:sz w:val="28"/>
          <w:szCs w:val="28"/>
        </w:rPr>
        <w:t>приобретают более дорогостоящие услуги, а так</w:t>
      </w:r>
      <w:r w:rsidR="005B7D60">
        <w:rPr>
          <w:rFonts w:ascii="Times New Roman" w:hAnsi="Times New Roman" w:cs="Times New Roman"/>
          <w:sz w:val="28"/>
          <w:szCs w:val="28"/>
        </w:rPr>
        <w:t>ж</w:t>
      </w:r>
      <w:r w:rsidR="0002550C">
        <w:rPr>
          <w:rFonts w:ascii="Times New Roman" w:hAnsi="Times New Roman" w:cs="Times New Roman"/>
          <w:sz w:val="28"/>
          <w:szCs w:val="28"/>
        </w:rPr>
        <w:t xml:space="preserve">е </w:t>
      </w:r>
      <w:r w:rsidR="00D91206">
        <w:rPr>
          <w:rFonts w:ascii="Times New Roman" w:hAnsi="Times New Roman" w:cs="Times New Roman"/>
          <w:sz w:val="28"/>
          <w:szCs w:val="28"/>
        </w:rPr>
        <w:t>выделяют финансовые ресурсы на мониторинг своего состояние здоровья. В странах со сре</w:t>
      </w:r>
      <w:r w:rsidR="00DC6F6F">
        <w:rPr>
          <w:rFonts w:ascii="Times New Roman" w:hAnsi="Times New Roman" w:cs="Times New Roman"/>
          <w:sz w:val="28"/>
          <w:szCs w:val="28"/>
        </w:rPr>
        <w:t xml:space="preserve">дними доходами рост расходов происходит </w:t>
      </w:r>
      <w:r w:rsidR="005B7D60">
        <w:rPr>
          <w:rFonts w:ascii="Times New Roman" w:hAnsi="Times New Roman" w:cs="Times New Roman"/>
          <w:sz w:val="28"/>
          <w:szCs w:val="28"/>
        </w:rPr>
        <w:t xml:space="preserve">за счет </w:t>
      </w:r>
      <w:r w:rsidR="00463CE5">
        <w:rPr>
          <w:rFonts w:ascii="Times New Roman" w:hAnsi="Times New Roman" w:cs="Times New Roman"/>
          <w:sz w:val="28"/>
          <w:szCs w:val="28"/>
        </w:rPr>
        <w:t>замещение частных расходов государственными</w:t>
      </w:r>
      <w:r w:rsidR="00597049">
        <w:rPr>
          <w:rFonts w:ascii="Times New Roman" w:hAnsi="Times New Roman" w:cs="Times New Roman"/>
          <w:sz w:val="28"/>
          <w:szCs w:val="28"/>
        </w:rPr>
        <w:t xml:space="preserve">, из-за чего частные расходы менее чувствительно реагируют на изменение ВВП. </w:t>
      </w:r>
      <w:r w:rsidR="00490B2E">
        <w:rPr>
          <w:rFonts w:ascii="Times New Roman" w:hAnsi="Times New Roman" w:cs="Times New Roman"/>
          <w:sz w:val="28"/>
          <w:szCs w:val="28"/>
        </w:rPr>
        <w:t xml:space="preserve">Эти результаты соответствуют выводам работы </w:t>
      </w:r>
      <w:proofErr w:type="spellStart"/>
      <w:r w:rsidR="00AF5FE1">
        <w:rPr>
          <w:rFonts w:ascii="Times New Roman" w:hAnsi="Times New Roman" w:cs="Times New Roman"/>
          <w:sz w:val="28"/>
          <w:szCs w:val="28"/>
        </w:rPr>
        <w:t>Сюй</w:t>
      </w:r>
      <w:proofErr w:type="spellEnd"/>
      <w:r w:rsidR="00AF5FE1">
        <w:rPr>
          <w:rFonts w:ascii="Times New Roman" w:hAnsi="Times New Roman" w:cs="Times New Roman"/>
          <w:sz w:val="28"/>
          <w:szCs w:val="28"/>
        </w:rPr>
        <w:t xml:space="preserve"> и др. (</w:t>
      </w:r>
      <w:proofErr w:type="spellStart"/>
      <w:r w:rsidR="00AF5FE1" w:rsidRPr="00A20964">
        <w:rPr>
          <w:rFonts w:ascii="Times New Roman" w:hAnsi="Times New Roman" w:cs="Times New Roman"/>
          <w:sz w:val="28"/>
          <w:szCs w:val="28"/>
        </w:rPr>
        <w:t>Xu</w:t>
      </w:r>
      <w:proofErr w:type="spellEnd"/>
      <w:r w:rsidR="00AF5FE1" w:rsidRPr="00A20964">
        <w:rPr>
          <w:rFonts w:ascii="Times New Roman" w:hAnsi="Times New Roman" w:cs="Times New Roman"/>
          <w:sz w:val="28"/>
          <w:szCs w:val="28"/>
        </w:rPr>
        <w:t xml:space="preserve"> </w:t>
      </w:r>
      <w:proofErr w:type="spellStart"/>
      <w:r w:rsidR="00AF5FE1" w:rsidRPr="00A20964">
        <w:rPr>
          <w:rFonts w:ascii="Times New Roman" w:hAnsi="Times New Roman" w:cs="Times New Roman"/>
          <w:sz w:val="28"/>
          <w:szCs w:val="28"/>
        </w:rPr>
        <w:t>et</w:t>
      </w:r>
      <w:proofErr w:type="spellEnd"/>
      <w:r w:rsidR="00AF5FE1" w:rsidRPr="00A20964">
        <w:rPr>
          <w:rFonts w:ascii="Times New Roman" w:hAnsi="Times New Roman" w:cs="Times New Roman"/>
          <w:sz w:val="28"/>
          <w:szCs w:val="28"/>
        </w:rPr>
        <w:t xml:space="preserve"> </w:t>
      </w:r>
      <w:proofErr w:type="spellStart"/>
      <w:r w:rsidR="00AF5FE1" w:rsidRPr="00A20964">
        <w:rPr>
          <w:rFonts w:ascii="Times New Roman" w:hAnsi="Times New Roman" w:cs="Times New Roman"/>
          <w:sz w:val="28"/>
          <w:szCs w:val="28"/>
        </w:rPr>
        <w:t>al</w:t>
      </w:r>
      <w:proofErr w:type="spellEnd"/>
      <w:r w:rsidR="00AF5FE1">
        <w:rPr>
          <w:rFonts w:ascii="Times New Roman" w:hAnsi="Times New Roman" w:cs="Times New Roman"/>
          <w:sz w:val="28"/>
          <w:szCs w:val="28"/>
        </w:rPr>
        <w:t>.,</w:t>
      </w:r>
      <w:r w:rsidR="00AF5FE1" w:rsidRPr="00A20964">
        <w:rPr>
          <w:rFonts w:ascii="Times New Roman" w:hAnsi="Times New Roman" w:cs="Times New Roman"/>
          <w:sz w:val="28"/>
          <w:szCs w:val="28"/>
        </w:rPr>
        <w:t xml:space="preserve"> 2011</w:t>
      </w:r>
      <w:r w:rsidR="00AF5FE1">
        <w:rPr>
          <w:rFonts w:ascii="Times New Roman" w:hAnsi="Times New Roman" w:cs="Times New Roman"/>
          <w:sz w:val="28"/>
          <w:szCs w:val="28"/>
        </w:rPr>
        <w:t>)</w:t>
      </w:r>
      <w:r w:rsidR="00490B2E">
        <w:rPr>
          <w:rFonts w:ascii="Times New Roman" w:hAnsi="Times New Roman" w:cs="Times New Roman"/>
          <w:sz w:val="28"/>
          <w:szCs w:val="28"/>
        </w:rPr>
        <w:t>.</w:t>
      </w:r>
    </w:p>
    <w:p w14:paraId="028B2877" w14:textId="37ED902E" w:rsidR="00610065" w:rsidRDefault="00610065" w:rsidP="00E80302">
      <w:pPr>
        <w:pStyle w:val="a3"/>
        <w:numPr>
          <w:ilvl w:val="0"/>
          <w:numId w:val="14"/>
        </w:num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Демографическая структура не определяет РЗ, ГРЗ и ЧРЗ.</w:t>
      </w:r>
    </w:p>
    <w:p w14:paraId="2FC11944" w14:textId="6CC07E05" w:rsidR="0024043D" w:rsidRPr="007366C8" w:rsidRDefault="0024043D"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Исходя из результатов оцененных моделей демографическая структура не оказывает</w:t>
      </w:r>
      <w:r w:rsidR="001D770E">
        <w:rPr>
          <w:rFonts w:ascii="Times New Roman" w:hAnsi="Times New Roman" w:cs="Times New Roman"/>
          <w:sz w:val="28"/>
          <w:szCs w:val="28"/>
        </w:rPr>
        <w:t xml:space="preserve"> воздействия на </w:t>
      </w:r>
      <w:r w:rsidR="005B6547">
        <w:rPr>
          <w:rFonts w:ascii="Times New Roman" w:hAnsi="Times New Roman" w:cs="Times New Roman"/>
          <w:sz w:val="28"/>
          <w:szCs w:val="28"/>
        </w:rPr>
        <w:t xml:space="preserve">валовые расходы на здравоохранение и на их компоненты. </w:t>
      </w:r>
      <w:r w:rsidR="00241228">
        <w:rPr>
          <w:rFonts w:ascii="Times New Roman" w:hAnsi="Times New Roman" w:cs="Times New Roman"/>
          <w:sz w:val="28"/>
          <w:szCs w:val="28"/>
        </w:rPr>
        <w:t>Единого мнения насчет</w:t>
      </w:r>
      <w:r w:rsidR="007366C8">
        <w:rPr>
          <w:rFonts w:ascii="Times New Roman" w:hAnsi="Times New Roman" w:cs="Times New Roman"/>
          <w:sz w:val="28"/>
          <w:szCs w:val="28"/>
        </w:rPr>
        <w:t xml:space="preserve">, является ли демографическая структура фактором РЗ или нет, не существует, так как </w:t>
      </w:r>
      <w:r w:rsidR="001D5E45">
        <w:rPr>
          <w:rFonts w:ascii="Times New Roman" w:hAnsi="Times New Roman" w:cs="Times New Roman"/>
          <w:sz w:val="28"/>
          <w:szCs w:val="28"/>
        </w:rPr>
        <w:t>есть</w:t>
      </w:r>
      <w:r w:rsidR="007D0D85">
        <w:rPr>
          <w:rFonts w:ascii="Times New Roman" w:hAnsi="Times New Roman" w:cs="Times New Roman"/>
          <w:sz w:val="28"/>
          <w:szCs w:val="28"/>
        </w:rPr>
        <w:t xml:space="preserve"> исследования, в которых переменная имеет значимое влияние, а </w:t>
      </w:r>
      <w:r w:rsidR="001D5E45">
        <w:rPr>
          <w:rFonts w:ascii="Times New Roman" w:hAnsi="Times New Roman" w:cs="Times New Roman"/>
          <w:sz w:val="28"/>
          <w:szCs w:val="28"/>
        </w:rPr>
        <w:t>есть</w:t>
      </w:r>
      <w:r w:rsidR="007D0D85">
        <w:rPr>
          <w:rFonts w:ascii="Times New Roman" w:hAnsi="Times New Roman" w:cs="Times New Roman"/>
          <w:sz w:val="28"/>
          <w:szCs w:val="28"/>
        </w:rPr>
        <w:t xml:space="preserve"> те, в которых она не значима</w:t>
      </w:r>
      <w:r w:rsidR="00671AFC">
        <w:rPr>
          <w:rFonts w:ascii="Times New Roman" w:hAnsi="Times New Roman" w:cs="Times New Roman"/>
          <w:sz w:val="28"/>
          <w:szCs w:val="28"/>
        </w:rPr>
        <w:t xml:space="preserve"> (</w:t>
      </w:r>
      <w:proofErr w:type="spellStart"/>
      <w:r w:rsidR="007D0D85" w:rsidRPr="007D0D85">
        <w:rPr>
          <w:rFonts w:ascii="Times New Roman" w:hAnsi="Times New Roman" w:cs="Times New Roman"/>
          <w:sz w:val="28"/>
          <w:szCs w:val="28"/>
        </w:rPr>
        <w:t>Amiri</w:t>
      </w:r>
      <w:proofErr w:type="spellEnd"/>
      <w:r w:rsidR="007D0D85" w:rsidRPr="007D0D85">
        <w:rPr>
          <w:rFonts w:ascii="Times New Roman" w:hAnsi="Times New Roman" w:cs="Times New Roman"/>
          <w:sz w:val="28"/>
          <w:szCs w:val="28"/>
        </w:rPr>
        <w:t xml:space="preserve"> </w:t>
      </w:r>
      <w:proofErr w:type="spellStart"/>
      <w:r w:rsidR="007D0D85" w:rsidRPr="007D0D85">
        <w:rPr>
          <w:rFonts w:ascii="Times New Roman" w:hAnsi="Times New Roman" w:cs="Times New Roman"/>
          <w:sz w:val="28"/>
          <w:szCs w:val="28"/>
        </w:rPr>
        <w:t>et</w:t>
      </w:r>
      <w:proofErr w:type="spellEnd"/>
      <w:r w:rsidR="007D0D85" w:rsidRPr="007D0D85">
        <w:rPr>
          <w:rFonts w:ascii="Times New Roman" w:hAnsi="Times New Roman" w:cs="Times New Roman"/>
          <w:sz w:val="28"/>
          <w:szCs w:val="28"/>
        </w:rPr>
        <w:t xml:space="preserve"> </w:t>
      </w:r>
      <w:proofErr w:type="spellStart"/>
      <w:r w:rsidR="007D0D85" w:rsidRPr="007D0D85">
        <w:rPr>
          <w:rFonts w:ascii="Times New Roman" w:hAnsi="Times New Roman" w:cs="Times New Roman"/>
          <w:sz w:val="28"/>
          <w:szCs w:val="28"/>
        </w:rPr>
        <w:t>al</w:t>
      </w:r>
      <w:proofErr w:type="spellEnd"/>
      <w:r w:rsidR="007D0D85" w:rsidRPr="007D0D85">
        <w:rPr>
          <w:rFonts w:ascii="Times New Roman" w:hAnsi="Times New Roman" w:cs="Times New Roman"/>
          <w:sz w:val="28"/>
          <w:szCs w:val="28"/>
        </w:rPr>
        <w:t>., 2021</w:t>
      </w:r>
      <w:r w:rsidR="007D0D85">
        <w:rPr>
          <w:rFonts w:ascii="Times New Roman" w:hAnsi="Times New Roman" w:cs="Times New Roman"/>
          <w:sz w:val="28"/>
          <w:szCs w:val="28"/>
        </w:rPr>
        <w:t>)</w:t>
      </w:r>
      <w:r w:rsidR="001D5E45">
        <w:rPr>
          <w:rFonts w:ascii="Times New Roman" w:hAnsi="Times New Roman" w:cs="Times New Roman"/>
          <w:sz w:val="28"/>
          <w:szCs w:val="28"/>
        </w:rPr>
        <w:t>.</w:t>
      </w:r>
    </w:p>
    <w:p w14:paraId="2F9C0026" w14:textId="7336E7DC" w:rsidR="00610065" w:rsidRDefault="00610065" w:rsidP="00E80302">
      <w:pPr>
        <w:pStyle w:val="a3"/>
        <w:numPr>
          <w:ilvl w:val="0"/>
          <w:numId w:val="14"/>
        </w:numPr>
        <w:spacing w:line="360" w:lineRule="auto"/>
        <w:ind w:firstLine="567"/>
        <w:jc w:val="both"/>
        <w:rPr>
          <w:rFonts w:ascii="Times New Roman" w:hAnsi="Times New Roman" w:cs="Times New Roman"/>
          <w:sz w:val="28"/>
          <w:szCs w:val="28"/>
        </w:rPr>
      </w:pPr>
      <w:r w:rsidRPr="004E74BC">
        <w:rPr>
          <w:rFonts w:ascii="Times New Roman" w:hAnsi="Times New Roman" w:cs="Times New Roman"/>
          <w:sz w:val="28"/>
          <w:szCs w:val="28"/>
        </w:rPr>
        <w:t xml:space="preserve">Макроэкономические факторы </w:t>
      </w:r>
      <w:r>
        <w:rPr>
          <w:rFonts w:ascii="Times New Roman" w:hAnsi="Times New Roman" w:cs="Times New Roman"/>
          <w:sz w:val="28"/>
          <w:szCs w:val="28"/>
        </w:rPr>
        <w:t xml:space="preserve">(налоговая нагрузка, государственный долг, коэффициент Джини, безработица, доля государственного финансирования расходов на здравоохранение) </w:t>
      </w:r>
      <w:r w:rsidRPr="004E74BC">
        <w:rPr>
          <w:rFonts w:ascii="Times New Roman" w:hAnsi="Times New Roman" w:cs="Times New Roman"/>
          <w:sz w:val="28"/>
          <w:szCs w:val="28"/>
        </w:rPr>
        <w:t xml:space="preserve">значимо влияют на РЗ и ГРЗ, в то время как на ЧРЗ значимого воздействия они не оказывают. </w:t>
      </w:r>
    </w:p>
    <w:p w14:paraId="5A801407" w14:textId="0DF2C64F" w:rsidR="00A3518B" w:rsidRDefault="00E46B08"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Гипотеза не была подтверждена. Во-первых, макроэкономические факторы </w:t>
      </w:r>
      <w:r w:rsidR="00C431D9">
        <w:rPr>
          <w:rFonts w:ascii="Times New Roman" w:hAnsi="Times New Roman" w:cs="Times New Roman"/>
          <w:sz w:val="28"/>
          <w:szCs w:val="28"/>
        </w:rPr>
        <w:t xml:space="preserve">имеют различную силу воздействия </w:t>
      </w:r>
      <w:r w:rsidR="008F4343">
        <w:rPr>
          <w:rFonts w:ascii="Times New Roman" w:hAnsi="Times New Roman" w:cs="Times New Roman"/>
          <w:sz w:val="28"/>
          <w:szCs w:val="28"/>
        </w:rPr>
        <w:t xml:space="preserve">в </w:t>
      </w:r>
      <w:r w:rsidR="00C431D9">
        <w:rPr>
          <w:rFonts w:ascii="Times New Roman" w:hAnsi="Times New Roman" w:cs="Times New Roman"/>
          <w:sz w:val="28"/>
          <w:szCs w:val="28"/>
        </w:rPr>
        <w:t xml:space="preserve">различных группах </w:t>
      </w:r>
      <w:r w:rsidR="008F4343">
        <w:rPr>
          <w:rFonts w:ascii="Times New Roman" w:hAnsi="Times New Roman" w:cs="Times New Roman"/>
          <w:sz w:val="28"/>
          <w:szCs w:val="28"/>
        </w:rPr>
        <w:t xml:space="preserve">стран. </w:t>
      </w:r>
      <w:r w:rsidR="00436C51">
        <w:rPr>
          <w:rFonts w:ascii="Times New Roman" w:hAnsi="Times New Roman" w:cs="Times New Roman"/>
          <w:sz w:val="28"/>
          <w:szCs w:val="28"/>
        </w:rPr>
        <w:t xml:space="preserve">Валовые расходы </w:t>
      </w:r>
      <w:r w:rsidR="00E753CF">
        <w:rPr>
          <w:rFonts w:ascii="Times New Roman" w:hAnsi="Times New Roman" w:cs="Times New Roman"/>
          <w:sz w:val="28"/>
          <w:szCs w:val="28"/>
        </w:rPr>
        <w:t xml:space="preserve">и государственные расходы </w:t>
      </w:r>
      <w:r w:rsidR="00436C51">
        <w:rPr>
          <w:rFonts w:ascii="Times New Roman" w:hAnsi="Times New Roman" w:cs="Times New Roman"/>
          <w:sz w:val="28"/>
          <w:szCs w:val="28"/>
        </w:rPr>
        <w:t xml:space="preserve">в странах с высокими </w:t>
      </w:r>
      <w:r w:rsidR="0080189C">
        <w:rPr>
          <w:rFonts w:ascii="Times New Roman" w:hAnsi="Times New Roman" w:cs="Times New Roman"/>
          <w:sz w:val="28"/>
          <w:szCs w:val="28"/>
        </w:rPr>
        <w:t>доходами</w:t>
      </w:r>
      <w:r w:rsidR="007149B9">
        <w:rPr>
          <w:rFonts w:ascii="Times New Roman" w:hAnsi="Times New Roman" w:cs="Times New Roman"/>
          <w:sz w:val="28"/>
          <w:szCs w:val="28"/>
        </w:rPr>
        <w:t xml:space="preserve"> не подвержены влиянию </w:t>
      </w:r>
      <w:r w:rsidR="00E753CF">
        <w:rPr>
          <w:rFonts w:ascii="Times New Roman" w:hAnsi="Times New Roman" w:cs="Times New Roman"/>
          <w:sz w:val="28"/>
          <w:szCs w:val="28"/>
        </w:rPr>
        <w:t xml:space="preserve">макроэкономических факторов (помимо ВВП), </w:t>
      </w:r>
      <w:r w:rsidR="00C96EFE">
        <w:rPr>
          <w:rFonts w:ascii="Times New Roman" w:hAnsi="Times New Roman" w:cs="Times New Roman"/>
          <w:sz w:val="28"/>
          <w:szCs w:val="28"/>
        </w:rPr>
        <w:t xml:space="preserve">в то время как государственный долг значим в модели по данным стран со средними доходами. </w:t>
      </w:r>
    </w:p>
    <w:p w14:paraId="3A25383A" w14:textId="0371C624" w:rsidR="00221266" w:rsidRDefault="008E402D"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Во-вто</w:t>
      </w:r>
      <w:r w:rsidR="00E52023">
        <w:rPr>
          <w:rFonts w:ascii="Times New Roman" w:hAnsi="Times New Roman" w:cs="Times New Roman"/>
          <w:sz w:val="28"/>
          <w:szCs w:val="28"/>
        </w:rPr>
        <w:t>рых, ч</w:t>
      </w:r>
      <w:r w:rsidR="006261D1">
        <w:rPr>
          <w:rFonts w:ascii="Times New Roman" w:hAnsi="Times New Roman" w:cs="Times New Roman"/>
          <w:sz w:val="28"/>
          <w:szCs w:val="28"/>
        </w:rPr>
        <w:t xml:space="preserve">астные расходы ведут себя схожим образом: </w:t>
      </w:r>
      <w:r w:rsidR="001743EC">
        <w:rPr>
          <w:rFonts w:ascii="Times New Roman" w:hAnsi="Times New Roman" w:cs="Times New Roman"/>
          <w:sz w:val="28"/>
          <w:szCs w:val="28"/>
        </w:rPr>
        <w:t xml:space="preserve">в странах со средними доходами ЧРЗ </w:t>
      </w:r>
      <w:r w:rsidR="00EA4E19">
        <w:rPr>
          <w:rFonts w:ascii="Times New Roman" w:hAnsi="Times New Roman" w:cs="Times New Roman"/>
          <w:sz w:val="28"/>
          <w:szCs w:val="28"/>
        </w:rPr>
        <w:t xml:space="preserve">реагируют на изменение макроэкономических </w:t>
      </w:r>
      <w:r w:rsidR="009D2DF4">
        <w:rPr>
          <w:rFonts w:ascii="Times New Roman" w:hAnsi="Times New Roman" w:cs="Times New Roman"/>
          <w:sz w:val="28"/>
          <w:szCs w:val="28"/>
        </w:rPr>
        <w:t>факторов</w:t>
      </w:r>
      <w:r w:rsidR="001F4D6A">
        <w:rPr>
          <w:rFonts w:ascii="Times New Roman" w:hAnsi="Times New Roman" w:cs="Times New Roman"/>
          <w:sz w:val="28"/>
          <w:szCs w:val="28"/>
        </w:rPr>
        <w:t xml:space="preserve">, а в странах с высокими доходами </w:t>
      </w:r>
      <w:r w:rsidR="001011A2">
        <w:rPr>
          <w:rFonts w:ascii="Times New Roman" w:hAnsi="Times New Roman" w:cs="Times New Roman"/>
          <w:sz w:val="28"/>
          <w:szCs w:val="28"/>
        </w:rPr>
        <w:t xml:space="preserve">расходы не подвержены их влиянию. </w:t>
      </w:r>
      <w:r w:rsidR="00AD0BF4">
        <w:rPr>
          <w:rFonts w:ascii="Times New Roman" w:hAnsi="Times New Roman" w:cs="Times New Roman"/>
          <w:sz w:val="28"/>
          <w:szCs w:val="28"/>
        </w:rPr>
        <w:t>Это связано с тем, что экономика развитых стран более стабильна и устойчива</w:t>
      </w:r>
      <w:r w:rsidR="0091104C">
        <w:rPr>
          <w:rFonts w:ascii="Times New Roman" w:hAnsi="Times New Roman" w:cs="Times New Roman"/>
          <w:sz w:val="28"/>
          <w:szCs w:val="28"/>
        </w:rPr>
        <w:t>,</w:t>
      </w:r>
      <w:r w:rsidR="00AD0BF4">
        <w:rPr>
          <w:rFonts w:ascii="Times New Roman" w:hAnsi="Times New Roman" w:cs="Times New Roman"/>
          <w:sz w:val="28"/>
          <w:szCs w:val="28"/>
        </w:rPr>
        <w:t xml:space="preserve"> и колебания </w:t>
      </w:r>
      <w:r w:rsidR="004C6CAA">
        <w:rPr>
          <w:rFonts w:ascii="Times New Roman" w:hAnsi="Times New Roman" w:cs="Times New Roman"/>
          <w:sz w:val="28"/>
          <w:szCs w:val="28"/>
        </w:rPr>
        <w:t>макроэкономических показателях не так значительно сказыва</w:t>
      </w:r>
      <w:r w:rsidR="0091104C">
        <w:rPr>
          <w:rFonts w:ascii="Times New Roman" w:hAnsi="Times New Roman" w:cs="Times New Roman"/>
          <w:sz w:val="28"/>
          <w:szCs w:val="28"/>
        </w:rPr>
        <w:t>ю</w:t>
      </w:r>
      <w:r w:rsidR="004C6CAA">
        <w:rPr>
          <w:rFonts w:ascii="Times New Roman" w:hAnsi="Times New Roman" w:cs="Times New Roman"/>
          <w:sz w:val="28"/>
          <w:szCs w:val="28"/>
        </w:rPr>
        <w:t xml:space="preserve">тся на </w:t>
      </w:r>
      <w:r w:rsidR="00D05DE0">
        <w:rPr>
          <w:rFonts w:ascii="Times New Roman" w:hAnsi="Times New Roman" w:cs="Times New Roman"/>
          <w:sz w:val="28"/>
          <w:szCs w:val="28"/>
        </w:rPr>
        <w:t>располагаемых доходах домохозяйств и их расходах. Что касается стран со средними доходами б</w:t>
      </w:r>
      <w:r w:rsidR="00E52023">
        <w:rPr>
          <w:rFonts w:ascii="Times New Roman" w:hAnsi="Times New Roman" w:cs="Times New Roman"/>
          <w:sz w:val="28"/>
          <w:szCs w:val="28"/>
        </w:rPr>
        <w:t xml:space="preserve">ыло установлено, что рост безработицы сокращает </w:t>
      </w:r>
      <w:r w:rsidR="007B56B2">
        <w:rPr>
          <w:rFonts w:ascii="Times New Roman" w:hAnsi="Times New Roman" w:cs="Times New Roman"/>
          <w:sz w:val="28"/>
          <w:szCs w:val="28"/>
        </w:rPr>
        <w:t xml:space="preserve">частные расходы, </w:t>
      </w:r>
      <w:r w:rsidR="00D05DE0">
        <w:rPr>
          <w:rFonts w:ascii="Times New Roman" w:hAnsi="Times New Roman" w:cs="Times New Roman"/>
          <w:sz w:val="28"/>
          <w:szCs w:val="28"/>
        </w:rPr>
        <w:t xml:space="preserve">что объясняется тем, что с потерей работы домохозяйства также теряют часть дохода, который потенциально мог быть распределен на систему здравоохранения. </w:t>
      </w:r>
      <w:r w:rsidR="00780D81">
        <w:rPr>
          <w:rFonts w:ascii="Times New Roman" w:hAnsi="Times New Roman" w:cs="Times New Roman"/>
          <w:sz w:val="28"/>
          <w:szCs w:val="28"/>
        </w:rPr>
        <w:t xml:space="preserve">Также </w:t>
      </w:r>
      <w:r w:rsidR="00EF2698">
        <w:rPr>
          <w:rFonts w:ascii="Times New Roman" w:hAnsi="Times New Roman" w:cs="Times New Roman"/>
          <w:sz w:val="28"/>
          <w:szCs w:val="28"/>
        </w:rPr>
        <w:t xml:space="preserve">коэффициент Джини и налоги на доходы физических лиц имеют положительное влияние на </w:t>
      </w:r>
      <w:r w:rsidR="00A1163D">
        <w:rPr>
          <w:rFonts w:ascii="Times New Roman" w:hAnsi="Times New Roman" w:cs="Times New Roman"/>
          <w:sz w:val="28"/>
          <w:szCs w:val="28"/>
        </w:rPr>
        <w:t xml:space="preserve">частные расходы. Повышение </w:t>
      </w:r>
      <w:r w:rsidR="006864E5">
        <w:rPr>
          <w:rFonts w:ascii="Times New Roman" w:hAnsi="Times New Roman" w:cs="Times New Roman"/>
          <w:sz w:val="28"/>
          <w:szCs w:val="28"/>
        </w:rPr>
        <w:t xml:space="preserve">налоговой нагрузки сокращает располагаемые доходы и, как результат, финансирование некоторых статей расходов. </w:t>
      </w:r>
      <w:r w:rsidR="004C5941">
        <w:rPr>
          <w:rFonts w:ascii="Times New Roman" w:hAnsi="Times New Roman" w:cs="Times New Roman"/>
          <w:sz w:val="28"/>
          <w:szCs w:val="28"/>
        </w:rPr>
        <w:t>Высокий же коэффициент Джини отображает ситуаци</w:t>
      </w:r>
      <w:r w:rsidR="0023210C">
        <w:rPr>
          <w:rFonts w:ascii="Times New Roman" w:hAnsi="Times New Roman" w:cs="Times New Roman"/>
          <w:sz w:val="28"/>
          <w:szCs w:val="28"/>
        </w:rPr>
        <w:t>ю</w:t>
      </w:r>
      <w:r w:rsidR="004C5941">
        <w:rPr>
          <w:rFonts w:ascii="Times New Roman" w:hAnsi="Times New Roman" w:cs="Times New Roman"/>
          <w:sz w:val="28"/>
          <w:szCs w:val="28"/>
        </w:rPr>
        <w:t xml:space="preserve">, когда в стране высокая степень неравенства, то есть </w:t>
      </w:r>
      <w:r w:rsidR="009B48D7">
        <w:rPr>
          <w:rFonts w:ascii="Times New Roman" w:hAnsi="Times New Roman" w:cs="Times New Roman"/>
          <w:sz w:val="28"/>
          <w:szCs w:val="28"/>
        </w:rPr>
        <w:t xml:space="preserve">существует группа домохозяйств с доходами </w:t>
      </w:r>
      <w:r w:rsidR="00E76AEC">
        <w:rPr>
          <w:rFonts w:ascii="Times New Roman" w:hAnsi="Times New Roman" w:cs="Times New Roman"/>
          <w:sz w:val="28"/>
          <w:szCs w:val="28"/>
        </w:rPr>
        <w:t xml:space="preserve">существенно </w:t>
      </w:r>
      <w:r w:rsidR="009B48D7">
        <w:rPr>
          <w:rFonts w:ascii="Times New Roman" w:hAnsi="Times New Roman" w:cs="Times New Roman"/>
          <w:sz w:val="28"/>
          <w:szCs w:val="28"/>
        </w:rPr>
        <w:t xml:space="preserve">выше среднего и </w:t>
      </w:r>
      <w:r w:rsidR="00E76AEC">
        <w:rPr>
          <w:rFonts w:ascii="Times New Roman" w:hAnsi="Times New Roman" w:cs="Times New Roman"/>
          <w:sz w:val="28"/>
          <w:szCs w:val="28"/>
        </w:rPr>
        <w:t xml:space="preserve">группа людей с доходами ниже среднего. </w:t>
      </w:r>
      <w:r w:rsidR="00617921">
        <w:rPr>
          <w:rFonts w:ascii="Times New Roman" w:hAnsi="Times New Roman" w:cs="Times New Roman"/>
          <w:sz w:val="28"/>
          <w:szCs w:val="28"/>
        </w:rPr>
        <w:t xml:space="preserve">Первая группа </w:t>
      </w:r>
      <w:r w:rsidR="00734204">
        <w:rPr>
          <w:rFonts w:ascii="Times New Roman" w:hAnsi="Times New Roman" w:cs="Times New Roman"/>
          <w:sz w:val="28"/>
          <w:szCs w:val="28"/>
        </w:rPr>
        <w:t>имеет ресурсы, которые</w:t>
      </w:r>
      <w:r w:rsidR="005338A8">
        <w:rPr>
          <w:rFonts w:ascii="Times New Roman" w:hAnsi="Times New Roman" w:cs="Times New Roman"/>
          <w:sz w:val="28"/>
          <w:szCs w:val="28"/>
        </w:rPr>
        <w:t xml:space="preserve"> могут быть выделены на финансирование товаров и услуг системы здравоохранения</w:t>
      </w:r>
      <w:r w:rsidR="00A41B6C">
        <w:rPr>
          <w:rFonts w:ascii="Times New Roman" w:hAnsi="Times New Roman" w:cs="Times New Roman"/>
          <w:sz w:val="28"/>
          <w:szCs w:val="28"/>
        </w:rPr>
        <w:t xml:space="preserve">, что и </w:t>
      </w:r>
      <w:r w:rsidR="00B84A42">
        <w:rPr>
          <w:rFonts w:ascii="Times New Roman" w:hAnsi="Times New Roman" w:cs="Times New Roman"/>
          <w:sz w:val="28"/>
          <w:szCs w:val="28"/>
        </w:rPr>
        <w:t>объясняет</w:t>
      </w:r>
      <w:r w:rsidR="00A41B6C">
        <w:rPr>
          <w:rFonts w:ascii="Times New Roman" w:hAnsi="Times New Roman" w:cs="Times New Roman"/>
          <w:sz w:val="28"/>
          <w:szCs w:val="28"/>
        </w:rPr>
        <w:t xml:space="preserve"> значимость коэффициента</w:t>
      </w:r>
      <w:r w:rsidR="005338A8">
        <w:rPr>
          <w:rFonts w:ascii="Times New Roman" w:hAnsi="Times New Roman" w:cs="Times New Roman"/>
          <w:sz w:val="28"/>
          <w:szCs w:val="28"/>
        </w:rPr>
        <w:t>.</w:t>
      </w:r>
    </w:p>
    <w:p w14:paraId="1C69E620" w14:textId="66F6D640" w:rsidR="00E46B08" w:rsidRDefault="00E52023"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В-третьих,</w:t>
      </w:r>
      <w:r w:rsidR="00970BC7">
        <w:rPr>
          <w:rFonts w:ascii="Times New Roman" w:hAnsi="Times New Roman" w:cs="Times New Roman"/>
          <w:sz w:val="28"/>
          <w:szCs w:val="28"/>
        </w:rPr>
        <w:t xml:space="preserve"> было выявлено, что вместе с ростом доли государственного финансирования </w:t>
      </w:r>
      <w:r w:rsidR="00AC36CD">
        <w:rPr>
          <w:rFonts w:ascii="Times New Roman" w:hAnsi="Times New Roman" w:cs="Times New Roman"/>
          <w:sz w:val="28"/>
          <w:szCs w:val="28"/>
        </w:rPr>
        <w:t xml:space="preserve">системы здравоохранения </w:t>
      </w:r>
      <w:r w:rsidR="000D5D6E">
        <w:rPr>
          <w:rFonts w:ascii="Times New Roman" w:hAnsi="Times New Roman" w:cs="Times New Roman"/>
          <w:sz w:val="28"/>
          <w:szCs w:val="28"/>
        </w:rPr>
        <w:t>существенно снижаются расходы населения во всех странах (</w:t>
      </w:r>
      <w:r w:rsidR="00A3518B">
        <w:rPr>
          <w:rFonts w:ascii="Times New Roman" w:hAnsi="Times New Roman" w:cs="Times New Roman"/>
          <w:sz w:val="28"/>
          <w:szCs w:val="28"/>
        </w:rPr>
        <w:t>с увеличением доли государственного финансирования на 1% расходы домохозяйств сокращаются более, чем на 2%)</w:t>
      </w:r>
      <w:r w:rsidR="00685C22">
        <w:rPr>
          <w:rFonts w:ascii="Times New Roman" w:hAnsi="Times New Roman" w:cs="Times New Roman"/>
          <w:sz w:val="28"/>
          <w:szCs w:val="28"/>
        </w:rPr>
        <w:t xml:space="preserve">. При этом </w:t>
      </w:r>
      <w:r w:rsidR="00706B02">
        <w:rPr>
          <w:rFonts w:ascii="Times New Roman" w:hAnsi="Times New Roman" w:cs="Times New Roman"/>
          <w:sz w:val="28"/>
          <w:szCs w:val="28"/>
        </w:rPr>
        <w:t xml:space="preserve">государственные </w:t>
      </w:r>
      <w:r w:rsidR="00F77328">
        <w:rPr>
          <w:rFonts w:ascii="Times New Roman" w:hAnsi="Times New Roman" w:cs="Times New Roman"/>
          <w:sz w:val="28"/>
          <w:szCs w:val="28"/>
        </w:rPr>
        <w:t xml:space="preserve">расходы реагирует на изменение этого фактора </w:t>
      </w:r>
      <w:r w:rsidR="00924A51">
        <w:rPr>
          <w:rFonts w:ascii="Times New Roman" w:hAnsi="Times New Roman" w:cs="Times New Roman"/>
          <w:sz w:val="28"/>
          <w:szCs w:val="28"/>
        </w:rPr>
        <w:t>только в страна</w:t>
      </w:r>
      <w:r w:rsidR="00AC59CE">
        <w:rPr>
          <w:rFonts w:ascii="Times New Roman" w:hAnsi="Times New Roman" w:cs="Times New Roman"/>
          <w:sz w:val="28"/>
          <w:szCs w:val="28"/>
        </w:rPr>
        <w:t>х с высокими доходами</w:t>
      </w:r>
      <w:r w:rsidR="004B4F81">
        <w:rPr>
          <w:rFonts w:ascii="Times New Roman" w:hAnsi="Times New Roman" w:cs="Times New Roman"/>
          <w:sz w:val="28"/>
          <w:szCs w:val="28"/>
        </w:rPr>
        <w:t xml:space="preserve"> (эластичность выше 1%)</w:t>
      </w:r>
      <w:r w:rsidR="00030C00">
        <w:rPr>
          <w:rFonts w:ascii="Times New Roman" w:hAnsi="Times New Roman" w:cs="Times New Roman"/>
          <w:sz w:val="28"/>
          <w:szCs w:val="28"/>
        </w:rPr>
        <w:t>, что проявляется в том, что валовые</w:t>
      </w:r>
      <w:r w:rsidR="005E56DE">
        <w:rPr>
          <w:rFonts w:ascii="Times New Roman" w:hAnsi="Times New Roman" w:cs="Times New Roman"/>
          <w:sz w:val="28"/>
          <w:szCs w:val="28"/>
        </w:rPr>
        <w:t xml:space="preserve"> расходы сокращаются с ростом доли государственного финансирования расходов. </w:t>
      </w:r>
    </w:p>
    <w:p w14:paraId="5967EDAE" w14:textId="5827D93D" w:rsidR="00AC36CD" w:rsidRPr="00E46B08" w:rsidRDefault="00F2011F" w:rsidP="00577E8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Часть результатов подтверждаются рядом других исследований на эту тему. Например, </w:t>
      </w:r>
      <w:r w:rsidR="00577E86" w:rsidRPr="00577E86">
        <w:rPr>
          <w:rFonts w:ascii="Times New Roman" w:hAnsi="Times New Roman" w:cs="Times New Roman"/>
          <w:sz w:val="28"/>
          <w:szCs w:val="28"/>
        </w:rPr>
        <w:t>Лян</w:t>
      </w:r>
      <w:r w:rsidR="00577E86" w:rsidRPr="00F67B72">
        <w:rPr>
          <w:rFonts w:ascii="Times New Roman" w:hAnsi="Times New Roman" w:cs="Times New Roman"/>
          <w:sz w:val="28"/>
          <w:szCs w:val="28"/>
        </w:rPr>
        <w:t xml:space="preserve"> </w:t>
      </w:r>
      <w:r w:rsidR="00577E86" w:rsidRPr="00577E86">
        <w:rPr>
          <w:rFonts w:ascii="Times New Roman" w:hAnsi="Times New Roman" w:cs="Times New Roman"/>
          <w:sz w:val="28"/>
          <w:szCs w:val="28"/>
        </w:rPr>
        <w:t>и</w:t>
      </w:r>
      <w:r w:rsidR="00577E86" w:rsidRPr="00F67B72">
        <w:rPr>
          <w:rFonts w:ascii="Times New Roman" w:hAnsi="Times New Roman" w:cs="Times New Roman"/>
          <w:sz w:val="28"/>
          <w:szCs w:val="28"/>
        </w:rPr>
        <w:t xml:space="preserve"> </w:t>
      </w:r>
      <w:proofErr w:type="spellStart"/>
      <w:r w:rsidR="00577E86" w:rsidRPr="00577E86">
        <w:rPr>
          <w:rFonts w:ascii="Times New Roman" w:hAnsi="Times New Roman" w:cs="Times New Roman"/>
          <w:sz w:val="28"/>
          <w:szCs w:val="28"/>
        </w:rPr>
        <w:t>Мирельман</w:t>
      </w:r>
      <w:proofErr w:type="spellEnd"/>
      <w:r w:rsidR="00577E86" w:rsidRPr="00F67B72">
        <w:rPr>
          <w:rFonts w:ascii="Times New Roman" w:hAnsi="Times New Roman" w:cs="Times New Roman"/>
          <w:sz w:val="28"/>
          <w:szCs w:val="28"/>
        </w:rPr>
        <w:t xml:space="preserve"> </w:t>
      </w:r>
      <w:r w:rsidR="00F67B72">
        <w:rPr>
          <w:rFonts w:ascii="Times New Roman" w:hAnsi="Times New Roman" w:cs="Times New Roman"/>
          <w:sz w:val="28"/>
          <w:szCs w:val="28"/>
        </w:rPr>
        <w:t>(</w:t>
      </w:r>
      <w:r w:rsidR="0017793D" w:rsidRPr="00F67B72">
        <w:rPr>
          <w:rFonts w:ascii="Times New Roman" w:hAnsi="Times New Roman" w:cs="Times New Roman"/>
          <w:sz w:val="28"/>
          <w:szCs w:val="28"/>
          <w:lang w:val="en-US"/>
        </w:rPr>
        <w:t>Liang</w:t>
      </w:r>
      <w:r w:rsidR="0017793D" w:rsidRPr="00F67B72">
        <w:rPr>
          <w:rFonts w:ascii="Times New Roman" w:hAnsi="Times New Roman" w:cs="Times New Roman"/>
          <w:sz w:val="28"/>
          <w:szCs w:val="28"/>
        </w:rPr>
        <w:t xml:space="preserve"> </w:t>
      </w:r>
      <w:r w:rsidR="0017793D">
        <w:rPr>
          <w:rFonts w:ascii="Times New Roman" w:hAnsi="Times New Roman" w:cs="Times New Roman"/>
          <w:sz w:val="28"/>
          <w:szCs w:val="28"/>
        </w:rPr>
        <w:t>и</w:t>
      </w:r>
      <w:r w:rsidR="0017793D" w:rsidRPr="00F67B72">
        <w:rPr>
          <w:rFonts w:ascii="Times New Roman" w:hAnsi="Times New Roman" w:cs="Times New Roman"/>
          <w:sz w:val="28"/>
          <w:szCs w:val="28"/>
        </w:rPr>
        <w:t xml:space="preserve"> </w:t>
      </w:r>
      <w:r w:rsidR="0017793D" w:rsidRPr="00F67B72">
        <w:rPr>
          <w:rFonts w:ascii="Times New Roman" w:hAnsi="Times New Roman" w:cs="Times New Roman"/>
          <w:sz w:val="28"/>
          <w:szCs w:val="28"/>
          <w:lang w:val="en-US"/>
        </w:rPr>
        <w:t>Mirelman</w:t>
      </w:r>
      <w:r w:rsidR="00F67B72">
        <w:rPr>
          <w:rFonts w:ascii="Times New Roman" w:hAnsi="Times New Roman" w:cs="Times New Roman"/>
          <w:sz w:val="28"/>
          <w:szCs w:val="28"/>
        </w:rPr>
        <w:t xml:space="preserve">, </w:t>
      </w:r>
      <w:r w:rsidR="0017793D" w:rsidRPr="00F67B72">
        <w:rPr>
          <w:rFonts w:ascii="Times New Roman" w:hAnsi="Times New Roman" w:cs="Times New Roman"/>
          <w:sz w:val="28"/>
          <w:szCs w:val="28"/>
        </w:rPr>
        <w:t xml:space="preserve">2014), </w:t>
      </w:r>
      <w:proofErr w:type="spellStart"/>
      <w:r w:rsidR="00F67B72">
        <w:rPr>
          <w:rFonts w:ascii="Times New Roman" w:hAnsi="Times New Roman" w:cs="Times New Roman"/>
          <w:sz w:val="28"/>
          <w:szCs w:val="28"/>
        </w:rPr>
        <w:t>Ривс</w:t>
      </w:r>
      <w:proofErr w:type="spellEnd"/>
      <w:r w:rsidR="00F67B72">
        <w:rPr>
          <w:rFonts w:ascii="Times New Roman" w:hAnsi="Times New Roman" w:cs="Times New Roman"/>
          <w:sz w:val="28"/>
          <w:szCs w:val="28"/>
        </w:rPr>
        <w:t xml:space="preserve"> и др. (</w:t>
      </w:r>
      <w:r w:rsidR="00BF74CF" w:rsidRPr="00F67B72">
        <w:rPr>
          <w:rFonts w:ascii="Times New Roman" w:hAnsi="Times New Roman" w:cs="Times New Roman"/>
          <w:sz w:val="28"/>
          <w:szCs w:val="28"/>
          <w:lang w:val="en-US"/>
        </w:rPr>
        <w:t>Reeves</w:t>
      </w:r>
      <w:r w:rsidR="00BF74CF" w:rsidRPr="00F67B72">
        <w:rPr>
          <w:rFonts w:ascii="Times New Roman" w:hAnsi="Times New Roman" w:cs="Times New Roman"/>
          <w:sz w:val="28"/>
          <w:szCs w:val="28"/>
        </w:rPr>
        <w:t xml:space="preserve"> </w:t>
      </w:r>
      <w:r w:rsidR="00BF74CF" w:rsidRPr="00F67B72">
        <w:rPr>
          <w:rFonts w:ascii="Times New Roman" w:hAnsi="Times New Roman" w:cs="Times New Roman"/>
          <w:sz w:val="28"/>
          <w:szCs w:val="28"/>
          <w:lang w:val="en-US"/>
        </w:rPr>
        <w:t>et</w:t>
      </w:r>
      <w:r w:rsidR="00BF74CF" w:rsidRPr="00F67B72">
        <w:rPr>
          <w:rFonts w:ascii="Times New Roman" w:hAnsi="Times New Roman" w:cs="Times New Roman"/>
          <w:sz w:val="28"/>
          <w:szCs w:val="28"/>
        </w:rPr>
        <w:t xml:space="preserve"> </w:t>
      </w:r>
      <w:r w:rsidR="00BF74CF" w:rsidRPr="00F67B72">
        <w:rPr>
          <w:rFonts w:ascii="Times New Roman" w:hAnsi="Times New Roman" w:cs="Times New Roman"/>
          <w:sz w:val="28"/>
          <w:szCs w:val="28"/>
          <w:lang w:val="en-US"/>
        </w:rPr>
        <w:t>al</w:t>
      </w:r>
      <w:r w:rsidR="00BF74CF" w:rsidRPr="00F67B72">
        <w:rPr>
          <w:rFonts w:ascii="Times New Roman" w:hAnsi="Times New Roman" w:cs="Times New Roman"/>
          <w:sz w:val="28"/>
          <w:szCs w:val="28"/>
        </w:rPr>
        <w:t>.</w:t>
      </w:r>
      <w:r w:rsidR="00F67B72">
        <w:rPr>
          <w:rFonts w:ascii="Times New Roman" w:hAnsi="Times New Roman" w:cs="Times New Roman"/>
          <w:sz w:val="28"/>
          <w:szCs w:val="28"/>
        </w:rPr>
        <w:t xml:space="preserve">, </w:t>
      </w:r>
      <w:r w:rsidR="00BF74CF" w:rsidRPr="00BF74CF">
        <w:rPr>
          <w:rFonts w:ascii="Times New Roman" w:hAnsi="Times New Roman" w:cs="Times New Roman"/>
          <w:sz w:val="28"/>
          <w:szCs w:val="28"/>
        </w:rPr>
        <w:t>2014</w:t>
      </w:r>
      <w:r w:rsidR="00BF74CF">
        <w:rPr>
          <w:rFonts w:ascii="Times New Roman" w:hAnsi="Times New Roman" w:cs="Times New Roman"/>
          <w:sz w:val="28"/>
          <w:szCs w:val="28"/>
        </w:rPr>
        <w:t xml:space="preserve">) доказали положительное влияние </w:t>
      </w:r>
      <w:r w:rsidR="00C4211C">
        <w:rPr>
          <w:rFonts w:ascii="Times New Roman" w:hAnsi="Times New Roman" w:cs="Times New Roman"/>
          <w:sz w:val="28"/>
          <w:szCs w:val="28"/>
        </w:rPr>
        <w:t xml:space="preserve">величины государственного </w:t>
      </w:r>
      <w:r w:rsidR="00C4211C">
        <w:rPr>
          <w:rFonts w:ascii="Times New Roman" w:hAnsi="Times New Roman" w:cs="Times New Roman"/>
          <w:sz w:val="28"/>
          <w:szCs w:val="28"/>
        </w:rPr>
        <w:lastRenderedPageBreak/>
        <w:t>долга на РЗ</w:t>
      </w:r>
      <w:r w:rsidR="001F496F">
        <w:rPr>
          <w:rFonts w:ascii="Times New Roman" w:hAnsi="Times New Roman" w:cs="Times New Roman"/>
          <w:sz w:val="28"/>
          <w:szCs w:val="28"/>
        </w:rPr>
        <w:t xml:space="preserve">, а в работе </w:t>
      </w:r>
      <w:r w:rsidR="00F67B72">
        <w:rPr>
          <w:rFonts w:ascii="Times New Roman" w:hAnsi="Times New Roman" w:cs="Times New Roman"/>
          <w:sz w:val="28"/>
          <w:szCs w:val="28"/>
        </w:rPr>
        <w:t>Бехера и Даш (</w:t>
      </w:r>
      <w:proofErr w:type="spellStart"/>
      <w:r w:rsidR="001F496F" w:rsidRPr="001F496F">
        <w:rPr>
          <w:rFonts w:ascii="Times New Roman" w:hAnsi="Times New Roman" w:cs="Times New Roman"/>
          <w:sz w:val="28"/>
          <w:szCs w:val="28"/>
        </w:rPr>
        <w:t>Behera</w:t>
      </w:r>
      <w:proofErr w:type="spellEnd"/>
      <w:r w:rsidR="001F496F" w:rsidRPr="001F496F">
        <w:rPr>
          <w:rFonts w:ascii="Times New Roman" w:hAnsi="Times New Roman" w:cs="Times New Roman"/>
          <w:sz w:val="28"/>
          <w:szCs w:val="28"/>
        </w:rPr>
        <w:t xml:space="preserve"> и </w:t>
      </w:r>
      <w:proofErr w:type="spellStart"/>
      <w:r w:rsidR="001F496F" w:rsidRPr="001F496F">
        <w:rPr>
          <w:rFonts w:ascii="Times New Roman" w:hAnsi="Times New Roman" w:cs="Times New Roman"/>
          <w:sz w:val="28"/>
          <w:szCs w:val="28"/>
        </w:rPr>
        <w:t>Dash</w:t>
      </w:r>
      <w:proofErr w:type="spellEnd"/>
      <w:r w:rsidR="00F67B72">
        <w:rPr>
          <w:rFonts w:ascii="Times New Roman" w:hAnsi="Times New Roman" w:cs="Times New Roman"/>
          <w:sz w:val="28"/>
          <w:szCs w:val="28"/>
        </w:rPr>
        <w:t xml:space="preserve">, </w:t>
      </w:r>
      <w:r w:rsidR="001F496F" w:rsidRPr="001F496F">
        <w:rPr>
          <w:rFonts w:ascii="Times New Roman" w:hAnsi="Times New Roman" w:cs="Times New Roman"/>
          <w:sz w:val="28"/>
          <w:szCs w:val="28"/>
        </w:rPr>
        <w:t>2019</w:t>
      </w:r>
      <w:r w:rsidR="001F496F">
        <w:rPr>
          <w:rFonts w:ascii="Times New Roman" w:hAnsi="Times New Roman" w:cs="Times New Roman"/>
          <w:sz w:val="28"/>
          <w:szCs w:val="28"/>
        </w:rPr>
        <w:t xml:space="preserve">) было выявлено отрицательное влияние. </w:t>
      </w:r>
      <w:r w:rsidR="00F1087A">
        <w:rPr>
          <w:rFonts w:ascii="Times New Roman" w:hAnsi="Times New Roman" w:cs="Times New Roman"/>
          <w:sz w:val="28"/>
          <w:szCs w:val="28"/>
        </w:rPr>
        <w:t xml:space="preserve">В работе </w:t>
      </w:r>
      <w:proofErr w:type="spellStart"/>
      <w:r w:rsidR="00C0787E" w:rsidRPr="00C0787E">
        <w:rPr>
          <w:rFonts w:ascii="Times New Roman" w:hAnsi="Times New Roman" w:cs="Times New Roman"/>
          <w:sz w:val="28"/>
          <w:szCs w:val="28"/>
        </w:rPr>
        <w:t>Григоракиса</w:t>
      </w:r>
      <w:proofErr w:type="spellEnd"/>
      <w:r w:rsidR="00C0787E" w:rsidRPr="00C0787E">
        <w:rPr>
          <w:rFonts w:ascii="Times New Roman" w:hAnsi="Times New Roman" w:cs="Times New Roman"/>
          <w:sz w:val="28"/>
          <w:szCs w:val="28"/>
        </w:rPr>
        <w:t xml:space="preserve"> </w:t>
      </w:r>
      <w:r w:rsidR="00C0787E">
        <w:rPr>
          <w:rFonts w:ascii="Times New Roman" w:hAnsi="Times New Roman" w:cs="Times New Roman"/>
          <w:sz w:val="28"/>
          <w:szCs w:val="28"/>
        </w:rPr>
        <w:t>(</w:t>
      </w:r>
      <w:proofErr w:type="spellStart"/>
      <w:r w:rsidR="00CE3A2D" w:rsidRPr="00CE3A2D">
        <w:rPr>
          <w:rFonts w:ascii="Times New Roman" w:hAnsi="Times New Roman" w:cs="Times New Roman"/>
          <w:sz w:val="28"/>
          <w:szCs w:val="28"/>
        </w:rPr>
        <w:t>Grigorakisa</w:t>
      </w:r>
      <w:proofErr w:type="spellEnd"/>
      <w:r w:rsidR="00CE3A2D" w:rsidRPr="00CE3A2D">
        <w:rPr>
          <w:rFonts w:ascii="Times New Roman" w:hAnsi="Times New Roman" w:cs="Times New Roman"/>
          <w:sz w:val="28"/>
          <w:szCs w:val="28"/>
        </w:rPr>
        <w:t xml:space="preserve"> </w:t>
      </w:r>
      <w:proofErr w:type="spellStart"/>
      <w:r w:rsidR="00CE3A2D" w:rsidRPr="00CE3A2D">
        <w:rPr>
          <w:rFonts w:ascii="Times New Roman" w:hAnsi="Times New Roman" w:cs="Times New Roman"/>
          <w:sz w:val="28"/>
          <w:szCs w:val="28"/>
        </w:rPr>
        <w:t>et</w:t>
      </w:r>
      <w:proofErr w:type="spellEnd"/>
      <w:r w:rsidR="00CE3A2D" w:rsidRPr="00CE3A2D">
        <w:rPr>
          <w:rFonts w:ascii="Times New Roman" w:hAnsi="Times New Roman" w:cs="Times New Roman"/>
          <w:sz w:val="28"/>
          <w:szCs w:val="28"/>
        </w:rPr>
        <w:t xml:space="preserve"> </w:t>
      </w:r>
      <w:proofErr w:type="spellStart"/>
      <w:r w:rsidR="00CE3A2D" w:rsidRPr="00CE3A2D">
        <w:rPr>
          <w:rFonts w:ascii="Times New Roman" w:hAnsi="Times New Roman" w:cs="Times New Roman"/>
          <w:sz w:val="28"/>
          <w:szCs w:val="28"/>
        </w:rPr>
        <w:t>al</w:t>
      </w:r>
      <w:proofErr w:type="spellEnd"/>
      <w:r w:rsidR="00CE3A2D" w:rsidRPr="00CE3A2D">
        <w:rPr>
          <w:rFonts w:ascii="Times New Roman" w:hAnsi="Times New Roman" w:cs="Times New Roman"/>
          <w:sz w:val="28"/>
          <w:szCs w:val="28"/>
        </w:rPr>
        <w:t>.</w:t>
      </w:r>
      <w:r w:rsidR="00C0787E">
        <w:rPr>
          <w:rFonts w:ascii="Times New Roman" w:hAnsi="Times New Roman" w:cs="Times New Roman"/>
          <w:sz w:val="28"/>
          <w:szCs w:val="28"/>
        </w:rPr>
        <w:t xml:space="preserve">, </w:t>
      </w:r>
      <w:r w:rsidR="00CE3A2D" w:rsidRPr="00CE3A2D">
        <w:rPr>
          <w:rFonts w:ascii="Times New Roman" w:hAnsi="Times New Roman" w:cs="Times New Roman"/>
          <w:sz w:val="28"/>
          <w:szCs w:val="28"/>
        </w:rPr>
        <w:t>2018</w:t>
      </w:r>
      <w:r w:rsidR="00CE3A2D">
        <w:rPr>
          <w:rFonts w:ascii="Times New Roman" w:hAnsi="Times New Roman" w:cs="Times New Roman"/>
          <w:sz w:val="28"/>
          <w:szCs w:val="28"/>
        </w:rPr>
        <w:t xml:space="preserve">) сказано, что рост </w:t>
      </w:r>
      <w:r w:rsidR="007E3CA3">
        <w:rPr>
          <w:rFonts w:ascii="Times New Roman" w:hAnsi="Times New Roman" w:cs="Times New Roman"/>
          <w:sz w:val="28"/>
          <w:szCs w:val="28"/>
        </w:rPr>
        <w:t>уровня безработицы увеличивает расходы домохозяйств, так как безработные люди исключены из системы государственного медицинского страхования и вынуждены самостоятельно финансировать</w:t>
      </w:r>
      <w:r w:rsidR="00585451">
        <w:rPr>
          <w:rFonts w:ascii="Times New Roman" w:hAnsi="Times New Roman" w:cs="Times New Roman"/>
          <w:sz w:val="28"/>
          <w:szCs w:val="28"/>
        </w:rPr>
        <w:t xml:space="preserve"> свои расходы. В работе расходы на добровольное страхование не были включены в частные расходы, чем, вероятно, и вызваны </w:t>
      </w:r>
      <w:r w:rsidR="000C4D26">
        <w:rPr>
          <w:rFonts w:ascii="Times New Roman" w:hAnsi="Times New Roman" w:cs="Times New Roman"/>
          <w:sz w:val="28"/>
          <w:szCs w:val="28"/>
        </w:rPr>
        <w:t xml:space="preserve">различия результатов работы с результатами настоящего исследования. Значимость безработицы при определении РЗ также была доказана в работах </w:t>
      </w:r>
      <w:proofErr w:type="spellStart"/>
      <w:r w:rsidR="00475081">
        <w:rPr>
          <w:rFonts w:ascii="Times New Roman" w:hAnsi="Times New Roman" w:cs="Times New Roman"/>
          <w:sz w:val="28"/>
          <w:szCs w:val="28"/>
        </w:rPr>
        <w:t>Нгием</w:t>
      </w:r>
      <w:proofErr w:type="spellEnd"/>
      <w:r w:rsidR="00475081">
        <w:rPr>
          <w:rFonts w:ascii="Times New Roman" w:hAnsi="Times New Roman" w:cs="Times New Roman"/>
          <w:sz w:val="28"/>
          <w:szCs w:val="28"/>
        </w:rPr>
        <w:t xml:space="preserve"> и </w:t>
      </w:r>
      <w:proofErr w:type="spellStart"/>
      <w:r w:rsidR="00475081">
        <w:rPr>
          <w:rFonts w:ascii="Times New Roman" w:hAnsi="Times New Roman" w:cs="Times New Roman"/>
          <w:sz w:val="28"/>
          <w:szCs w:val="28"/>
        </w:rPr>
        <w:t>Конелли</w:t>
      </w:r>
      <w:proofErr w:type="spellEnd"/>
      <w:r w:rsidR="00475081">
        <w:rPr>
          <w:rFonts w:ascii="Times New Roman" w:hAnsi="Times New Roman" w:cs="Times New Roman"/>
          <w:sz w:val="28"/>
          <w:szCs w:val="28"/>
        </w:rPr>
        <w:t xml:space="preserve"> (</w:t>
      </w:r>
      <w:proofErr w:type="spellStart"/>
      <w:r w:rsidR="005A7BD0" w:rsidRPr="005A7BD0">
        <w:rPr>
          <w:rFonts w:ascii="Times New Roman" w:hAnsi="Times New Roman" w:cs="Times New Roman"/>
          <w:sz w:val="28"/>
          <w:szCs w:val="28"/>
        </w:rPr>
        <w:t>Nghiem</w:t>
      </w:r>
      <w:proofErr w:type="spellEnd"/>
      <w:r w:rsidR="005A7BD0" w:rsidRPr="005A7BD0">
        <w:rPr>
          <w:rFonts w:ascii="Times New Roman" w:hAnsi="Times New Roman" w:cs="Times New Roman"/>
          <w:sz w:val="28"/>
          <w:szCs w:val="28"/>
        </w:rPr>
        <w:t xml:space="preserve"> и </w:t>
      </w:r>
      <w:proofErr w:type="spellStart"/>
      <w:r w:rsidR="005A7BD0" w:rsidRPr="005A7BD0">
        <w:rPr>
          <w:rFonts w:ascii="Times New Roman" w:hAnsi="Times New Roman" w:cs="Times New Roman"/>
          <w:sz w:val="28"/>
          <w:szCs w:val="28"/>
        </w:rPr>
        <w:t>Connelly</w:t>
      </w:r>
      <w:proofErr w:type="spellEnd"/>
      <w:r w:rsidR="00475081">
        <w:rPr>
          <w:rFonts w:ascii="Times New Roman" w:hAnsi="Times New Roman" w:cs="Times New Roman"/>
          <w:sz w:val="28"/>
          <w:szCs w:val="28"/>
        </w:rPr>
        <w:t xml:space="preserve">, </w:t>
      </w:r>
      <w:r w:rsidR="005A7BD0" w:rsidRPr="005A7BD0">
        <w:rPr>
          <w:rFonts w:ascii="Times New Roman" w:hAnsi="Times New Roman" w:cs="Times New Roman"/>
          <w:sz w:val="28"/>
          <w:szCs w:val="28"/>
        </w:rPr>
        <w:t>2017</w:t>
      </w:r>
      <w:r w:rsidR="005A7BD0">
        <w:rPr>
          <w:rFonts w:ascii="Times New Roman" w:hAnsi="Times New Roman" w:cs="Times New Roman"/>
          <w:sz w:val="28"/>
          <w:szCs w:val="28"/>
        </w:rPr>
        <w:t xml:space="preserve">) и </w:t>
      </w:r>
      <w:proofErr w:type="spellStart"/>
      <w:r w:rsidR="00475081">
        <w:rPr>
          <w:rFonts w:ascii="Times New Roman" w:hAnsi="Times New Roman" w:cs="Times New Roman"/>
          <w:sz w:val="28"/>
          <w:szCs w:val="28"/>
        </w:rPr>
        <w:t>Моска</w:t>
      </w:r>
      <w:proofErr w:type="spellEnd"/>
      <w:r w:rsidR="00475081">
        <w:rPr>
          <w:rFonts w:ascii="Times New Roman" w:hAnsi="Times New Roman" w:cs="Times New Roman"/>
          <w:sz w:val="28"/>
          <w:szCs w:val="28"/>
        </w:rPr>
        <w:t xml:space="preserve"> (</w:t>
      </w:r>
      <w:proofErr w:type="spellStart"/>
      <w:r w:rsidR="005A7BD0" w:rsidRPr="005A7BD0">
        <w:rPr>
          <w:rFonts w:ascii="Times New Roman" w:hAnsi="Times New Roman" w:cs="Times New Roman"/>
          <w:sz w:val="28"/>
          <w:szCs w:val="28"/>
        </w:rPr>
        <w:t>Mosca</w:t>
      </w:r>
      <w:proofErr w:type="spellEnd"/>
      <w:r w:rsidR="00475081">
        <w:rPr>
          <w:rFonts w:ascii="Times New Roman" w:hAnsi="Times New Roman" w:cs="Times New Roman"/>
          <w:sz w:val="28"/>
          <w:szCs w:val="28"/>
        </w:rPr>
        <w:t xml:space="preserve">, </w:t>
      </w:r>
      <w:r w:rsidR="005A7BD0" w:rsidRPr="005A7BD0">
        <w:rPr>
          <w:rFonts w:ascii="Times New Roman" w:hAnsi="Times New Roman" w:cs="Times New Roman"/>
          <w:sz w:val="28"/>
          <w:szCs w:val="28"/>
        </w:rPr>
        <w:t>2007</w:t>
      </w:r>
      <w:r w:rsidR="005A7BD0">
        <w:rPr>
          <w:rFonts w:ascii="Times New Roman" w:hAnsi="Times New Roman" w:cs="Times New Roman"/>
          <w:sz w:val="28"/>
          <w:szCs w:val="28"/>
        </w:rPr>
        <w:t>)</w:t>
      </w:r>
      <w:r w:rsidR="008F4385">
        <w:rPr>
          <w:rFonts w:ascii="Times New Roman" w:hAnsi="Times New Roman" w:cs="Times New Roman"/>
          <w:sz w:val="28"/>
          <w:szCs w:val="28"/>
        </w:rPr>
        <w:t>.</w:t>
      </w:r>
    </w:p>
    <w:p w14:paraId="0EBE7E03" w14:textId="31936029" w:rsidR="00610065" w:rsidRDefault="00226C88" w:rsidP="00E80302">
      <w:pPr>
        <w:pStyle w:val="a3"/>
        <w:numPr>
          <w:ilvl w:val="0"/>
          <w:numId w:val="14"/>
        </w:num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Болезнь издержек </w:t>
      </w:r>
      <w:proofErr w:type="spellStart"/>
      <w:r>
        <w:rPr>
          <w:rFonts w:ascii="Times New Roman" w:hAnsi="Times New Roman" w:cs="Times New Roman"/>
          <w:sz w:val="28"/>
          <w:szCs w:val="28"/>
        </w:rPr>
        <w:t>Баумоля</w:t>
      </w:r>
      <w:proofErr w:type="spellEnd"/>
      <w:r>
        <w:rPr>
          <w:rFonts w:ascii="Times New Roman" w:hAnsi="Times New Roman" w:cs="Times New Roman"/>
          <w:sz w:val="28"/>
          <w:szCs w:val="28"/>
        </w:rPr>
        <w:t xml:space="preserve"> характеризует систему здравоохранения</w:t>
      </w:r>
      <w:r w:rsidR="00A03F5F">
        <w:rPr>
          <w:rFonts w:ascii="Times New Roman" w:hAnsi="Times New Roman" w:cs="Times New Roman"/>
          <w:sz w:val="28"/>
          <w:szCs w:val="28"/>
        </w:rPr>
        <w:t xml:space="preserve"> и эффект </w:t>
      </w:r>
      <w:proofErr w:type="spellStart"/>
      <w:r w:rsidR="00A03F5F">
        <w:rPr>
          <w:rFonts w:ascii="Times New Roman" w:hAnsi="Times New Roman" w:cs="Times New Roman"/>
          <w:sz w:val="28"/>
          <w:szCs w:val="28"/>
        </w:rPr>
        <w:t>Баумоля</w:t>
      </w:r>
      <w:proofErr w:type="spellEnd"/>
      <w:r w:rsidR="00A03F5F">
        <w:rPr>
          <w:rFonts w:ascii="Times New Roman" w:hAnsi="Times New Roman" w:cs="Times New Roman"/>
          <w:sz w:val="28"/>
          <w:szCs w:val="28"/>
        </w:rPr>
        <w:t xml:space="preserve"> определяет расходы на здравоохранение</w:t>
      </w:r>
      <w:r>
        <w:rPr>
          <w:rFonts w:ascii="Times New Roman" w:hAnsi="Times New Roman" w:cs="Times New Roman"/>
          <w:sz w:val="28"/>
          <w:szCs w:val="28"/>
        </w:rPr>
        <w:t>.</w:t>
      </w:r>
    </w:p>
    <w:p w14:paraId="0D2A0B88" w14:textId="1D2168A4" w:rsidR="00E80302" w:rsidRDefault="00226C88"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Гипотеза не была отвергнута</w:t>
      </w:r>
      <w:r w:rsidR="00A03F5F">
        <w:rPr>
          <w:rFonts w:ascii="Times New Roman" w:hAnsi="Times New Roman" w:cs="Times New Roman"/>
          <w:sz w:val="28"/>
          <w:szCs w:val="28"/>
        </w:rPr>
        <w:t xml:space="preserve">, так как «переменная </w:t>
      </w:r>
      <w:proofErr w:type="spellStart"/>
      <w:r w:rsidR="00A03F5F">
        <w:rPr>
          <w:rFonts w:ascii="Times New Roman" w:hAnsi="Times New Roman" w:cs="Times New Roman"/>
          <w:sz w:val="28"/>
          <w:szCs w:val="28"/>
        </w:rPr>
        <w:t>Баумоля</w:t>
      </w:r>
      <w:proofErr w:type="spellEnd"/>
      <w:r w:rsidR="00A03F5F">
        <w:rPr>
          <w:rFonts w:ascii="Times New Roman" w:hAnsi="Times New Roman" w:cs="Times New Roman"/>
          <w:sz w:val="28"/>
          <w:szCs w:val="28"/>
        </w:rPr>
        <w:t xml:space="preserve">» значима в </w:t>
      </w:r>
      <w:r w:rsidR="00F92383">
        <w:rPr>
          <w:rFonts w:ascii="Times New Roman" w:hAnsi="Times New Roman" w:cs="Times New Roman"/>
          <w:sz w:val="28"/>
          <w:szCs w:val="28"/>
        </w:rPr>
        <w:t xml:space="preserve">регрессии РЗ. </w:t>
      </w:r>
      <w:r w:rsidR="003C5508">
        <w:rPr>
          <w:rFonts w:ascii="Times New Roman" w:hAnsi="Times New Roman" w:cs="Times New Roman"/>
          <w:sz w:val="28"/>
          <w:szCs w:val="28"/>
        </w:rPr>
        <w:t xml:space="preserve">Превышение </w:t>
      </w:r>
      <w:r w:rsidR="006B6C35">
        <w:rPr>
          <w:rFonts w:ascii="Times New Roman" w:hAnsi="Times New Roman" w:cs="Times New Roman"/>
          <w:sz w:val="28"/>
          <w:szCs w:val="28"/>
        </w:rPr>
        <w:t xml:space="preserve">роста заработных плат над производительностью труда в целом по экономике вызывает рост расходов на здравоохранение. </w:t>
      </w:r>
      <w:r w:rsidR="0008147C">
        <w:rPr>
          <w:rFonts w:ascii="Times New Roman" w:hAnsi="Times New Roman" w:cs="Times New Roman"/>
          <w:sz w:val="28"/>
          <w:szCs w:val="28"/>
        </w:rPr>
        <w:t>Значение коэффициента и доля вариации зависимой переменной, которую объясняет зависимая переменная значите</w:t>
      </w:r>
      <w:r w:rsidR="00890EBB">
        <w:rPr>
          <w:rFonts w:ascii="Times New Roman" w:hAnsi="Times New Roman" w:cs="Times New Roman"/>
          <w:sz w:val="28"/>
          <w:szCs w:val="28"/>
        </w:rPr>
        <w:t>л</w:t>
      </w:r>
      <w:r w:rsidR="0008147C">
        <w:rPr>
          <w:rFonts w:ascii="Times New Roman" w:hAnsi="Times New Roman" w:cs="Times New Roman"/>
          <w:sz w:val="28"/>
          <w:szCs w:val="28"/>
        </w:rPr>
        <w:t>ьно ниже, чем, например</w:t>
      </w:r>
      <w:r w:rsidR="006C2E2D">
        <w:rPr>
          <w:rFonts w:ascii="Times New Roman" w:hAnsi="Times New Roman" w:cs="Times New Roman"/>
          <w:sz w:val="28"/>
          <w:szCs w:val="28"/>
        </w:rPr>
        <w:t>,</w:t>
      </w:r>
      <w:r w:rsidR="0008147C">
        <w:rPr>
          <w:rFonts w:ascii="Times New Roman" w:hAnsi="Times New Roman" w:cs="Times New Roman"/>
          <w:sz w:val="28"/>
          <w:szCs w:val="28"/>
        </w:rPr>
        <w:t xml:space="preserve"> в работ</w:t>
      </w:r>
      <w:r w:rsidR="00890EBB">
        <w:rPr>
          <w:rFonts w:ascii="Times New Roman" w:hAnsi="Times New Roman" w:cs="Times New Roman"/>
          <w:sz w:val="28"/>
          <w:szCs w:val="28"/>
        </w:rPr>
        <w:t>ах</w:t>
      </w:r>
      <w:r w:rsidR="0008147C">
        <w:rPr>
          <w:rFonts w:ascii="Times New Roman" w:hAnsi="Times New Roman" w:cs="Times New Roman"/>
          <w:sz w:val="28"/>
          <w:szCs w:val="28"/>
        </w:rPr>
        <w:t xml:space="preserve"> </w:t>
      </w:r>
      <w:proofErr w:type="spellStart"/>
      <w:r w:rsidR="006C2E2D">
        <w:rPr>
          <w:rFonts w:ascii="Times New Roman" w:hAnsi="Times New Roman" w:cs="Times New Roman"/>
          <w:sz w:val="28"/>
          <w:szCs w:val="28"/>
        </w:rPr>
        <w:t>Хартвиг</w:t>
      </w:r>
      <w:proofErr w:type="spellEnd"/>
      <w:r w:rsidR="006C2E2D">
        <w:rPr>
          <w:rFonts w:ascii="Times New Roman" w:hAnsi="Times New Roman" w:cs="Times New Roman"/>
          <w:sz w:val="28"/>
          <w:szCs w:val="28"/>
        </w:rPr>
        <w:t xml:space="preserve"> (</w:t>
      </w:r>
      <w:proofErr w:type="spellStart"/>
      <w:r w:rsidR="00490ED3" w:rsidRPr="00490ED3">
        <w:rPr>
          <w:rFonts w:ascii="Times New Roman" w:hAnsi="Times New Roman" w:cs="Times New Roman"/>
          <w:sz w:val="28"/>
          <w:szCs w:val="28"/>
        </w:rPr>
        <w:t>Hartwig</w:t>
      </w:r>
      <w:proofErr w:type="spellEnd"/>
      <w:r w:rsidR="006C2E2D">
        <w:rPr>
          <w:rFonts w:ascii="Times New Roman" w:hAnsi="Times New Roman" w:cs="Times New Roman"/>
          <w:sz w:val="28"/>
          <w:szCs w:val="28"/>
        </w:rPr>
        <w:t xml:space="preserve">, </w:t>
      </w:r>
      <w:r w:rsidR="00490ED3" w:rsidRPr="00490ED3">
        <w:rPr>
          <w:rFonts w:ascii="Times New Roman" w:hAnsi="Times New Roman" w:cs="Times New Roman"/>
          <w:sz w:val="28"/>
          <w:szCs w:val="28"/>
        </w:rPr>
        <w:t>2008</w:t>
      </w:r>
      <w:r w:rsidR="00490ED3">
        <w:rPr>
          <w:rFonts w:ascii="Times New Roman" w:hAnsi="Times New Roman" w:cs="Times New Roman"/>
          <w:sz w:val="28"/>
          <w:szCs w:val="28"/>
        </w:rPr>
        <w:t xml:space="preserve">) и </w:t>
      </w:r>
      <w:proofErr w:type="spellStart"/>
      <w:r w:rsidR="006C2E2D">
        <w:rPr>
          <w:rFonts w:ascii="Times New Roman" w:hAnsi="Times New Roman" w:cs="Times New Roman"/>
          <w:sz w:val="28"/>
          <w:szCs w:val="28"/>
        </w:rPr>
        <w:t>Хартвиг</w:t>
      </w:r>
      <w:proofErr w:type="spellEnd"/>
      <w:r w:rsidR="006C2E2D">
        <w:rPr>
          <w:rFonts w:ascii="Times New Roman" w:hAnsi="Times New Roman" w:cs="Times New Roman"/>
          <w:sz w:val="28"/>
          <w:szCs w:val="28"/>
        </w:rPr>
        <w:t xml:space="preserve"> и </w:t>
      </w:r>
      <w:proofErr w:type="spellStart"/>
      <w:r w:rsidR="006C2E2D">
        <w:rPr>
          <w:rFonts w:ascii="Times New Roman" w:hAnsi="Times New Roman" w:cs="Times New Roman"/>
          <w:sz w:val="28"/>
          <w:szCs w:val="28"/>
        </w:rPr>
        <w:t>Старм</w:t>
      </w:r>
      <w:proofErr w:type="spellEnd"/>
      <w:r w:rsidR="006C2E2D">
        <w:rPr>
          <w:rFonts w:ascii="Times New Roman" w:hAnsi="Times New Roman" w:cs="Times New Roman"/>
          <w:sz w:val="28"/>
          <w:szCs w:val="28"/>
        </w:rPr>
        <w:t xml:space="preserve"> (</w:t>
      </w:r>
      <w:proofErr w:type="spellStart"/>
      <w:r w:rsidR="00490ED3" w:rsidRPr="00490ED3">
        <w:rPr>
          <w:rFonts w:ascii="Times New Roman" w:hAnsi="Times New Roman" w:cs="Times New Roman"/>
          <w:sz w:val="28"/>
          <w:szCs w:val="28"/>
        </w:rPr>
        <w:t>Hartwig</w:t>
      </w:r>
      <w:proofErr w:type="spellEnd"/>
      <w:r w:rsidR="00490ED3" w:rsidRPr="00490ED3">
        <w:rPr>
          <w:rFonts w:ascii="Times New Roman" w:hAnsi="Times New Roman" w:cs="Times New Roman"/>
          <w:sz w:val="28"/>
          <w:szCs w:val="28"/>
        </w:rPr>
        <w:t xml:space="preserve"> и </w:t>
      </w:r>
      <w:proofErr w:type="spellStart"/>
      <w:r w:rsidR="00490ED3" w:rsidRPr="00490ED3">
        <w:rPr>
          <w:rFonts w:ascii="Times New Roman" w:hAnsi="Times New Roman" w:cs="Times New Roman"/>
          <w:sz w:val="28"/>
          <w:szCs w:val="28"/>
        </w:rPr>
        <w:t>Sturm</w:t>
      </w:r>
      <w:proofErr w:type="spellEnd"/>
      <w:r w:rsidR="006C2E2D">
        <w:rPr>
          <w:rFonts w:ascii="Times New Roman" w:hAnsi="Times New Roman" w:cs="Times New Roman"/>
          <w:sz w:val="28"/>
          <w:szCs w:val="28"/>
        </w:rPr>
        <w:t xml:space="preserve">, </w:t>
      </w:r>
      <w:r w:rsidR="00490ED3" w:rsidRPr="00490ED3">
        <w:rPr>
          <w:rFonts w:ascii="Times New Roman" w:hAnsi="Times New Roman" w:cs="Times New Roman"/>
          <w:sz w:val="28"/>
          <w:szCs w:val="28"/>
        </w:rPr>
        <w:t>2014</w:t>
      </w:r>
      <w:r w:rsidR="00490ED3">
        <w:rPr>
          <w:rFonts w:ascii="Times New Roman" w:hAnsi="Times New Roman" w:cs="Times New Roman"/>
          <w:sz w:val="28"/>
          <w:szCs w:val="28"/>
        </w:rPr>
        <w:t>)</w:t>
      </w:r>
      <w:r w:rsidR="00890EBB">
        <w:rPr>
          <w:rFonts w:ascii="Times New Roman" w:hAnsi="Times New Roman" w:cs="Times New Roman"/>
          <w:sz w:val="28"/>
          <w:szCs w:val="28"/>
        </w:rPr>
        <w:t xml:space="preserve">. </w:t>
      </w:r>
      <w:r w:rsidR="00A30021">
        <w:rPr>
          <w:rFonts w:ascii="Times New Roman" w:hAnsi="Times New Roman" w:cs="Times New Roman"/>
          <w:sz w:val="28"/>
          <w:szCs w:val="28"/>
        </w:rPr>
        <w:t xml:space="preserve">Этот результат соответствует тому, что в упомянутых работах </w:t>
      </w:r>
      <w:r w:rsidR="007A72B7">
        <w:rPr>
          <w:rFonts w:ascii="Times New Roman" w:hAnsi="Times New Roman" w:cs="Times New Roman"/>
          <w:sz w:val="28"/>
          <w:szCs w:val="28"/>
        </w:rPr>
        <w:t xml:space="preserve">рассматривались развитые страны, для которых эффект </w:t>
      </w:r>
      <w:proofErr w:type="spellStart"/>
      <w:r w:rsidR="007A72B7">
        <w:rPr>
          <w:rFonts w:ascii="Times New Roman" w:hAnsi="Times New Roman" w:cs="Times New Roman"/>
          <w:sz w:val="28"/>
          <w:szCs w:val="28"/>
        </w:rPr>
        <w:t>Баумоля</w:t>
      </w:r>
      <w:proofErr w:type="spellEnd"/>
      <w:r w:rsidR="007A72B7">
        <w:rPr>
          <w:rFonts w:ascii="Times New Roman" w:hAnsi="Times New Roman" w:cs="Times New Roman"/>
          <w:sz w:val="28"/>
          <w:szCs w:val="28"/>
        </w:rPr>
        <w:t xml:space="preserve"> более характерен</w:t>
      </w:r>
      <w:r w:rsidR="00473E32">
        <w:rPr>
          <w:rFonts w:ascii="Times New Roman" w:hAnsi="Times New Roman" w:cs="Times New Roman"/>
          <w:sz w:val="28"/>
          <w:szCs w:val="28"/>
        </w:rPr>
        <w:t xml:space="preserve"> (</w:t>
      </w:r>
      <w:proofErr w:type="spellStart"/>
      <w:r w:rsidR="00473E32" w:rsidRPr="00473E32">
        <w:rPr>
          <w:rFonts w:ascii="Times New Roman" w:hAnsi="Times New Roman" w:cs="Times New Roman"/>
          <w:sz w:val="28"/>
          <w:szCs w:val="28"/>
        </w:rPr>
        <w:t>Xu</w:t>
      </w:r>
      <w:proofErr w:type="spellEnd"/>
      <w:r w:rsidR="00473E32" w:rsidRPr="00473E32">
        <w:rPr>
          <w:rFonts w:ascii="Times New Roman" w:hAnsi="Times New Roman" w:cs="Times New Roman"/>
          <w:sz w:val="28"/>
          <w:szCs w:val="28"/>
        </w:rPr>
        <w:t xml:space="preserve"> </w:t>
      </w:r>
      <w:proofErr w:type="spellStart"/>
      <w:r w:rsidR="00473E32" w:rsidRPr="00473E32">
        <w:rPr>
          <w:rFonts w:ascii="Times New Roman" w:hAnsi="Times New Roman" w:cs="Times New Roman"/>
          <w:sz w:val="28"/>
          <w:szCs w:val="28"/>
        </w:rPr>
        <w:t>et</w:t>
      </w:r>
      <w:proofErr w:type="spellEnd"/>
      <w:r w:rsidR="00473E32" w:rsidRPr="00473E32">
        <w:rPr>
          <w:rFonts w:ascii="Times New Roman" w:hAnsi="Times New Roman" w:cs="Times New Roman"/>
          <w:sz w:val="28"/>
          <w:szCs w:val="28"/>
        </w:rPr>
        <w:t xml:space="preserve"> </w:t>
      </w:r>
      <w:proofErr w:type="spellStart"/>
      <w:r w:rsidR="00473E32" w:rsidRPr="00473E32">
        <w:rPr>
          <w:rFonts w:ascii="Times New Roman" w:hAnsi="Times New Roman" w:cs="Times New Roman"/>
          <w:sz w:val="28"/>
          <w:szCs w:val="28"/>
        </w:rPr>
        <w:t>al</w:t>
      </w:r>
      <w:proofErr w:type="spellEnd"/>
      <w:r w:rsidR="00473E32" w:rsidRPr="00473E32">
        <w:rPr>
          <w:rFonts w:ascii="Times New Roman" w:hAnsi="Times New Roman" w:cs="Times New Roman"/>
          <w:sz w:val="28"/>
          <w:szCs w:val="28"/>
        </w:rPr>
        <w:t>., 2011</w:t>
      </w:r>
      <w:r w:rsidR="00473E32">
        <w:rPr>
          <w:rFonts w:ascii="Times New Roman" w:hAnsi="Times New Roman" w:cs="Times New Roman"/>
          <w:sz w:val="28"/>
          <w:szCs w:val="28"/>
        </w:rPr>
        <w:t>), а в настоящее исследовани</w:t>
      </w:r>
      <w:r w:rsidR="009F0080">
        <w:rPr>
          <w:rFonts w:ascii="Times New Roman" w:hAnsi="Times New Roman" w:cs="Times New Roman"/>
          <w:sz w:val="28"/>
          <w:szCs w:val="28"/>
        </w:rPr>
        <w:t>е</w:t>
      </w:r>
      <w:r w:rsidR="00473E32">
        <w:rPr>
          <w:rFonts w:ascii="Times New Roman" w:hAnsi="Times New Roman" w:cs="Times New Roman"/>
          <w:sz w:val="28"/>
          <w:szCs w:val="28"/>
        </w:rPr>
        <w:t xml:space="preserve"> были также включены </w:t>
      </w:r>
      <w:r w:rsidR="00450F05">
        <w:rPr>
          <w:rFonts w:ascii="Times New Roman" w:hAnsi="Times New Roman" w:cs="Times New Roman"/>
          <w:sz w:val="28"/>
          <w:szCs w:val="28"/>
        </w:rPr>
        <w:t xml:space="preserve">наблюдения по развивающимся странам (например, </w:t>
      </w:r>
      <w:r w:rsidR="00D356DF">
        <w:rPr>
          <w:rFonts w:ascii="Times New Roman" w:hAnsi="Times New Roman" w:cs="Times New Roman"/>
          <w:sz w:val="28"/>
          <w:szCs w:val="28"/>
        </w:rPr>
        <w:t xml:space="preserve">были включены наблюдения по России и Турции). </w:t>
      </w:r>
      <w:r w:rsidR="00E80302">
        <w:rPr>
          <w:rFonts w:ascii="Times New Roman" w:hAnsi="Times New Roman" w:cs="Times New Roman"/>
          <w:sz w:val="28"/>
          <w:szCs w:val="28"/>
        </w:rPr>
        <w:br w:type="page"/>
      </w:r>
    </w:p>
    <w:p w14:paraId="413C1B4A" w14:textId="5A9710F6" w:rsidR="00154FD4" w:rsidRPr="00B45556" w:rsidRDefault="009A1779" w:rsidP="00E80302">
      <w:pPr>
        <w:pStyle w:val="1"/>
        <w:ind w:firstLine="567"/>
        <w:rPr>
          <w:rFonts w:cs="Times New Roman"/>
          <w:bCs/>
          <w:szCs w:val="28"/>
        </w:rPr>
      </w:pPr>
      <w:bookmarkStart w:id="29" w:name="_Toc70707718"/>
      <w:r w:rsidRPr="009A1779">
        <w:lastRenderedPageBreak/>
        <w:t>Заключение</w:t>
      </w:r>
      <w:r>
        <w:t>.</w:t>
      </w:r>
      <w:bookmarkEnd w:id="29"/>
    </w:p>
    <w:p w14:paraId="306CFCED" w14:textId="4841D1AB" w:rsidR="009A1779" w:rsidRDefault="005322A1"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 работа была посвящена поиск</w:t>
      </w:r>
      <w:r w:rsidR="001F51BD">
        <w:rPr>
          <w:rFonts w:ascii="Times New Roman" w:hAnsi="Times New Roman" w:cs="Times New Roman"/>
          <w:sz w:val="28"/>
          <w:szCs w:val="28"/>
        </w:rPr>
        <w:t>у</w:t>
      </w:r>
      <w:r>
        <w:rPr>
          <w:rFonts w:ascii="Times New Roman" w:hAnsi="Times New Roman" w:cs="Times New Roman"/>
          <w:sz w:val="28"/>
          <w:szCs w:val="28"/>
        </w:rPr>
        <w:t xml:space="preserve"> макроэкономических детерминант расходов на здравоохранение. </w:t>
      </w:r>
      <w:r w:rsidR="00141768">
        <w:rPr>
          <w:rFonts w:ascii="Times New Roman" w:hAnsi="Times New Roman" w:cs="Times New Roman"/>
          <w:sz w:val="28"/>
          <w:szCs w:val="28"/>
        </w:rPr>
        <w:t xml:space="preserve">Был проведен анализ </w:t>
      </w:r>
      <w:r w:rsidR="00BD6D7D">
        <w:rPr>
          <w:rFonts w:ascii="Times New Roman" w:hAnsi="Times New Roman" w:cs="Times New Roman"/>
          <w:sz w:val="28"/>
          <w:szCs w:val="28"/>
        </w:rPr>
        <w:t>исследований</w:t>
      </w:r>
      <w:r w:rsidR="00141768">
        <w:rPr>
          <w:rFonts w:ascii="Times New Roman" w:hAnsi="Times New Roman" w:cs="Times New Roman"/>
          <w:sz w:val="28"/>
          <w:szCs w:val="28"/>
        </w:rPr>
        <w:t xml:space="preserve">, сконцентрированных на </w:t>
      </w:r>
      <w:r w:rsidR="00576EEF">
        <w:rPr>
          <w:rFonts w:ascii="Times New Roman" w:hAnsi="Times New Roman" w:cs="Times New Roman"/>
          <w:sz w:val="28"/>
          <w:szCs w:val="28"/>
        </w:rPr>
        <w:t>объяснении роста расходов на здравоохранения по всему миру</w:t>
      </w:r>
      <w:r w:rsidR="00A579E8">
        <w:rPr>
          <w:rFonts w:ascii="Times New Roman" w:hAnsi="Times New Roman" w:cs="Times New Roman"/>
          <w:sz w:val="28"/>
          <w:szCs w:val="28"/>
        </w:rPr>
        <w:t>, на основе чего были сформулированы гипотез</w:t>
      </w:r>
      <w:r w:rsidR="00827878">
        <w:rPr>
          <w:rFonts w:ascii="Times New Roman" w:hAnsi="Times New Roman" w:cs="Times New Roman"/>
          <w:sz w:val="28"/>
          <w:szCs w:val="28"/>
        </w:rPr>
        <w:t xml:space="preserve">ы о потенциальных макроэкономических драйверах расходов. </w:t>
      </w:r>
    </w:p>
    <w:p w14:paraId="63001E6B" w14:textId="748ED7EC" w:rsidR="00CA5F35" w:rsidRDefault="00CA5F35"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Оценка моделей проводилась на основе данных различных ресурсов, в том числе </w:t>
      </w:r>
      <w:r>
        <w:rPr>
          <w:rFonts w:ascii="Times New Roman" w:hAnsi="Times New Roman" w:cs="Times New Roman"/>
          <w:sz w:val="28"/>
          <w:szCs w:val="28"/>
          <w:lang w:val="en-US"/>
        </w:rPr>
        <w:t>OECD</w:t>
      </w:r>
      <w:r w:rsidRPr="00CA5F35">
        <w:rPr>
          <w:rFonts w:ascii="Times New Roman" w:hAnsi="Times New Roman" w:cs="Times New Roman"/>
          <w:sz w:val="28"/>
          <w:szCs w:val="28"/>
        </w:rPr>
        <w:t xml:space="preserve">, </w:t>
      </w:r>
      <w:r>
        <w:rPr>
          <w:rFonts w:ascii="Times New Roman" w:hAnsi="Times New Roman" w:cs="Times New Roman"/>
          <w:sz w:val="28"/>
          <w:szCs w:val="28"/>
          <w:lang w:val="en-US"/>
        </w:rPr>
        <w:t>World</w:t>
      </w:r>
      <w:r w:rsidRPr="00CA5F35">
        <w:rPr>
          <w:rFonts w:ascii="Times New Roman" w:hAnsi="Times New Roman" w:cs="Times New Roman"/>
          <w:sz w:val="28"/>
          <w:szCs w:val="28"/>
        </w:rPr>
        <w:t xml:space="preserve"> </w:t>
      </w:r>
      <w:r>
        <w:rPr>
          <w:rFonts w:ascii="Times New Roman" w:hAnsi="Times New Roman" w:cs="Times New Roman"/>
          <w:sz w:val="28"/>
          <w:szCs w:val="28"/>
          <w:lang w:val="en-US"/>
        </w:rPr>
        <w:t>Bank</w:t>
      </w:r>
      <w:r w:rsidRPr="00CA5F35">
        <w:rPr>
          <w:rFonts w:ascii="Times New Roman" w:hAnsi="Times New Roman" w:cs="Times New Roman"/>
          <w:sz w:val="28"/>
          <w:szCs w:val="28"/>
        </w:rPr>
        <w:t xml:space="preserve"> </w:t>
      </w:r>
      <w:r>
        <w:rPr>
          <w:rFonts w:ascii="Times New Roman" w:hAnsi="Times New Roman" w:cs="Times New Roman"/>
          <w:sz w:val="28"/>
          <w:szCs w:val="28"/>
        </w:rPr>
        <w:t xml:space="preserve">и другие. </w:t>
      </w:r>
      <w:r w:rsidR="002B180A">
        <w:rPr>
          <w:rFonts w:ascii="Times New Roman" w:hAnsi="Times New Roman" w:cs="Times New Roman"/>
          <w:sz w:val="28"/>
          <w:szCs w:val="28"/>
        </w:rPr>
        <w:t>Рассматриваемые данные представляли собой панель</w:t>
      </w:r>
      <w:r w:rsidR="008B0DF4">
        <w:rPr>
          <w:rFonts w:ascii="Times New Roman" w:hAnsi="Times New Roman" w:cs="Times New Roman"/>
          <w:sz w:val="28"/>
          <w:szCs w:val="28"/>
        </w:rPr>
        <w:t xml:space="preserve">, где в качестве объектов выступали страны, </w:t>
      </w:r>
      <w:r w:rsidR="004531CF">
        <w:rPr>
          <w:rFonts w:ascii="Times New Roman" w:hAnsi="Times New Roman" w:cs="Times New Roman"/>
          <w:sz w:val="28"/>
          <w:szCs w:val="28"/>
        </w:rPr>
        <w:t xml:space="preserve">наблюдаемые в течение нескольких лет. </w:t>
      </w:r>
    </w:p>
    <w:p w14:paraId="593C39D6" w14:textId="5C8B8803" w:rsidR="00E05135" w:rsidRDefault="00AF1A93"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Были построены различные модели</w:t>
      </w:r>
      <w:r w:rsidR="00D6221E">
        <w:rPr>
          <w:rFonts w:ascii="Times New Roman" w:hAnsi="Times New Roman" w:cs="Times New Roman"/>
          <w:sz w:val="28"/>
          <w:szCs w:val="28"/>
        </w:rPr>
        <w:t>, учитывающие структуру панельных данных</w:t>
      </w:r>
      <w:r>
        <w:rPr>
          <w:rFonts w:ascii="Times New Roman" w:hAnsi="Times New Roman" w:cs="Times New Roman"/>
          <w:sz w:val="28"/>
          <w:szCs w:val="28"/>
        </w:rPr>
        <w:t xml:space="preserve">, где в качестве зависимых переменных выступали валовые расходы на здравоохранение, государственные и </w:t>
      </w:r>
      <w:r w:rsidR="00BC1682">
        <w:rPr>
          <w:rFonts w:ascii="Times New Roman" w:hAnsi="Times New Roman" w:cs="Times New Roman"/>
          <w:sz w:val="28"/>
          <w:szCs w:val="28"/>
        </w:rPr>
        <w:t xml:space="preserve">частные расходы. Было установлено, что </w:t>
      </w:r>
      <w:r w:rsidR="00FC19AC">
        <w:rPr>
          <w:rFonts w:ascii="Times New Roman" w:hAnsi="Times New Roman" w:cs="Times New Roman"/>
          <w:sz w:val="28"/>
          <w:szCs w:val="28"/>
        </w:rPr>
        <w:t xml:space="preserve">оценить модель, включающую все страны из выборки, невозможно, так как </w:t>
      </w:r>
      <w:r w:rsidR="004B04FB">
        <w:rPr>
          <w:rFonts w:ascii="Times New Roman" w:hAnsi="Times New Roman" w:cs="Times New Roman"/>
          <w:sz w:val="28"/>
          <w:szCs w:val="28"/>
        </w:rPr>
        <w:t xml:space="preserve">в странах с различным уровнем доходов </w:t>
      </w:r>
      <w:r w:rsidR="00D73A53">
        <w:rPr>
          <w:rFonts w:ascii="Times New Roman" w:hAnsi="Times New Roman" w:cs="Times New Roman"/>
          <w:sz w:val="28"/>
          <w:szCs w:val="28"/>
        </w:rPr>
        <w:t>различается не только сила воздействия детерминант, но и набор</w:t>
      </w:r>
      <w:r w:rsidR="00AA4B28">
        <w:rPr>
          <w:rFonts w:ascii="Times New Roman" w:hAnsi="Times New Roman" w:cs="Times New Roman"/>
          <w:sz w:val="28"/>
          <w:szCs w:val="28"/>
        </w:rPr>
        <w:t xml:space="preserve"> факторов</w:t>
      </w:r>
      <w:r w:rsidR="00D73A53">
        <w:rPr>
          <w:rFonts w:ascii="Times New Roman" w:hAnsi="Times New Roman" w:cs="Times New Roman"/>
          <w:sz w:val="28"/>
          <w:szCs w:val="28"/>
        </w:rPr>
        <w:t>.</w:t>
      </w:r>
      <w:r w:rsidR="00AA4B28">
        <w:rPr>
          <w:rFonts w:ascii="Times New Roman" w:hAnsi="Times New Roman" w:cs="Times New Roman"/>
          <w:sz w:val="28"/>
          <w:szCs w:val="28"/>
        </w:rPr>
        <w:t xml:space="preserve"> Основными </w:t>
      </w:r>
      <w:r w:rsidR="00AF714F">
        <w:rPr>
          <w:rFonts w:ascii="Times New Roman" w:hAnsi="Times New Roman" w:cs="Times New Roman"/>
          <w:sz w:val="28"/>
          <w:szCs w:val="28"/>
        </w:rPr>
        <w:t xml:space="preserve">макроэкономическими </w:t>
      </w:r>
      <w:r w:rsidR="00AA4B28">
        <w:rPr>
          <w:rFonts w:ascii="Times New Roman" w:hAnsi="Times New Roman" w:cs="Times New Roman"/>
          <w:sz w:val="28"/>
          <w:szCs w:val="28"/>
        </w:rPr>
        <w:t xml:space="preserve">драйверами расходов на здравоохранение </w:t>
      </w:r>
      <w:r w:rsidR="001F71D2">
        <w:rPr>
          <w:rFonts w:ascii="Times New Roman" w:hAnsi="Times New Roman" w:cs="Times New Roman"/>
          <w:sz w:val="28"/>
          <w:szCs w:val="28"/>
        </w:rPr>
        <w:t xml:space="preserve">в странах со средними доходами являются </w:t>
      </w:r>
      <w:r w:rsidR="0085458C">
        <w:rPr>
          <w:rFonts w:ascii="Times New Roman" w:hAnsi="Times New Roman" w:cs="Times New Roman"/>
          <w:sz w:val="28"/>
          <w:szCs w:val="28"/>
        </w:rPr>
        <w:t xml:space="preserve">ВВП, </w:t>
      </w:r>
      <w:r w:rsidR="004F27BF">
        <w:rPr>
          <w:rFonts w:ascii="Times New Roman" w:hAnsi="Times New Roman" w:cs="Times New Roman"/>
          <w:sz w:val="28"/>
          <w:szCs w:val="28"/>
        </w:rPr>
        <w:t xml:space="preserve">уровень государственного долга и </w:t>
      </w:r>
      <w:r w:rsidR="00A719EE">
        <w:rPr>
          <w:rFonts w:ascii="Times New Roman" w:hAnsi="Times New Roman" w:cs="Times New Roman"/>
          <w:sz w:val="28"/>
          <w:szCs w:val="28"/>
        </w:rPr>
        <w:t>доля государственного финансирования расходов на здравоохранения</w:t>
      </w:r>
      <w:r w:rsidR="00DC272D">
        <w:rPr>
          <w:rFonts w:ascii="Times New Roman" w:hAnsi="Times New Roman" w:cs="Times New Roman"/>
          <w:sz w:val="28"/>
          <w:szCs w:val="28"/>
        </w:rPr>
        <w:t xml:space="preserve">, где первые две переменные оказывают положительное воздействие, а последняя – отрицательное. </w:t>
      </w:r>
      <w:r w:rsidR="00435F3D">
        <w:rPr>
          <w:rFonts w:ascii="Times New Roman" w:hAnsi="Times New Roman" w:cs="Times New Roman"/>
          <w:sz w:val="28"/>
          <w:szCs w:val="28"/>
        </w:rPr>
        <w:t>В странах с высокими доходами единственным</w:t>
      </w:r>
      <w:r w:rsidR="00E158B6">
        <w:rPr>
          <w:rFonts w:ascii="Times New Roman" w:hAnsi="Times New Roman" w:cs="Times New Roman"/>
          <w:sz w:val="28"/>
          <w:szCs w:val="28"/>
        </w:rPr>
        <w:t xml:space="preserve"> значимым</w:t>
      </w:r>
      <w:r w:rsidR="00435F3D">
        <w:rPr>
          <w:rFonts w:ascii="Times New Roman" w:hAnsi="Times New Roman" w:cs="Times New Roman"/>
          <w:sz w:val="28"/>
          <w:szCs w:val="28"/>
        </w:rPr>
        <w:t xml:space="preserve"> макроэкономически</w:t>
      </w:r>
      <w:r w:rsidR="00E158B6">
        <w:rPr>
          <w:rFonts w:ascii="Times New Roman" w:hAnsi="Times New Roman" w:cs="Times New Roman"/>
          <w:sz w:val="28"/>
          <w:szCs w:val="28"/>
        </w:rPr>
        <w:t>м</w:t>
      </w:r>
      <w:r w:rsidR="00435F3D">
        <w:rPr>
          <w:rFonts w:ascii="Times New Roman" w:hAnsi="Times New Roman" w:cs="Times New Roman"/>
          <w:sz w:val="28"/>
          <w:szCs w:val="28"/>
        </w:rPr>
        <w:t xml:space="preserve"> фактором является ВВП</w:t>
      </w:r>
      <w:r w:rsidR="000837A0">
        <w:rPr>
          <w:rFonts w:ascii="Times New Roman" w:hAnsi="Times New Roman" w:cs="Times New Roman"/>
          <w:sz w:val="28"/>
          <w:szCs w:val="28"/>
        </w:rPr>
        <w:t xml:space="preserve">. </w:t>
      </w:r>
      <w:r w:rsidR="00140885">
        <w:rPr>
          <w:rFonts w:ascii="Times New Roman" w:hAnsi="Times New Roman" w:cs="Times New Roman"/>
          <w:sz w:val="28"/>
          <w:szCs w:val="28"/>
        </w:rPr>
        <w:t>Товары и услуги системы здравоохранение в странах со средними доходами относятся к товарам роскоши, а в странах с высокими доходами – к товарам первой необходимости.</w:t>
      </w:r>
      <w:r w:rsidR="008C066C">
        <w:rPr>
          <w:rFonts w:ascii="Times New Roman" w:hAnsi="Times New Roman" w:cs="Times New Roman"/>
          <w:sz w:val="28"/>
          <w:szCs w:val="28"/>
        </w:rPr>
        <w:t xml:space="preserve"> </w:t>
      </w:r>
      <w:r w:rsidR="00BA2FB2">
        <w:rPr>
          <w:rFonts w:ascii="Times New Roman" w:hAnsi="Times New Roman" w:cs="Times New Roman"/>
          <w:sz w:val="28"/>
          <w:szCs w:val="28"/>
        </w:rPr>
        <w:t xml:space="preserve">Эффект </w:t>
      </w:r>
      <w:proofErr w:type="spellStart"/>
      <w:r w:rsidR="00BA2FB2">
        <w:rPr>
          <w:rFonts w:ascii="Times New Roman" w:hAnsi="Times New Roman" w:cs="Times New Roman"/>
          <w:sz w:val="28"/>
          <w:szCs w:val="28"/>
        </w:rPr>
        <w:t>Баумоля</w:t>
      </w:r>
      <w:proofErr w:type="spellEnd"/>
      <w:r w:rsidR="00BA2FB2">
        <w:rPr>
          <w:rFonts w:ascii="Times New Roman" w:hAnsi="Times New Roman" w:cs="Times New Roman"/>
          <w:sz w:val="28"/>
          <w:szCs w:val="28"/>
        </w:rPr>
        <w:t xml:space="preserve"> – значимый фактор в модели роста расходов </w:t>
      </w:r>
      <w:r w:rsidR="00E83004">
        <w:rPr>
          <w:rFonts w:ascii="Times New Roman" w:hAnsi="Times New Roman" w:cs="Times New Roman"/>
          <w:sz w:val="28"/>
          <w:szCs w:val="28"/>
        </w:rPr>
        <w:t>на здравоохранения, хотя его величина ниже 1</w:t>
      </w:r>
      <w:r w:rsidR="008A6362">
        <w:rPr>
          <w:rFonts w:ascii="Times New Roman" w:hAnsi="Times New Roman" w:cs="Times New Roman"/>
          <w:sz w:val="28"/>
          <w:szCs w:val="28"/>
        </w:rPr>
        <w:t xml:space="preserve"> и он объясняет</w:t>
      </w:r>
      <w:r w:rsidR="006464E2">
        <w:rPr>
          <w:rFonts w:ascii="Times New Roman" w:hAnsi="Times New Roman" w:cs="Times New Roman"/>
          <w:sz w:val="28"/>
          <w:szCs w:val="28"/>
        </w:rPr>
        <w:t xml:space="preserve"> не больше 28% колебаний </w:t>
      </w:r>
      <w:r w:rsidR="00CD6371">
        <w:rPr>
          <w:rFonts w:ascii="Times New Roman" w:hAnsi="Times New Roman" w:cs="Times New Roman"/>
          <w:sz w:val="28"/>
          <w:szCs w:val="28"/>
        </w:rPr>
        <w:t xml:space="preserve">роста расходов на здравоохранения в постоянных </w:t>
      </w:r>
      <w:r w:rsidR="008F1944">
        <w:rPr>
          <w:rFonts w:ascii="Times New Roman" w:hAnsi="Times New Roman" w:cs="Times New Roman"/>
          <w:sz w:val="28"/>
          <w:szCs w:val="28"/>
        </w:rPr>
        <w:t>ценах.</w:t>
      </w:r>
    </w:p>
    <w:p w14:paraId="1B2CAA9A" w14:textId="025C1EB8" w:rsidR="00140885" w:rsidRDefault="00C14C32"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Помимо этого, было выяснено, что </w:t>
      </w:r>
      <w:r w:rsidR="00437F54">
        <w:rPr>
          <w:rFonts w:ascii="Times New Roman" w:hAnsi="Times New Roman" w:cs="Times New Roman"/>
          <w:sz w:val="28"/>
          <w:szCs w:val="28"/>
        </w:rPr>
        <w:t xml:space="preserve">значимые факторы воздействуют на расходы на </w:t>
      </w:r>
      <w:r w:rsidR="005C706B">
        <w:rPr>
          <w:rFonts w:ascii="Times New Roman" w:hAnsi="Times New Roman" w:cs="Times New Roman"/>
          <w:sz w:val="28"/>
          <w:szCs w:val="28"/>
        </w:rPr>
        <w:t>здравоохранение посредством влияни</w:t>
      </w:r>
      <w:r w:rsidR="008D3B06">
        <w:rPr>
          <w:rFonts w:ascii="Times New Roman" w:hAnsi="Times New Roman" w:cs="Times New Roman"/>
          <w:sz w:val="28"/>
          <w:szCs w:val="28"/>
        </w:rPr>
        <w:t>я</w:t>
      </w:r>
      <w:r w:rsidR="005C706B">
        <w:rPr>
          <w:rFonts w:ascii="Times New Roman" w:hAnsi="Times New Roman" w:cs="Times New Roman"/>
          <w:sz w:val="28"/>
          <w:szCs w:val="28"/>
        </w:rPr>
        <w:t xml:space="preserve"> на </w:t>
      </w:r>
      <w:r w:rsidR="00841834">
        <w:rPr>
          <w:rFonts w:ascii="Times New Roman" w:hAnsi="Times New Roman" w:cs="Times New Roman"/>
          <w:sz w:val="28"/>
          <w:szCs w:val="28"/>
        </w:rPr>
        <w:t>государственные расходы, в то время как детерми</w:t>
      </w:r>
      <w:r w:rsidR="00D0601D">
        <w:rPr>
          <w:rFonts w:ascii="Times New Roman" w:hAnsi="Times New Roman" w:cs="Times New Roman"/>
          <w:sz w:val="28"/>
          <w:szCs w:val="28"/>
        </w:rPr>
        <w:t xml:space="preserve">нанты частных расходов несколько </w:t>
      </w:r>
      <w:r w:rsidR="00D0601D">
        <w:rPr>
          <w:rFonts w:ascii="Times New Roman" w:hAnsi="Times New Roman" w:cs="Times New Roman"/>
          <w:sz w:val="28"/>
          <w:szCs w:val="28"/>
        </w:rPr>
        <w:lastRenderedPageBreak/>
        <w:t>отличаются.</w:t>
      </w:r>
      <w:r w:rsidR="006823B8">
        <w:rPr>
          <w:rFonts w:ascii="Times New Roman" w:hAnsi="Times New Roman" w:cs="Times New Roman"/>
          <w:sz w:val="28"/>
          <w:szCs w:val="28"/>
        </w:rPr>
        <w:t xml:space="preserve"> Частные расходы в странах со средними доходами б</w:t>
      </w:r>
      <w:r w:rsidR="00FC2B8D">
        <w:rPr>
          <w:rFonts w:ascii="Times New Roman" w:hAnsi="Times New Roman" w:cs="Times New Roman"/>
          <w:sz w:val="28"/>
          <w:szCs w:val="28"/>
        </w:rPr>
        <w:t>ольше подвержены влиянию макроэкономических факторов</w:t>
      </w:r>
      <w:r w:rsidR="008D3B06">
        <w:rPr>
          <w:rFonts w:ascii="Times New Roman" w:hAnsi="Times New Roman" w:cs="Times New Roman"/>
          <w:sz w:val="28"/>
          <w:szCs w:val="28"/>
        </w:rPr>
        <w:t>, чем частные расходы в странах с высокими расходами</w:t>
      </w:r>
      <w:r w:rsidR="0094105C">
        <w:rPr>
          <w:rFonts w:ascii="Times New Roman" w:hAnsi="Times New Roman" w:cs="Times New Roman"/>
          <w:sz w:val="28"/>
          <w:szCs w:val="28"/>
        </w:rPr>
        <w:t xml:space="preserve">. Такими факторами являются ВВП, </w:t>
      </w:r>
      <w:r w:rsidR="00D8151E">
        <w:rPr>
          <w:rFonts w:ascii="Times New Roman" w:hAnsi="Times New Roman" w:cs="Times New Roman"/>
          <w:sz w:val="28"/>
          <w:szCs w:val="28"/>
        </w:rPr>
        <w:t>коэффициент Джини, уровень государственного долга</w:t>
      </w:r>
      <w:r w:rsidR="00764006">
        <w:rPr>
          <w:rFonts w:ascii="Times New Roman" w:hAnsi="Times New Roman" w:cs="Times New Roman"/>
          <w:sz w:val="28"/>
          <w:szCs w:val="28"/>
        </w:rPr>
        <w:t xml:space="preserve">, </w:t>
      </w:r>
      <w:proofErr w:type="spellStart"/>
      <w:r w:rsidR="00697BE3" w:rsidRPr="00697BE3">
        <w:rPr>
          <w:rFonts w:ascii="Times New Roman" w:hAnsi="Times New Roman" w:cs="Times New Roman"/>
          <w:sz w:val="28"/>
          <w:szCs w:val="28"/>
        </w:rPr>
        <w:t>Григоракиса</w:t>
      </w:r>
      <w:proofErr w:type="spellEnd"/>
      <w:r w:rsidR="00D8151E">
        <w:rPr>
          <w:rFonts w:ascii="Times New Roman" w:hAnsi="Times New Roman" w:cs="Times New Roman"/>
          <w:sz w:val="28"/>
          <w:szCs w:val="28"/>
        </w:rPr>
        <w:t xml:space="preserve"> доля государственного финансирования расходов</w:t>
      </w:r>
      <w:r w:rsidR="005D3C8F">
        <w:rPr>
          <w:rFonts w:ascii="Times New Roman" w:hAnsi="Times New Roman" w:cs="Times New Roman"/>
          <w:sz w:val="28"/>
          <w:szCs w:val="28"/>
        </w:rPr>
        <w:t>, безработица</w:t>
      </w:r>
      <w:r w:rsidR="00151C59">
        <w:rPr>
          <w:rFonts w:ascii="Times New Roman" w:hAnsi="Times New Roman" w:cs="Times New Roman"/>
          <w:sz w:val="28"/>
          <w:szCs w:val="28"/>
        </w:rPr>
        <w:t xml:space="preserve"> и налоги на доходы физических лиц, при этом</w:t>
      </w:r>
      <w:r w:rsidR="005D3C8F">
        <w:rPr>
          <w:rFonts w:ascii="Times New Roman" w:hAnsi="Times New Roman" w:cs="Times New Roman"/>
          <w:sz w:val="28"/>
          <w:szCs w:val="28"/>
        </w:rPr>
        <w:t xml:space="preserve"> рост первых двух </w:t>
      </w:r>
      <w:r w:rsidR="00F3078A">
        <w:rPr>
          <w:rFonts w:ascii="Times New Roman" w:hAnsi="Times New Roman" w:cs="Times New Roman"/>
          <w:sz w:val="28"/>
          <w:szCs w:val="28"/>
        </w:rPr>
        <w:t>факторов увеличивает частные расходы, а последних трех – их сокраща</w:t>
      </w:r>
      <w:r w:rsidR="008253EB">
        <w:rPr>
          <w:rFonts w:ascii="Times New Roman" w:hAnsi="Times New Roman" w:cs="Times New Roman"/>
          <w:sz w:val="28"/>
          <w:szCs w:val="28"/>
        </w:rPr>
        <w:t>е</w:t>
      </w:r>
      <w:r w:rsidR="00F3078A">
        <w:rPr>
          <w:rFonts w:ascii="Times New Roman" w:hAnsi="Times New Roman" w:cs="Times New Roman"/>
          <w:sz w:val="28"/>
          <w:szCs w:val="28"/>
        </w:rPr>
        <w:t>т.</w:t>
      </w:r>
    </w:p>
    <w:p w14:paraId="721C85F4" w14:textId="32F98852" w:rsidR="00503894" w:rsidRDefault="002F1962" w:rsidP="00E8030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Работа может быть полезна для выстраивания </w:t>
      </w:r>
      <w:r w:rsidR="00A72491">
        <w:rPr>
          <w:rFonts w:ascii="Times New Roman" w:hAnsi="Times New Roman" w:cs="Times New Roman"/>
          <w:sz w:val="28"/>
          <w:szCs w:val="28"/>
        </w:rPr>
        <w:t>наиболее эффективной стратегии распределения средств государственного бюджета</w:t>
      </w:r>
      <w:r w:rsidR="0086428A">
        <w:rPr>
          <w:rFonts w:ascii="Times New Roman" w:hAnsi="Times New Roman" w:cs="Times New Roman"/>
          <w:sz w:val="28"/>
          <w:szCs w:val="28"/>
        </w:rPr>
        <w:t>, что позволит обеспечить равный доступ к системе здравоохранения и высокий уровень жизни населения.</w:t>
      </w:r>
      <w:r w:rsidR="00503894">
        <w:rPr>
          <w:rFonts w:ascii="Times New Roman" w:hAnsi="Times New Roman" w:cs="Times New Roman"/>
          <w:sz w:val="28"/>
          <w:szCs w:val="28"/>
        </w:rPr>
        <w:br w:type="page"/>
      </w:r>
    </w:p>
    <w:p w14:paraId="4A869929" w14:textId="3A571CD9" w:rsidR="0086649C" w:rsidRPr="0086649C" w:rsidRDefault="0086649C" w:rsidP="00E80302">
      <w:pPr>
        <w:pStyle w:val="1"/>
        <w:ind w:firstLine="567"/>
      </w:pPr>
      <w:bookmarkStart w:id="30" w:name="_Toc70707719"/>
      <w:r>
        <w:lastRenderedPageBreak/>
        <w:t>Список литературы</w:t>
      </w:r>
      <w:bookmarkEnd w:id="30"/>
    </w:p>
    <w:p w14:paraId="38B70CF8"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Abbott A., Jones P. Government response to increased demand for public services: The cyclicality of government health expenditures in the OECD //European Journal of Political Economy. – 2020.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101988.</w:t>
      </w:r>
    </w:p>
    <w:p w14:paraId="07009568" w14:textId="77777777" w:rsidR="00FF7D43" w:rsidRPr="00FF7D4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Albulescu C., Oros C., Tiwari A. K. Is there any convergence in health expenditures across EU countries? //Economics Bulletin. – 2017.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37. – №. </w:t>
      </w:r>
      <w:r w:rsidRPr="00FF7D43">
        <w:rPr>
          <w:rFonts w:ascii="Times New Roman" w:hAnsi="Times New Roman" w:cs="Times New Roman"/>
          <w:sz w:val="28"/>
          <w:szCs w:val="28"/>
          <w:shd w:val="clear" w:color="auto" w:fill="FFFFFF"/>
          <w:lang w:val="en-US"/>
        </w:rPr>
        <w:t xml:space="preserve">3. – </w:t>
      </w:r>
      <w:r w:rsidRPr="00943423">
        <w:rPr>
          <w:rFonts w:ascii="Times New Roman" w:hAnsi="Times New Roman" w:cs="Times New Roman"/>
          <w:sz w:val="28"/>
          <w:szCs w:val="28"/>
          <w:shd w:val="clear" w:color="auto" w:fill="FFFFFF"/>
        </w:rPr>
        <w:t>С</w:t>
      </w:r>
      <w:r w:rsidRPr="00FF7D43">
        <w:rPr>
          <w:rFonts w:ascii="Times New Roman" w:hAnsi="Times New Roman" w:cs="Times New Roman"/>
          <w:sz w:val="28"/>
          <w:szCs w:val="28"/>
          <w:shd w:val="clear" w:color="auto" w:fill="FFFFFF"/>
          <w:lang w:val="en-US"/>
        </w:rPr>
        <w:t>. 2095--2101.</w:t>
      </w:r>
    </w:p>
    <w:p w14:paraId="3C7071FA"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Amiri M. M. et al. Systematic review of factors determining health care expenditures //Health Policy and Technology. – 2021.</w:t>
      </w:r>
    </w:p>
    <w:p w14:paraId="40D14A54"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Barlow P. Global disparities in health-systems financing: a cross-national analysis of the impact of tariff reductions and state capacity on public health expenditure in 65 low-and middle-income countries, 1996–2015 //Health &amp; Place. – 2020.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63.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102329.</w:t>
      </w:r>
    </w:p>
    <w:p w14:paraId="381D4F6F"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Barua B., Palacios M., Emes J. The sustainability of health care spending in Canada 2017. – Vancouver : Fraser Institute, 2017.</w:t>
      </w:r>
    </w:p>
    <w:p w14:paraId="577D23C6"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Baum F. et al. The new public health. – Oxford University Press, 2016. – №. </w:t>
      </w:r>
      <w:proofErr w:type="spellStart"/>
      <w:r w:rsidRPr="00943423">
        <w:rPr>
          <w:rFonts w:ascii="Times New Roman" w:hAnsi="Times New Roman" w:cs="Times New Roman"/>
          <w:sz w:val="28"/>
          <w:szCs w:val="28"/>
          <w:shd w:val="clear" w:color="auto" w:fill="FFFFFF"/>
        </w:rPr>
        <w:t>Ed</w:t>
      </w:r>
      <w:proofErr w:type="spellEnd"/>
      <w:r w:rsidRPr="00943423">
        <w:rPr>
          <w:rFonts w:ascii="Times New Roman" w:hAnsi="Times New Roman" w:cs="Times New Roman"/>
          <w:sz w:val="28"/>
          <w:szCs w:val="28"/>
          <w:shd w:val="clear" w:color="auto" w:fill="FFFFFF"/>
        </w:rPr>
        <w:t>. 4.</w:t>
      </w:r>
    </w:p>
    <w:p w14:paraId="76D24396" w14:textId="77777777" w:rsidR="00FF7D43" w:rsidRPr="00FF7D4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Behera D. K., Dash U. Impact of macro-fiscal determinants on health financing: empirical evidence from low-and middle-income countries //Global health research and policy. – 2019.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4. – №. </w:t>
      </w:r>
      <w:r w:rsidRPr="00FF7D43">
        <w:rPr>
          <w:rFonts w:ascii="Times New Roman" w:hAnsi="Times New Roman" w:cs="Times New Roman"/>
          <w:sz w:val="28"/>
          <w:szCs w:val="28"/>
          <w:shd w:val="clear" w:color="auto" w:fill="FFFFFF"/>
          <w:lang w:val="en-US"/>
        </w:rPr>
        <w:t xml:space="preserve">1. – </w:t>
      </w:r>
      <w:r w:rsidRPr="00943423">
        <w:rPr>
          <w:rFonts w:ascii="Times New Roman" w:hAnsi="Times New Roman" w:cs="Times New Roman"/>
          <w:sz w:val="28"/>
          <w:szCs w:val="28"/>
          <w:shd w:val="clear" w:color="auto" w:fill="FFFFFF"/>
        </w:rPr>
        <w:t>С</w:t>
      </w:r>
      <w:r w:rsidRPr="00FF7D43">
        <w:rPr>
          <w:rFonts w:ascii="Times New Roman" w:hAnsi="Times New Roman" w:cs="Times New Roman"/>
          <w:sz w:val="28"/>
          <w:szCs w:val="28"/>
          <w:shd w:val="clear" w:color="auto" w:fill="FFFFFF"/>
          <w:lang w:val="en-US"/>
        </w:rPr>
        <w:t>. 1-13.</w:t>
      </w:r>
    </w:p>
    <w:p w14:paraId="7B77B777"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Dieleman J. et al. Evolution and patterns of global health financing 1995–2014: development assistance for health, and government, prepaid private, and out-of-pocket health spending in 184 countries //The Lancet. – 2017.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389. – №. </w:t>
      </w:r>
      <w:r w:rsidRPr="00943423">
        <w:rPr>
          <w:rFonts w:ascii="Times New Roman" w:hAnsi="Times New Roman" w:cs="Times New Roman"/>
          <w:sz w:val="28"/>
          <w:szCs w:val="28"/>
          <w:shd w:val="clear" w:color="auto" w:fill="FFFFFF"/>
        </w:rPr>
        <w:t>10083. – С. 1981-2004.</w:t>
      </w:r>
    </w:p>
    <w:p w14:paraId="3AC658AD"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Dybczak K. et al. The role of technology in health care expenditure in the EU. – Directorate General Economic and Financial Affairs (DG ECFIN), European Commission, 2010. – №. </w:t>
      </w:r>
      <w:r w:rsidRPr="00943423">
        <w:rPr>
          <w:rFonts w:ascii="Times New Roman" w:hAnsi="Times New Roman" w:cs="Times New Roman"/>
          <w:sz w:val="28"/>
          <w:szCs w:val="28"/>
          <w:shd w:val="clear" w:color="auto" w:fill="FFFFFF"/>
        </w:rPr>
        <w:t>400.</w:t>
      </w:r>
    </w:p>
    <w:p w14:paraId="6644B5D8" w14:textId="77777777" w:rsidR="00FF7D43" w:rsidRPr="00FF7D4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Erdil E., Yetkiner I. H. The Granger-causality between health care expenditure and output: a panel data approach //Applied Economics. – 2009.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41. – №. </w:t>
      </w:r>
      <w:r w:rsidRPr="00FF7D43">
        <w:rPr>
          <w:rFonts w:ascii="Times New Roman" w:hAnsi="Times New Roman" w:cs="Times New Roman"/>
          <w:sz w:val="28"/>
          <w:szCs w:val="28"/>
          <w:shd w:val="clear" w:color="auto" w:fill="FFFFFF"/>
          <w:lang w:val="en-US"/>
        </w:rPr>
        <w:t xml:space="preserve">4. – </w:t>
      </w:r>
      <w:r w:rsidRPr="00943423">
        <w:rPr>
          <w:rFonts w:ascii="Times New Roman" w:hAnsi="Times New Roman" w:cs="Times New Roman"/>
          <w:sz w:val="28"/>
          <w:szCs w:val="28"/>
          <w:shd w:val="clear" w:color="auto" w:fill="FFFFFF"/>
        </w:rPr>
        <w:t>С</w:t>
      </w:r>
      <w:r w:rsidRPr="00FF7D43">
        <w:rPr>
          <w:rFonts w:ascii="Times New Roman" w:hAnsi="Times New Roman" w:cs="Times New Roman"/>
          <w:sz w:val="28"/>
          <w:szCs w:val="28"/>
          <w:shd w:val="clear" w:color="auto" w:fill="FFFFFF"/>
          <w:lang w:val="en-US"/>
        </w:rPr>
        <w:t>. 511-518.</w:t>
      </w:r>
    </w:p>
    <w:p w14:paraId="750106DE"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lastRenderedPageBreak/>
        <w:t>Erixon F., Van der Marel E. What is driving the rise in health care expenditures?: An inquiry into the nature and causes of the cost disease. – ECIPE, 2011.</w:t>
      </w:r>
    </w:p>
    <w:p w14:paraId="437165F7"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Fan V. Y., Savedoff W. D. The health financing transition: a conceptual framework and empirical evidence //Social science &amp; medicine. – 2014.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105.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112-121.</w:t>
      </w:r>
    </w:p>
    <w:p w14:paraId="70617D2F"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Farag M. et al. The income elasticity of health care spending in developing and developed countries //International Journal of Health Care Finance and Economics. – 2012.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12. – №. </w:t>
      </w:r>
      <w:r w:rsidRPr="00943423">
        <w:rPr>
          <w:rFonts w:ascii="Times New Roman" w:hAnsi="Times New Roman" w:cs="Times New Roman"/>
          <w:sz w:val="28"/>
          <w:szCs w:val="28"/>
          <w:shd w:val="clear" w:color="auto" w:fill="FFFFFF"/>
        </w:rPr>
        <w:t>2. – С. 145-162.</w:t>
      </w:r>
    </w:p>
    <w:p w14:paraId="670C66B6"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Gerdtham U. G. et al. An econometric analysis of health care expenditure: A cross-section study of the OECD countries //Journal of health economics. – 1992.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11. – №. </w:t>
      </w:r>
      <w:r w:rsidRPr="00943423">
        <w:rPr>
          <w:rFonts w:ascii="Times New Roman" w:hAnsi="Times New Roman" w:cs="Times New Roman"/>
          <w:sz w:val="28"/>
          <w:szCs w:val="28"/>
          <w:shd w:val="clear" w:color="auto" w:fill="FFFFFF"/>
        </w:rPr>
        <w:t>1. – С. 63-84.</w:t>
      </w:r>
    </w:p>
    <w:p w14:paraId="61CD5105"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5086D">
        <w:rPr>
          <w:rFonts w:ascii="Times New Roman" w:hAnsi="Times New Roman" w:cs="Times New Roman"/>
          <w:sz w:val="28"/>
          <w:szCs w:val="28"/>
          <w:shd w:val="clear" w:color="auto" w:fill="FFFFFF"/>
          <w:lang w:val="en-US"/>
        </w:rPr>
        <w:t>Gerdtham U. G., Jönsson B. International comparisons of health expenditure: theory, data and econometric analysis //Handbook of health economics. – Elsevier, 2000. – Т. 1. – С. 11-53.</w:t>
      </w:r>
    </w:p>
    <w:p w14:paraId="1CAA2527"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Grigorakis N. et al. Macroeconomic and financing determinants of out of pocket payments in health care: evidence from selected OECD countries //Journal of Policy Modeling. – 2018.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40. – №. </w:t>
      </w:r>
      <w:r w:rsidRPr="00943423">
        <w:rPr>
          <w:rFonts w:ascii="Times New Roman" w:hAnsi="Times New Roman" w:cs="Times New Roman"/>
          <w:sz w:val="28"/>
          <w:szCs w:val="28"/>
          <w:shd w:val="clear" w:color="auto" w:fill="FFFFFF"/>
        </w:rPr>
        <w:t>6. – С. 1290-1312.</w:t>
      </w:r>
    </w:p>
    <w:p w14:paraId="46601811"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Hartwig J. What drives health care expenditure?—Baumol's model of ‘unbalanced growth’revisited //Journal of Health Economics. – 2008.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27. – №. </w:t>
      </w:r>
      <w:r w:rsidRPr="00AA44E6">
        <w:rPr>
          <w:rFonts w:ascii="Times New Roman" w:hAnsi="Times New Roman" w:cs="Times New Roman"/>
          <w:sz w:val="28"/>
          <w:szCs w:val="28"/>
          <w:shd w:val="clear" w:color="auto" w:fill="FFFFFF"/>
          <w:lang w:val="en-US"/>
        </w:rPr>
        <w:t xml:space="preserve">3.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603-623.</w:t>
      </w:r>
    </w:p>
    <w:p w14:paraId="6F882847"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Hartwig J., Sturm J. E. Robust determinants of health care expenditure growth //Applied Economics. – 2014.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46. – №. </w:t>
      </w:r>
      <w:r w:rsidRPr="00AA44E6">
        <w:rPr>
          <w:rFonts w:ascii="Times New Roman" w:hAnsi="Times New Roman" w:cs="Times New Roman"/>
          <w:sz w:val="28"/>
          <w:szCs w:val="28"/>
          <w:shd w:val="clear" w:color="auto" w:fill="FFFFFF"/>
          <w:lang w:val="en-US"/>
        </w:rPr>
        <w:t xml:space="preserve">36.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4455-4474.</w:t>
      </w:r>
    </w:p>
    <w:p w14:paraId="557E1F68"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lang w:val="en-US"/>
        </w:rPr>
      </w:pPr>
      <w:r w:rsidRPr="00943423">
        <w:rPr>
          <w:rFonts w:ascii="Times New Roman" w:hAnsi="Times New Roman" w:cs="Times New Roman"/>
          <w:sz w:val="28"/>
          <w:szCs w:val="28"/>
          <w:lang w:val="en-US"/>
        </w:rPr>
        <w:t xml:space="preserve">Health expenditure. Date Views 27.02.2021 </w:t>
      </w:r>
      <w:r w:rsidR="0092027A">
        <w:fldChar w:fldCharType="begin"/>
      </w:r>
      <w:r w:rsidR="0092027A">
        <w:instrText xml:space="preserve"> HYPERLINK "http://www.who.int/data/nutrition/nlis/info/health-expendit</w:instrText>
      </w:r>
      <w:r w:rsidR="0092027A">
        <w:instrText xml:space="preserve">ure" \l ":~:text=Health%20expenditure%20includes%20all%20expenditures,critical%20component%20of%20health%20systems" </w:instrText>
      </w:r>
      <w:r w:rsidR="0092027A">
        <w:fldChar w:fldCharType="separate"/>
      </w:r>
      <w:r w:rsidRPr="00422BBB">
        <w:rPr>
          <w:rStyle w:val="a4"/>
          <w:rFonts w:ascii="Times New Roman" w:hAnsi="Times New Roman" w:cs="Times New Roman"/>
          <w:color w:val="auto"/>
          <w:sz w:val="28"/>
          <w:szCs w:val="28"/>
          <w:u w:val="none"/>
          <w:lang w:val="en-US"/>
        </w:rPr>
        <w:t>www.who.int/data/nutrition/nlis/info/health-expenditure#:~:text=Health%20expenditure%20includes%20all%20expenditures,critical%20component%20of%20health%20systems</w:t>
      </w:r>
      <w:r w:rsidR="0092027A">
        <w:rPr>
          <w:rStyle w:val="a4"/>
          <w:rFonts w:ascii="Times New Roman" w:hAnsi="Times New Roman" w:cs="Times New Roman"/>
          <w:color w:val="auto"/>
          <w:sz w:val="28"/>
          <w:szCs w:val="28"/>
          <w:u w:val="none"/>
          <w:lang w:val="en-US"/>
        </w:rPr>
        <w:fldChar w:fldCharType="end"/>
      </w:r>
      <w:r w:rsidRPr="00422BBB">
        <w:rPr>
          <w:rFonts w:ascii="Times New Roman" w:hAnsi="Times New Roman" w:cs="Times New Roman"/>
          <w:sz w:val="28"/>
          <w:szCs w:val="28"/>
          <w:lang w:val="en-US"/>
        </w:rPr>
        <w:t>.</w:t>
      </w:r>
    </w:p>
    <w:p w14:paraId="6287BD1C"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Jamison D. T. et al. Global health 2035: a world converging within a generation //The Lancet. – 2013.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382. – №. </w:t>
      </w:r>
      <w:r w:rsidRPr="00943423">
        <w:rPr>
          <w:rFonts w:ascii="Times New Roman" w:hAnsi="Times New Roman" w:cs="Times New Roman"/>
          <w:sz w:val="28"/>
          <w:szCs w:val="28"/>
          <w:shd w:val="clear" w:color="auto" w:fill="FFFFFF"/>
        </w:rPr>
        <w:t>9908. – С. 1898-1955.</w:t>
      </w:r>
    </w:p>
    <w:p w14:paraId="0C6EBD55"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lastRenderedPageBreak/>
        <w:t xml:space="preserve">Ke X., Saksena P., Holly A. The determinants of health expenditure: a country-level panel data analysis //Geneva: World Health Organization. – 2011.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26.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1-28.</w:t>
      </w:r>
    </w:p>
    <w:p w14:paraId="0F621769"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Kulkarni L. Health inputs, health outcomes and public health expenditure: evidence from the BRICS countries //International Journal of Applied Economics. – 2016.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31. – №. </w:t>
      </w:r>
      <w:r w:rsidRPr="00AA44E6">
        <w:rPr>
          <w:rFonts w:ascii="Times New Roman" w:hAnsi="Times New Roman" w:cs="Times New Roman"/>
          <w:sz w:val="28"/>
          <w:szCs w:val="28"/>
          <w:shd w:val="clear" w:color="auto" w:fill="FFFFFF"/>
          <w:lang w:val="en-US"/>
        </w:rPr>
        <w:t xml:space="preserve">1.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72-84.</w:t>
      </w:r>
    </w:p>
    <w:p w14:paraId="4128CD18"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Liang L. L., Mirelman A. J. Why do some countries spend more for health? An assessment of sociopolitical determinants and international aid for government health expenditures //Social Science &amp; Medicine. – 2014.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114.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161-168.</w:t>
      </w:r>
    </w:p>
    <w:p w14:paraId="5550E32A"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Mosca 1 I. Decentralization as a determinant of health care expenditure: empirical analysis for OECD countries //Applied Economics Letters. – 2007.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14. – №. </w:t>
      </w:r>
      <w:r w:rsidRPr="00AA44E6">
        <w:rPr>
          <w:rFonts w:ascii="Times New Roman" w:hAnsi="Times New Roman" w:cs="Times New Roman"/>
          <w:sz w:val="28"/>
          <w:szCs w:val="28"/>
          <w:shd w:val="clear" w:color="auto" w:fill="FFFFFF"/>
          <w:lang w:val="en-US"/>
        </w:rPr>
        <w:t xml:space="preserve">7.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511-515.</w:t>
      </w:r>
    </w:p>
    <w:p w14:paraId="1B27AD1C"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Naik Y. et al. The macro-economic determinants of health and health inequalities—umbrella review protocol //Systematic reviews. – 2017.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6. – №. </w:t>
      </w:r>
      <w:r w:rsidRPr="00943423">
        <w:rPr>
          <w:rFonts w:ascii="Times New Roman" w:hAnsi="Times New Roman" w:cs="Times New Roman"/>
          <w:sz w:val="28"/>
          <w:szCs w:val="28"/>
          <w:shd w:val="clear" w:color="auto" w:fill="FFFFFF"/>
        </w:rPr>
        <w:t>1. – С. 1-8.</w:t>
      </w:r>
    </w:p>
    <w:p w14:paraId="5C28BF65"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Newhouse J. P. et al. Cross national differences in health spending what do they mean? //Journal of health economics. – 1987.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6. – №. </w:t>
      </w:r>
      <w:r w:rsidRPr="00943423">
        <w:rPr>
          <w:rFonts w:ascii="Times New Roman" w:hAnsi="Times New Roman" w:cs="Times New Roman"/>
          <w:sz w:val="28"/>
          <w:szCs w:val="28"/>
          <w:shd w:val="clear" w:color="auto" w:fill="FFFFFF"/>
        </w:rPr>
        <w:t>2. – С. 159-162.</w:t>
      </w:r>
    </w:p>
    <w:p w14:paraId="224376AF"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Nghiem S. H., Connelly L. B. Convergence and determinants of health expenditures in OECD countries //Health economics review. – 2017.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7. – №. </w:t>
      </w:r>
      <w:r w:rsidRPr="00AA44E6">
        <w:rPr>
          <w:rFonts w:ascii="Times New Roman" w:hAnsi="Times New Roman" w:cs="Times New Roman"/>
          <w:sz w:val="28"/>
          <w:szCs w:val="28"/>
          <w:shd w:val="clear" w:color="auto" w:fill="FFFFFF"/>
          <w:lang w:val="en-US"/>
        </w:rPr>
        <w:t xml:space="preserve">1.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1-11.</w:t>
      </w:r>
    </w:p>
    <w:p w14:paraId="112CEE1F"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OECD (2019), </w:t>
      </w:r>
      <w:r w:rsidRPr="00943423">
        <w:rPr>
          <w:rFonts w:ascii="Times New Roman" w:hAnsi="Times New Roman" w:cs="Times New Roman"/>
          <w:i/>
          <w:iCs/>
          <w:sz w:val="28"/>
          <w:szCs w:val="28"/>
          <w:shd w:val="clear" w:color="auto" w:fill="FFFFFF"/>
          <w:lang w:val="en-US"/>
        </w:rPr>
        <w:t>Health at a Glance 2019: OECD Indicators</w:t>
      </w:r>
      <w:r w:rsidRPr="00943423">
        <w:rPr>
          <w:rFonts w:ascii="Times New Roman" w:hAnsi="Times New Roman" w:cs="Times New Roman"/>
          <w:sz w:val="28"/>
          <w:szCs w:val="28"/>
          <w:shd w:val="clear" w:color="auto" w:fill="FFFFFF"/>
          <w:lang w:val="en-US"/>
        </w:rPr>
        <w:t>, OECD Publishing, Paris, </w:t>
      </w:r>
      <w:r w:rsidR="0092027A">
        <w:fldChar w:fldCharType="begin"/>
      </w:r>
      <w:r w:rsidR="0092027A">
        <w:instrText xml:space="preserve"> HYPERLINK "ht</w:instrText>
      </w:r>
      <w:r w:rsidR="0092027A">
        <w:instrText xml:space="preserve">tps://doi.org/10.1787/4dd50c09-en" </w:instrText>
      </w:r>
      <w:r w:rsidR="0092027A">
        <w:fldChar w:fldCharType="separate"/>
      </w:r>
      <w:r w:rsidRPr="00943423">
        <w:rPr>
          <w:rStyle w:val="a4"/>
          <w:rFonts w:ascii="Times New Roman" w:hAnsi="Times New Roman" w:cs="Times New Roman"/>
          <w:color w:val="auto"/>
          <w:sz w:val="28"/>
          <w:szCs w:val="28"/>
          <w:u w:val="none"/>
          <w:shd w:val="clear" w:color="auto" w:fill="FFFFFF"/>
          <w:lang w:val="en-US"/>
        </w:rPr>
        <w:t>https://doi.org/10.1787/4dd50c09-en</w:t>
      </w:r>
      <w:r w:rsidR="0092027A">
        <w:rPr>
          <w:rStyle w:val="a4"/>
          <w:rFonts w:ascii="Times New Roman" w:hAnsi="Times New Roman" w:cs="Times New Roman"/>
          <w:color w:val="auto"/>
          <w:sz w:val="28"/>
          <w:szCs w:val="28"/>
          <w:u w:val="none"/>
          <w:shd w:val="clear" w:color="auto" w:fill="FFFFFF"/>
          <w:lang w:val="en-US"/>
        </w:rPr>
        <w:fldChar w:fldCharType="end"/>
      </w:r>
      <w:r w:rsidRPr="00943423">
        <w:rPr>
          <w:rFonts w:ascii="Times New Roman" w:hAnsi="Times New Roman" w:cs="Times New Roman"/>
          <w:sz w:val="28"/>
          <w:szCs w:val="28"/>
          <w:shd w:val="clear" w:color="auto" w:fill="FFFFFF"/>
          <w:lang w:val="en-US"/>
        </w:rPr>
        <w:t>.</w:t>
      </w:r>
    </w:p>
    <w:p w14:paraId="03B7C6E0" w14:textId="77777777" w:rsidR="00FF7D43" w:rsidRPr="0095086D"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Parkin D., McGuire A., Yule B. Aggregate health care expenditures and national income: is health care a luxury good? //Journal of health economics. – 1987.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6. – №. </w:t>
      </w:r>
      <w:r w:rsidRPr="00AA44E6">
        <w:rPr>
          <w:rFonts w:ascii="Times New Roman" w:hAnsi="Times New Roman" w:cs="Times New Roman"/>
          <w:sz w:val="28"/>
          <w:szCs w:val="28"/>
          <w:shd w:val="clear" w:color="auto" w:fill="FFFFFF"/>
          <w:lang w:val="en-US"/>
        </w:rPr>
        <w:t xml:space="preserve">2.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109-127.</w:t>
      </w:r>
    </w:p>
    <w:p w14:paraId="3C5527E9"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rPr>
      </w:pPr>
      <w:r w:rsidRPr="00943423">
        <w:rPr>
          <w:rFonts w:ascii="Times New Roman" w:hAnsi="Times New Roman" w:cs="Times New Roman"/>
          <w:sz w:val="28"/>
          <w:szCs w:val="28"/>
          <w:shd w:val="clear" w:color="auto" w:fill="FFFFFF"/>
          <w:lang w:val="en-US"/>
        </w:rPr>
        <w:t xml:space="preserve">Reeves A. et al. The political economy of austerity and healthcare: Cross-national analysis of expenditure changes in 27 European nations 1995–2011 //Health policy. – 2014.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115. – №. </w:t>
      </w:r>
      <w:r w:rsidRPr="00943423">
        <w:rPr>
          <w:rFonts w:ascii="Times New Roman" w:hAnsi="Times New Roman" w:cs="Times New Roman"/>
          <w:sz w:val="28"/>
          <w:szCs w:val="28"/>
          <w:shd w:val="clear" w:color="auto" w:fill="FFFFFF"/>
        </w:rPr>
        <w:t>1. – С. 1-8.</w:t>
      </w:r>
    </w:p>
    <w:p w14:paraId="29E8F9C0"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Thornton J. A., Rice J. L. Determinants of healthcare spending: a state level analysis //Applied Economics. – 2008.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40. – №. </w:t>
      </w:r>
      <w:r w:rsidRPr="00AA44E6">
        <w:rPr>
          <w:rFonts w:ascii="Times New Roman" w:hAnsi="Times New Roman" w:cs="Times New Roman"/>
          <w:sz w:val="28"/>
          <w:szCs w:val="28"/>
          <w:shd w:val="clear" w:color="auto" w:fill="FFFFFF"/>
          <w:lang w:val="en-US"/>
        </w:rPr>
        <w:t xml:space="preserve">22.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2873-2889.</w:t>
      </w:r>
    </w:p>
    <w:p w14:paraId="69C20800"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lastRenderedPageBreak/>
        <w:t xml:space="preserve">Varlamova J., Larionova N. Macroeconomic and demographic determinants of household expenditures in OECD countries //Procedia Economics and Finance. – 2015.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24.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727-733.</w:t>
      </w:r>
    </w:p>
    <w:p w14:paraId="53B9CC41"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Vrijburg K. L., Hernández-Peña P. Global spending on health: Weathering the storm 2020 //World Health Organization Working paper. – 2020. – №. </w:t>
      </w:r>
      <w:r w:rsidRPr="00AA44E6">
        <w:rPr>
          <w:rFonts w:ascii="Times New Roman" w:hAnsi="Times New Roman" w:cs="Times New Roman"/>
          <w:sz w:val="28"/>
          <w:szCs w:val="28"/>
          <w:shd w:val="clear" w:color="auto" w:fill="FFFFFF"/>
          <w:lang w:val="en-US"/>
        </w:rPr>
        <w:t>19.4.</w:t>
      </w:r>
    </w:p>
    <w:p w14:paraId="19DDB4CE" w14:textId="77777777" w:rsidR="00FF7D43" w:rsidRPr="00943423"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Wang F. More health expenditure, better economic performance? Empirical evidence from OECD countries //INQUIRY: The Journal of Health Care Organization, Provision, and Financing. – 2015.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52. – </w:t>
      </w:r>
      <w:r w:rsidRPr="00943423">
        <w:rPr>
          <w:rFonts w:ascii="Times New Roman" w:hAnsi="Times New Roman" w:cs="Times New Roman"/>
          <w:sz w:val="28"/>
          <w:szCs w:val="28"/>
          <w:shd w:val="clear" w:color="auto" w:fill="FFFFFF"/>
        </w:rPr>
        <w:t>С</w:t>
      </w:r>
      <w:r w:rsidRPr="00943423">
        <w:rPr>
          <w:rFonts w:ascii="Times New Roman" w:hAnsi="Times New Roman" w:cs="Times New Roman"/>
          <w:sz w:val="28"/>
          <w:szCs w:val="28"/>
          <w:shd w:val="clear" w:color="auto" w:fill="FFFFFF"/>
          <w:lang w:val="en-US"/>
        </w:rPr>
        <w:t>. 0046958015602666.</w:t>
      </w:r>
    </w:p>
    <w:p w14:paraId="696DF87B" w14:textId="77777777" w:rsidR="00FF7D43" w:rsidRPr="00AA44E6" w:rsidRDefault="00FF7D43" w:rsidP="00E80302">
      <w:pPr>
        <w:pStyle w:val="a3"/>
        <w:numPr>
          <w:ilvl w:val="0"/>
          <w:numId w:val="20"/>
        </w:numPr>
        <w:spacing w:line="360" w:lineRule="auto"/>
        <w:ind w:firstLine="567"/>
        <w:jc w:val="both"/>
        <w:rPr>
          <w:rFonts w:ascii="Times New Roman" w:hAnsi="Times New Roman" w:cs="Times New Roman"/>
          <w:sz w:val="28"/>
          <w:szCs w:val="28"/>
          <w:shd w:val="clear" w:color="auto" w:fill="FFFFFF"/>
          <w:lang w:val="en-US"/>
        </w:rPr>
      </w:pPr>
      <w:r w:rsidRPr="00943423">
        <w:rPr>
          <w:rFonts w:ascii="Times New Roman" w:hAnsi="Times New Roman" w:cs="Times New Roman"/>
          <w:sz w:val="28"/>
          <w:szCs w:val="28"/>
          <w:shd w:val="clear" w:color="auto" w:fill="FFFFFF"/>
          <w:lang w:val="en-US"/>
        </w:rPr>
        <w:t xml:space="preserve">Warshawsky M. J. An enhanced macroeconomic approach to long-range projections of health care and social security expenditures as a share of GDP //Journal of Policy Modeling. – 1999. – </w:t>
      </w:r>
      <w:r w:rsidRPr="00943423">
        <w:rPr>
          <w:rFonts w:ascii="Times New Roman" w:hAnsi="Times New Roman" w:cs="Times New Roman"/>
          <w:sz w:val="28"/>
          <w:szCs w:val="28"/>
          <w:shd w:val="clear" w:color="auto" w:fill="FFFFFF"/>
        </w:rPr>
        <w:t>Т</w:t>
      </w:r>
      <w:r w:rsidRPr="00943423">
        <w:rPr>
          <w:rFonts w:ascii="Times New Roman" w:hAnsi="Times New Roman" w:cs="Times New Roman"/>
          <w:sz w:val="28"/>
          <w:szCs w:val="28"/>
          <w:shd w:val="clear" w:color="auto" w:fill="FFFFFF"/>
          <w:lang w:val="en-US"/>
        </w:rPr>
        <w:t xml:space="preserve">. 21. – №. </w:t>
      </w:r>
      <w:r w:rsidRPr="00AA44E6">
        <w:rPr>
          <w:rFonts w:ascii="Times New Roman" w:hAnsi="Times New Roman" w:cs="Times New Roman"/>
          <w:sz w:val="28"/>
          <w:szCs w:val="28"/>
          <w:shd w:val="clear" w:color="auto" w:fill="FFFFFF"/>
          <w:lang w:val="en-US"/>
        </w:rPr>
        <w:t xml:space="preserve">4. – </w:t>
      </w:r>
      <w:r w:rsidRPr="00943423">
        <w:rPr>
          <w:rFonts w:ascii="Times New Roman" w:hAnsi="Times New Roman" w:cs="Times New Roman"/>
          <w:sz w:val="28"/>
          <w:szCs w:val="28"/>
          <w:shd w:val="clear" w:color="auto" w:fill="FFFFFF"/>
        </w:rPr>
        <w:t>С</w:t>
      </w:r>
      <w:r w:rsidRPr="00AA44E6">
        <w:rPr>
          <w:rFonts w:ascii="Times New Roman" w:hAnsi="Times New Roman" w:cs="Times New Roman"/>
          <w:sz w:val="28"/>
          <w:szCs w:val="28"/>
          <w:shd w:val="clear" w:color="auto" w:fill="FFFFFF"/>
          <w:lang w:val="en-US"/>
        </w:rPr>
        <w:t>. 413-426.</w:t>
      </w:r>
    </w:p>
    <w:p w14:paraId="231F1BBE" w14:textId="77777777" w:rsidR="00E14553" w:rsidRPr="00B0526C" w:rsidRDefault="00E14553" w:rsidP="00CA7B69">
      <w:pPr>
        <w:spacing w:line="360" w:lineRule="auto"/>
        <w:ind w:left="360"/>
        <w:jc w:val="both"/>
        <w:rPr>
          <w:rFonts w:ascii="Times New Roman" w:hAnsi="Times New Roman" w:cs="Times New Roman"/>
          <w:sz w:val="28"/>
          <w:szCs w:val="28"/>
          <w:lang w:val="en-US"/>
        </w:rPr>
      </w:pPr>
    </w:p>
    <w:p w14:paraId="36B2D029" w14:textId="77777777" w:rsidR="00833E55" w:rsidRPr="00CA7B69" w:rsidRDefault="00833E55" w:rsidP="00CA7B69">
      <w:pPr>
        <w:spacing w:line="360" w:lineRule="auto"/>
        <w:ind w:left="360"/>
        <w:jc w:val="both"/>
        <w:rPr>
          <w:rFonts w:ascii="Times New Roman" w:hAnsi="Times New Roman" w:cs="Times New Roman"/>
          <w:sz w:val="28"/>
          <w:szCs w:val="28"/>
          <w:lang w:val="en-US"/>
        </w:rPr>
      </w:pPr>
    </w:p>
    <w:p w14:paraId="23B0513F" w14:textId="3E29B46E" w:rsidR="006243B7" w:rsidRPr="00FC07AC" w:rsidRDefault="006243B7" w:rsidP="00BE58A6">
      <w:pPr>
        <w:spacing w:line="360" w:lineRule="auto"/>
        <w:jc w:val="both"/>
        <w:rPr>
          <w:rFonts w:ascii="Times New Roman" w:hAnsi="Times New Roman" w:cs="Times New Roman"/>
          <w:sz w:val="28"/>
          <w:szCs w:val="28"/>
          <w:lang w:val="en-US"/>
        </w:rPr>
      </w:pPr>
    </w:p>
    <w:p w14:paraId="60FBB1EE" w14:textId="32E5ECBA" w:rsidR="006243B7" w:rsidRPr="00FC07AC" w:rsidRDefault="006243B7" w:rsidP="00BE58A6">
      <w:pPr>
        <w:spacing w:line="360" w:lineRule="auto"/>
        <w:jc w:val="both"/>
        <w:rPr>
          <w:rFonts w:ascii="Times New Roman" w:hAnsi="Times New Roman" w:cs="Times New Roman"/>
          <w:sz w:val="28"/>
          <w:szCs w:val="28"/>
          <w:lang w:val="en-US"/>
        </w:rPr>
      </w:pPr>
    </w:p>
    <w:p w14:paraId="39B75950" w14:textId="49EA1F50" w:rsidR="006243B7" w:rsidRPr="00FC07AC" w:rsidRDefault="006243B7" w:rsidP="00BE58A6">
      <w:pPr>
        <w:spacing w:line="360" w:lineRule="auto"/>
        <w:jc w:val="both"/>
        <w:rPr>
          <w:rFonts w:ascii="Times New Roman" w:hAnsi="Times New Roman" w:cs="Times New Roman"/>
          <w:sz w:val="28"/>
          <w:szCs w:val="28"/>
          <w:lang w:val="en-US"/>
        </w:rPr>
      </w:pPr>
    </w:p>
    <w:p w14:paraId="35C02451" w14:textId="273E129E" w:rsidR="006243B7" w:rsidRPr="00FC07AC" w:rsidRDefault="006243B7" w:rsidP="00BE58A6">
      <w:pPr>
        <w:spacing w:line="360" w:lineRule="auto"/>
        <w:jc w:val="both"/>
        <w:rPr>
          <w:rFonts w:ascii="Times New Roman" w:hAnsi="Times New Roman" w:cs="Times New Roman"/>
          <w:sz w:val="28"/>
          <w:szCs w:val="28"/>
          <w:lang w:val="en-US"/>
        </w:rPr>
      </w:pPr>
    </w:p>
    <w:p w14:paraId="4091ECB4" w14:textId="77777777" w:rsidR="006243B7" w:rsidRPr="00FC07AC" w:rsidRDefault="006243B7" w:rsidP="00BE58A6">
      <w:pPr>
        <w:spacing w:line="360" w:lineRule="auto"/>
        <w:jc w:val="both"/>
        <w:rPr>
          <w:rFonts w:ascii="Times New Roman" w:hAnsi="Times New Roman" w:cs="Times New Roman"/>
          <w:sz w:val="28"/>
          <w:szCs w:val="28"/>
          <w:lang w:val="en-US"/>
        </w:rPr>
      </w:pPr>
    </w:p>
    <w:p w14:paraId="6F90E869" w14:textId="77777777" w:rsidR="00304EC2" w:rsidRPr="00FC07AC" w:rsidRDefault="00304EC2" w:rsidP="006B37F4">
      <w:pPr>
        <w:spacing w:line="360" w:lineRule="auto"/>
        <w:jc w:val="both"/>
        <w:rPr>
          <w:rFonts w:ascii="Times New Roman" w:hAnsi="Times New Roman" w:cs="Times New Roman"/>
          <w:b/>
          <w:bCs/>
          <w:sz w:val="28"/>
          <w:szCs w:val="28"/>
          <w:lang w:val="en-US"/>
        </w:rPr>
      </w:pPr>
    </w:p>
    <w:p w14:paraId="63A3461C" w14:textId="77777777" w:rsidR="00304EC2" w:rsidRPr="00FC07AC" w:rsidRDefault="00304EC2" w:rsidP="006B37F4">
      <w:pPr>
        <w:spacing w:line="360" w:lineRule="auto"/>
        <w:jc w:val="both"/>
        <w:rPr>
          <w:rFonts w:ascii="Times New Roman" w:hAnsi="Times New Roman" w:cs="Times New Roman"/>
          <w:b/>
          <w:bCs/>
          <w:sz w:val="28"/>
          <w:szCs w:val="28"/>
          <w:lang w:val="en-US"/>
        </w:rPr>
      </w:pPr>
    </w:p>
    <w:p w14:paraId="035FCC30" w14:textId="77777777" w:rsidR="00307351" w:rsidRPr="00FC07AC" w:rsidRDefault="00307351" w:rsidP="006B37F4">
      <w:pPr>
        <w:spacing w:line="360" w:lineRule="auto"/>
        <w:jc w:val="both"/>
        <w:rPr>
          <w:rFonts w:ascii="Times New Roman" w:hAnsi="Times New Roman" w:cs="Times New Roman"/>
          <w:b/>
          <w:bCs/>
          <w:sz w:val="28"/>
          <w:szCs w:val="28"/>
          <w:lang w:val="en-US"/>
        </w:rPr>
      </w:pPr>
    </w:p>
    <w:p w14:paraId="7BA72510" w14:textId="77777777" w:rsidR="00307351" w:rsidRPr="00FC07AC" w:rsidRDefault="00307351" w:rsidP="006B37F4">
      <w:pPr>
        <w:spacing w:line="360" w:lineRule="auto"/>
        <w:jc w:val="both"/>
        <w:rPr>
          <w:rFonts w:ascii="Times New Roman" w:hAnsi="Times New Roman" w:cs="Times New Roman"/>
          <w:b/>
          <w:bCs/>
          <w:sz w:val="28"/>
          <w:szCs w:val="28"/>
          <w:lang w:val="en-US"/>
        </w:rPr>
      </w:pPr>
    </w:p>
    <w:p w14:paraId="50D9DD1A" w14:textId="1FADDA56" w:rsidR="00307351" w:rsidRDefault="00307351" w:rsidP="00307351">
      <w:pPr>
        <w:pStyle w:val="1"/>
        <w:jc w:val="center"/>
      </w:pPr>
      <w:bookmarkStart w:id="31" w:name="_Toc70707720"/>
      <w:r>
        <w:lastRenderedPageBreak/>
        <w:t>Приложени</w:t>
      </w:r>
      <w:r w:rsidR="00646245">
        <w:t>я</w:t>
      </w:r>
      <w:bookmarkEnd w:id="31"/>
    </w:p>
    <w:p w14:paraId="4AC6D92E" w14:textId="36DCD4BB" w:rsidR="00CF5A98" w:rsidRPr="00AB49C6" w:rsidRDefault="00307351" w:rsidP="00307351">
      <w:pPr>
        <w:pStyle w:val="2"/>
        <w:jc w:val="right"/>
      </w:pPr>
      <w:bookmarkStart w:id="32" w:name="_Toc70707721"/>
      <w:r>
        <w:t>Приложение 1</w:t>
      </w:r>
      <w:bookmarkEnd w:id="32"/>
    </w:p>
    <w:p w14:paraId="5A8583F3" w14:textId="4402C292" w:rsidR="002E528F" w:rsidRPr="00307351" w:rsidRDefault="00CF5A98" w:rsidP="006B37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88AFA1" wp14:editId="141D3A00">
            <wp:extent cx="5920889" cy="4308231"/>
            <wp:effectExtent l="0" t="0" r="3810" b="0"/>
            <wp:docPr id="8878" name="Рисунок 8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 name="Рисунок 8878"/>
                    <pic:cNvPicPr/>
                  </pic:nvPicPr>
                  <pic:blipFill>
                    <a:blip r:embed="rId13">
                      <a:extLst>
                        <a:ext uri="{28A0092B-C50C-407E-A947-70E740481C1C}">
                          <a14:useLocalDpi xmlns:a14="http://schemas.microsoft.com/office/drawing/2010/main" val="0"/>
                        </a:ext>
                      </a:extLst>
                    </a:blip>
                    <a:stretch>
                      <a:fillRect/>
                    </a:stretch>
                  </pic:blipFill>
                  <pic:spPr>
                    <a:xfrm>
                      <a:off x="0" y="0"/>
                      <a:ext cx="5942314" cy="4323820"/>
                    </a:xfrm>
                    <a:prstGeom prst="rect">
                      <a:avLst/>
                    </a:prstGeom>
                  </pic:spPr>
                </pic:pic>
              </a:graphicData>
            </a:graphic>
          </wp:inline>
        </w:drawing>
      </w:r>
    </w:p>
    <w:p w14:paraId="25BCD00B" w14:textId="6E6FAE50" w:rsidR="00117D0C" w:rsidRDefault="00307351" w:rsidP="00F04196">
      <w:pPr>
        <w:pStyle w:val="ae"/>
      </w:pPr>
      <w:r w:rsidRPr="00307351">
        <w:rPr>
          <w:rFonts w:ascii="Times New Roman" w:hAnsi="Times New Roman" w:cs="Times New Roman"/>
          <w:color w:val="auto"/>
          <w:sz w:val="28"/>
          <w:szCs w:val="28"/>
        </w:rPr>
        <w:t xml:space="preserve">График 1 - расходы на здравоохранение в </w:t>
      </w:r>
      <w:proofErr w:type="spellStart"/>
      <w:r w:rsidRPr="00307351">
        <w:rPr>
          <w:rFonts w:ascii="Times New Roman" w:hAnsi="Times New Roman" w:cs="Times New Roman"/>
          <w:color w:val="auto"/>
          <w:sz w:val="28"/>
          <w:szCs w:val="28"/>
        </w:rPr>
        <w:t>межстрановом</w:t>
      </w:r>
      <w:proofErr w:type="spellEnd"/>
      <w:r w:rsidRPr="00307351">
        <w:rPr>
          <w:rFonts w:ascii="Times New Roman" w:hAnsi="Times New Roman" w:cs="Times New Roman"/>
          <w:color w:val="auto"/>
          <w:sz w:val="28"/>
          <w:szCs w:val="28"/>
        </w:rPr>
        <w:t xml:space="preserve"> разрезе</w:t>
      </w:r>
      <w:r w:rsidR="00117D0C">
        <w:br w:type="page"/>
      </w:r>
    </w:p>
    <w:p w14:paraId="467E8EFA" w14:textId="379D22C5" w:rsidR="00383BB7" w:rsidRPr="00383BB7" w:rsidRDefault="00383BB7" w:rsidP="00383BB7">
      <w:pPr>
        <w:pStyle w:val="2"/>
        <w:jc w:val="right"/>
      </w:pPr>
      <w:bookmarkStart w:id="33" w:name="_Toc70707722"/>
      <w:r>
        <w:lastRenderedPageBreak/>
        <w:t>Приложение 2</w:t>
      </w:r>
      <w:bookmarkEnd w:id="33"/>
    </w:p>
    <w:p w14:paraId="45199272" w14:textId="77777777" w:rsidR="00383BB7" w:rsidRDefault="00383BB7" w:rsidP="00383BB7">
      <w:pPr>
        <w:pStyle w:val="ae"/>
        <w:keepNext/>
      </w:pPr>
      <w:r>
        <w:rPr>
          <w:rFonts w:ascii="Times New Roman" w:hAnsi="Times New Roman" w:cs="Times New Roman"/>
          <w:noProof/>
          <w:sz w:val="28"/>
          <w:szCs w:val="28"/>
          <w:lang w:val="en-US"/>
        </w:rPr>
        <w:drawing>
          <wp:inline distT="0" distB="0" distL="0" distR="0" wp14:anchorId="3178DA3C" wp14:editId="197CA89B">
            <wp:extent cx="5940425" cy="4320540"/>
            <wp:effectExtent l="0" t="0" r="3175" b="3810"/>
            <wp:docPr id="8879" name="Рисунок 8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 name="Рисунок 8879"/>
                    <pic:cNvPicPr/>
                  </pic:nvPicPr>
                  <pic:blipFill>
                    <a:blip r:embed="rId14">
                      <a:extLst>
                        <a:ext uri="{28A0092B-C50C-407E-A947-70E740481C1C}">
                          <a14:useLocalDpi xmlns:a14="http://schemas.microsoft.com/office/drawing/2010/main" val="0"/>
                        </a:ext>
                      </a:extLst>
                    </a:blip>
                    <a:stretch>
                      <a:fillRect/>
                    </a:stretch>
                  </pic:blipFill>
                  <pic:spPr>
                    <a:xfrm>
                      <a:off x="0" y="0"/>
                      <a:ext cx="5940425" cy="4320540"/>
                    </a:xfrm>
                    <a:prstGeom prst="rect">
                      <a:avLst/>
                    </a:prstGeom>
                  </pic:spPr>
                </pic:pic>
              </a:graphicData>
            </a:graphic>
          </wp:inline>
        </w:drawing>
      </w:r>
    </w:p>
    <w:p w14:paraId="06760668" w14:textId="4D2D7F87" w:rsidR="00F04196" w:rsidRPr="00383BB7" w:rsidRDefault="00383BB7" w:rsidP="00383BB7">
      <w:pPr>
        <w:pStyle w:val="ae"/>
        <w:spacing w:line="360" w:lineRule="auto"/>
        <w:rPr>
          <w:rFonts w:ascii="Times New Roman" w:hAnsi="Times New Roman" w:cs="Times New Roman"/>
          <w:color w:val="auto"/>
          <w:sz w:val="28"/>
          <w:szCs w:val="28"/>
        </w:rPr>
      </w:pPr>
      <w:r w:rsidRPr="00383BB7">
        <w:rPr>
          <w:rFonts w:ascii="Times New Roman" w:hAnsi="Times New Roman" w:cs="Times New Roman"/>
          <w:color w:val="auto"/>
          <w:sz w:val="28"/>
          <w:szCs w:val="28"/>
        </w:rPr>
        <w:t xml:space="preserve">График </w:t>
      </w:r>
      <w:r w:rsidR="00560A95">
        <w:rPr>
          <w:rFonts w:ascii="Times New Roman" w:hAnsi="Times New Roman" w:cs="Times New Roman"/>
          <w:color w:val="auto"/>
          <w:sz w:val="28"/>
          <w:szCs w:val="28"/>
        </w:rPr>
        <w:t>1</w:t>
      </w:r>
      <w:r w:rsidRPr="00383BB7">
        <w:rPr>
          <w:rFonts w:ascii="Times New Roman" w:hAnsi="Times New Roman" w:cs="Times New Roman"/>
          <w:color w:val="auto"/>
          <w:sz w:val="28"/>
          <w:szCs w:val="28"/>
        </w:rPr>
        <w:t xml:space="preserve"> - плотность РЗ, ГРЗ, ЧРЗ и ВВП в постоянных ценах 2015 года по ППС (на душу населения)</w:t>
      </w:r>
    </w:p>
    <w:p w14:paraId="584F68A9" w14:textId="07052734" w:rsidR="00AB1B1A" w:rsidRPr="00383BB7" w:rsidRDefault="00AB1B1A" w:rsidP="00713029">
      <w:pPr>
        <w:spacing w:line="240" w:lineRule="auto"/>
        <w:jc w:val="both"/>
        <w:rPr>
          <w:rFonts w:ascii="MS Gothic" w:eastAsia="MS Gothic" w:hAnsi="MS Gothic" w:cs="Times New Roman"/>
          <w:sz w:val="28"/>
          <w:szCs w:val="28"/>
        </w:rPr>
      </w:pPr>
    </w:p>
    <w:p w14:paraId="796F0291" w14:textId="77777777" w:rsidR="00AB1B1A" w:rsidRPr="00383BB7" w:rsidRDefault="00AB1B1A" w:rsidP="00EB025A">
      <w:pPr>
        <w:spacing w:after="0" w:line="240" w:lineRule="auto"/>
        <w:jc w:val="both"/>
        <w:rPr>
          <w:rFonts w:ascii="MS Gothic" w:eastAsia="MS Gothic" w:hAnsi="MS Gothic" w:cs="Times New Roman"/>
          <w:sz w:val="28"/>
          <w:szCs w:val="28"/>
        </w:rPr>
      </w:pPr>
    </w:p>
    <w:p w14:paraId="10A571C3" w14:textId="77777777" w:rsidR="00A02B84" w:rsidRPr="00A11DD2" w:rsidRDefault="00A02B84" w:rsidP="00EB025A">
      <w:pPr>
        <w:spacing w:after="0" w:line="240" w:lineRule="auto"/>
        <w:jc w:val="both"/>
        <w:rPr>
          <w:rFonts w:ascii="Courier New" w:eastAsia="MS Gothic" w:hAnsi="Courier New" w:cs="Courier New"/>
          <w:sz w:val="28"/>
          <w:szCs w:val="28"/>
        </w:rPr>
      </w:pPr>
    </w:p>
    <w:p w14:paraId="02A9DDD5" w14:textId="67953378" w:rsidR="00965B8D" w:rsidRPr="00A11DD2" w:rsidRDefault="00965B8D" w:rsidP="00EB025A">
      <w:pPr>
        <w:spacing w:after="0" w:line="240" w:lineRule="auto"/>
        <w:jc w:val="both"/>
        <w:rPr>
          <w:rFonts w:ascii="Times New Roman" w:eastAsia="MS Gothic" w:hAnsi="Times New Roman" w:cs="Times New Roman"/>
          <w:sz w:val="28"/>
          <w:szCs w:val="28"/>
        </w:rPr>
      </w:pPr>
    </w:p>
    <w:p w14:paraId="6A80852B" w14:textId="77777777" w:rsidR="00117D0C" w:rsidRDefault="00117D0C" w:rsidP="00EB025A">
      <w:pPr>
        <w:spacing w:after="0" w:line="240" w:lineRule="auto"/>
        <w:jc w:val="both"/>
        <w:rPr>
          <w:rFonts w:ascii="Times New Roman" w:eastAsia="MS Gothic" w:hAnsi="Times New Roman" w:cs="Times New Roman"/>
          <w:sz w:val="28"/>
          <w:szCs w:val="28"/>
        </w:rPr>
      </w:pPr>
      <w:r>
        <w:rPr>
          <w:rFonts w:ascii="Times New Roman" w:eastAsia="MS Gothic" w:hAnsi="Times New Roman" w:cs="Times New Roman"/>
          <w:sz w:val="28"/>
          <w:szCs w:val="28"/>
        </w:rPr>
        <w:br w:type="page"/>
      </w:r>
    </w:p>
    <w:p w14:paraId="7C3A802D" w14:textId="231C6461" w:rsidR="00C2364B" w:rsidRDefault="00C2364B" w:rsidP="00C2364B">
      <w:pPr>
        <w:pStyle w:val="2"/>
        <w:jc w:val="right"/>
        <w:rPr>
          <w:rFonts w:eastAsia="MS Gothic"/>
        </w:rPr>
      </w:pPr>
      <w:bookmarkStart w:id="34" w:name="_Toc70707723"/>
      <w:r>
        <w:rPr>
          <w:rFonts w:eastAsia="MS Gothic"/>
        </w:rPr>
        <w:lastRenderedPageBreak/>
        <w:t>Приложение 3</w:t>
      </w:r>
      <w:bookmarkEnd w:id="34"/>
    </w:p>
    <w:p w14:paraId="078BF441" w14:textId="77777777" w:rsidR="00C2364B" w:rsidRDefault="006A02F3" w:rsidP="00C2364B">
      <w:pPr>
        <w:keepNext/>
        <w:spacing w:after="0" w:line="240" w:lineRule="auto"/>
        <w:jc w:val="both"/>
      </w:pPr>
      <w:r>
        <w:rPr>
          <w:rFonts w:ascii="Times New Roman" w:eastAsia="MS Gothic" w:hAnsi="Times New Roman" w:cs="Times New Roman"/>
          <w:noProof/>
          <w:sz w:val="28"/>
          <w:szCs w:val="28"/>
        </w:rPr>
        <w:drawing>
          <wp:inline distT="0" distB="0" distL="0" distR="0" wp14:anchorId="0486E08F" wp14:editId="245CD270">
            <wp:extent cx="5940425" cy="4320540"/>
            <wp:effectExtent l="0" t="0" r="3175" b="3810"/>
            <wp:docPr id="8880" name="Рисунок 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 name="Рисунок 8880"/>
                    <pic:cNvPicPr/>
                  </pic:nvPicPr>
                  <pic:blipFill>
                    <a:blip r:embed="rId15">
                      <a:extLst>
                        <a:ext uri="{28A0092B-C50C-407E-A947-70E740481C1C}">
                          <a14:useLocalDpi xmlns:a14="http://schemas.microsoft.com/office/drawing/2010/main" val="0"/>
                        </a:ext>
                      </a:extLst>
                    </a:blip>
                    <a:stretch>
                      <a:fillRect/>
                    </a:stretch>
                  </pic:blipFill>
                  <pic:spPr>
                    <a:xfrm>
                      <a:off x="0" y="0"/>
                      <a:ext cx="5940425" cy="4320540"/>
                    </a:xfrm>
                    <a:prstGeom prst="rect">
                      <a:avLst/>
                    </a:prstGeom>
                  </pic:spPr>
                </pic:pic>
              </a:graphicData>
            </a:graphic>
          </wp:inline>
        </w:drawing>
      </w:r>
    </w:p>
    <w:p w14:paraId="0F21A119" w14:textId="6C551E5B" w:rsidR="00117D0C" w:rsidRPr="00C2364B" w:rsidRDefault="00C2364B" w:rsidP="00C2364B">
      <w:pPr>
        <w:pStyle w:val="ae"/>
        <w:jc w:val="both"/>
        <w:rPr>
          <w:rFonts w:ascii="Times New Roman" w:eastAsia="MS Gothic" w:hAnsi="Times New Roman" w:cs="Times New Roman"/>
          <w:color w:val="auto"/>
          <w:sz w:val="28"/>
          <w:szCs w:val="28"/>
        </w:rPr>
      </w:pPr>
      <w:r w:rsidRPr="00C2364B">
        <w:rPr>
          <w:rFonts w:ascii="Times New Roman" w:hAnsi="Times New Roman" w:cs="Times New Roman"/>
          <w:color w:val="auto"/>
          <w:sz w:val="28"/>
          <w:szCs w:val="28"/>
        </w:rPr>
        <w:t xml:space="preserve">График </w:t>
      </w:r>
      <w:r w:rsidR="005E087F">
        <w:rPr>
          <w:rFonts w:ascii="Times New Roman" w:hAnsi="Times New Roman" w:cs="Times New Roman"/>
          <w:color w:val="auto"/>
          <w:sz w:val="28"/>
          <w:szCs w:val="28"/>
        </w:rPr>
        <w:t>1</w:t>
      </w:r>
      <w:r w:rsidRPr="00C2364B">
        <w:rPr>
          <w:rFonts w:ascii="Times New Roman" w:hAnsi="Times New Roman" w:cs="Times New Roman"/>
          <w:color w:val="auto"/>
          <w:sz w:val="28"/>
          <w:szCs w:val="28"/>
        </w:rPr>
        <w:t xml:space="preserve"> - плотность логарифм</w:t>
      </w:r>
      <w:r w:rsidR="00FD151D">
        <w:rPr>
          <w:rFonts w:ascii="Times New Roman" w:hAnsi="Times New Roman" w:cs="Times New Roman"/>
          <w:color w:val="auto"/>
          <w:sz w:val="28"/>
          <w:szCs w:val="28"/>
        </w:rPr>
        <w:t>ов</w:t>
      </w:r>
      <w:r w:rsidRPr="00C2364B">
        <w:rPr>
          <w:rFonts w:ascii="Times New Roman" w:hAnsi="Times New Roman" w:cs="Times New Roman"/>
          <w:color w:val="auto"/>
          <w:sz w:val="28"/>
          <w:szCs w:val="28"/>
        </w:rPr>
        <w:t xml:space="preserve"> РЗ, ГРЗ, ЧРЗ и ВВП в постоянных ценах 2015 года по ППС (на душу населения)</w:t>
      </w:r>
    </w:p>
    <w:p w14:paraId="6F09AC2C" w14:textId="78A5EC05" w:rsidR="00117D0C" w:rsidRDefault="00117D0C" w:rsidP="00117D0C">
      <w:pPr>
        <w:pStyle w:val="ae"/>
        <w:rPr>
          <w:rFonts w:ascii="Times New Roman" w:eastAsia="MS Gothic" w:hAnsi="Times New Roman" w:cs="Times New Roman"/>
          <w:sz w:val="28"/>
          <w:szCs w:val="28"/>
        </w:rPr>
      </w:pPr>
      <w:r>
        <w:rPr>
          <w:rFonts w:ascii="Times New Roman" w:eastAsia="MS Gothic" w:hAnsi="Times New Roman" w:cs="Times New Roman"/>
          <w:sz w:val="28"/>
          <w:szCs w:val="28"/>
        </w:rPr>
        <w:br w:type="page"/>
      </w:r>
    </w:p>
    <w:p w14:paraId="74DDF36D" w14:textId="118851C2" w:rsidR="00B1059C" w:rsidRPr="001F256C" w:rsidRDefault="001F256C" w:rsidP="001F256C">
      <w:pPr>
        <w:pStyle w:val="ae"/>
        <w:keepNext/>
        <w:jc w:val="right"/>
        <w:rPr>
          <w:rFonts w:ascii="Times New Roman" w:hAnsi="Times New Roman" w:cs="Times New Roman"/>
          <w:color w:val="auto"/>
          <w:sz w:val="28"/>
          <w:szCs w:val="28"/>
        </w:rPr>
      </w:pPr>
      <w:bookmarkStart w:id="35" w:name="_Toc70707724"/>
      <w:r w:rsidRPr="00560A95">
        <w:rPr>
          <w:rStyle w:val="20"/>
          <w:i/>
          <w:iCs w:val="0"/>
          <w:color w:val="auto"/>
        </w:rPr>
        <w:lastRenderedPageBreak/>
        <w:t xml:space="preserve">Приложение </w:t>
      </w:r>
      <w:r w:rsidR="00560A95" w:rsidRPr="00560A95">
        <w:rPr>
          <w:rStyle w:val="20"/>
          <w:i/>
          <w:iCs w:val="0"/>
          <w:color w:val="auto"/>
        </w:rPr>
        <w:t>4</w:t>
      </w:r>
      <w:bookmarkEnd w:id="35"/>
    </w:p>
    <w:tbl>
      <w:tblPr>
        <w:tblW w:w="9808" w:type="dxa"/>
        <w:tblInd w:w="-648" w:type="dxa"/>
        <w:tblLayout w:type="fixed"/>
        <w:tblLook w:val="0000" w:firstRow="0" w:lastRow="0" w:firstColumn="0" w:lastColumn="0" w:noHBand="0" w:noVBand="0"/>
      </w:tblPr>
      <w:tblGrid>
        <w:gridCol w:w="1564"/>
        <w:gridCol w:w="687"/>
        <w:gridCol w:w="687"/>
        <w:gridCol w:w="687"/>
        <w:gridCol w:w="687"/>
        <w:gridCol w:w="687"/>
        <w:gridCol w:w="687"/>
        <w:gridCol w:w="687"/>
        <w:gridCol w:w="687"/>
        <w:gridCol w:w="687"/>
        <w:gridCol w:w="687"/>
        <w:gridCol w:w="687"/>
        <w:gridCol w:w="687"/>
      </w:tblGrid>
      <w:tr w:rsidR="00B1059C" w:rsidRPr="00A40400" w14:paraId="596D5DAB" w14:textId="77777777" w:rsidTr="00B27DF9">
        <w:trPr>
          <w:trHeight w:val="244"/>
        </w:trPr>
        <w:tc>
          <w:tcPr>
            <w:tcW w:w="1564" w:type="dxa"/>
            <w:tcBorders>
              <w:top w:val="single" w:sz="4" w:space="0" w:color="auto"/>
              <w:left w:val="single" w:sz="4" w:space="0" w:color="auto"/>
              <w:bottom w:val="single" w:sz="6" w:space="0" w:color="auto"/>
              <w:right w:val="nil"/>
            </w:tcBorders>
          </w:tcPr>
          <w:p w14:paraId="01D08594" w14:textId="7AC358AC" w:rsidR="00B1059C" w:rsidRPr="001F256C" w:rsidRDefault="001F256C" w:rsidP="00B1059C">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Переменные</w:t>
            </w:r>
          </w:p>
        </w:tc>
        <w:tc>
          <w:tcPr>
            <w:tcW w:w="687" w:type="dxa"/>
            <w:tcBorders>
              <w:top w:val="single" w:sz="4" w:space="0" w:color="auto"/>
              <w:left w:val="nil"/>
              <w:bottom w:val="single" w:sz="6" w:space="0" w:color="auto"/>
              <w:right w:val="nil"/>
            </w:tcBorders>
          </w:tcPr>
          <w:p w14:paraId="37A11E50"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w:t>
            </w:r>
          </w:p>
        </w:tc>
        <w:tc>
          <w:tcPr>
            <w:tcW w:w="687" w:type="dxa"/>
            <w:tcBorders>
              <w:top w:val="single" w:sz="4" w:space="0" w:color="auto"/>
              <w:left w:val="nil"/>
              <w:bottom w:val="single" w:sz="6" w:space="0" w:color="auto"/>
              <w:right w:val="nil"/>
            </w:tcBorders>
          </w:tcPr>
          <w:p w14:paraId="3B14A89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(2)</w:t>
            </w:r>
          </w:p>
        </w:tc>
        <w:tc>
          <w:tcPr>
            <w:tcW w:w="687" w:type="dxa"/>
            <w:tcBorders>
              <w:top w:val="single" w:sz="4" w:space="0" w:color="auto"/>
              <w:left w:val="nil"/>
              <w:bottom w:val="single" w:sz="6" w:space="0" w:color="auto"/>
              <w:right w:val="nil"/>
            </w:tcBorders>
          </w:tcPr>
          <w:p w14:paraId="2294D5A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(3)</w:t>
            </w:r>
          </w:p>
        </w:tc>
        <w:tc>
          <w:tcPr>
            <w:tcW w:w="687" w:type="dxa"/>
            <w:tcBorders>
              <w:top w:val="single" w:sz="4" w:space="0" w:color="auto"/>
              <w:left w:val="nil"/>
              <w:bottom w:val="single" w:sz="6" w:space="0" w:color="auto"/>
              <w:right w:val="nil"/>
            </w:tcBorders>
          </w:tcPr>
          <w:p w14:paraId="42D4C92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(4)</w:t>
            </w:r>
          </w:p>
        </w:tc>
        <w:tc>
          <w:tcPr>
            <w:tcW w:w="687" w:type="dxa"/>
            <w:tcBorders>
              <w:top w:val="single" w:sz="4" w:space="0" w:color="auto"/>
              <w:left w:val="nil"/>
              <w:bottom w:val="single" w:sz="6" w:space="0" w:color="auto"/>
              <w:right w:val="nil"/>
            </w:tcBorders>
          </w:tcPr>
          <w:p w14:paraId="7836799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(5)</w:t>
            </w:r>
          </w:p>
        </w:tc>
        <w:tc>
          <w:tcPr>
            <w:tcW w:w="687" w:type="dxa"/>
            <w:tcBorders>
              <w:top w:val="single" w:sz="4" w:space="0" w:color="auto"/>
              <w:left w:val="nil"/>
              <w:bottom w:val="single" w:sz="6" w:space="0" w:color="auto"/>
              <w:right w:val="nil"/>
            </w:tcBorders>
          </w:tcPr>
          <w:p w14:paraId="5CE3A98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(6)</w:t>
            </w:r>
          </w:p>
        </w:tc>
        <w:tc>
          <w:tcPr>
            <w:tcW w:w="687" w:type="dxa"/>
            <w:tcBorders>
              <w:top w:val="single" w:sz="4" w:space="0" w:color="auto"/>
              <w:left w:val="nil"/>
              <w:bottom w:val="single" w:sz="6" w:space="0" w:color="auto"/>
              <w:right w:val="nil"/>
            </w:tcBorders>
          </w:tcPr>
          <w:p w14:paraId="24EBED9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(7)</w:t>
            </w:r>
          </w:p>
        </w:tc>
        <w:tc>
          <w:tcPr>
            <w:tcW w:w="687" w:type="dxa"/>
            <w:tcBorders>
              <w:top w:val="single" w:sz="4" w:space="0" w:color="auto"/>
              <w:left w:val="nil"/>
              <w:bottom w:val="single" w:sz="6" w:space="0" w:color="auto"/>
              <w:right w:val="nil"/>
            </w:tcBorders>
          </w:tcPr>
          <w:p w14:paraId="0A05DD1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(8)</w:t>
            </w:r>
          </w:p>
        </w:tc>
        <w:tc>
          <w:tcPr>
            <w:tcW w:w="687" w:type="dxa"/>
            <w:tcBorders>
              <w:top w:val="single" w:sz="4" w:space="0" w:color="auto"/>
              <w:left w:val="nil"/>
              <w:bottom w:val="single" w:sz="6" w:space="0" w:color="auto"/>
              <w:right w:val="nil"/>
            </w:tcBorders>
          </w:tcPr>
          <w:p w14:paraId="1DFFC08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(9)</w:t>
            </w:r>
          </w:p>
        </w:tc>
        <w:tc>
          <w:tcPr>
            <w:tcW w:w="687" w:type="dxa"/>
            <w:tcBorders>
              <w:top w:val="single" w:sz="4" w:space="0" w:color="auto"/>
              <w:left w:val="nil"/>
              <w:bottom w:val="single" w:sz="6" w:space="0" w:color="auto"/>
              <w:right w:val="nil"/>
            </w:tcBorders>
          </w:tcPr>
          <w:p w14:paraId="7788E61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w:t>
            </w:r>
          </w:p>
        </w:tc>
        <w:tc>
          <w:tcPr>
            <w:tcW w:w="687" w:type="dxa"/>
            <w:tcBorders>
              <w:top w:val="single" w:sz="4" w:space="0" w:color="auto"/>
              <w:left w:val="nil"/>
              <w:bottom w:val="single" w:sz="6" w:space="0" w:color="auto"/>
              <w:right w:val="nil"/>
            </w:tcBorders>
          </w:tcPr>
          <w:p w14:paraId="59EFAFE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(11)</w:t>
            </w:r>
          </w:p>
        </w:tc>
        <w:tc>
          <w:tcPr>
            <w:tcW w:w="687" w:type="dxa"/>
            <w:tcBorders>
              <w:top w:val="single" w:sz="4" w:space="0" w:color="auto"/>
              <w:left w:val="nil"/>
              <w:bottom w:val="single" w:sz="6" w:space="0" w:color="auto"/>
              <w:right w:val="single" w:sz="4" w:space="0" w:color="auto"/>
            </w:tcBorders>
          </w:tcPr>
          <w:p w14:paraId="5B3D4AD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(12)</w:t>
            </w:r>
          </w:p>
        </w:tc>
      </w:tr>
      <w:tr w:rsidR="00B1059C" w:rsidRPr="00A40400" w14:paraId="6BA183E5" w14:textId="77777777" w:rsidTr="00B27DF9">
        <w:trPr>
          <w:trHeight w:val="244"/>
        </w:trPr>
        <w:tc>
          <w:tcPr>
            <w:tcW w:w="1564" w:type="dxa"/>
            <w:tcBorders>
              <w:top w:val="nil"/>
              <w:left w:val="single" w:sz="4" w:space="0" w:color="auto"/>
              <w:bottom w:val="nil"/>
              <w:right w:val="nil"/>
            </w:tcBorders>
          </w:tcPr>
          <w:p w14:paraId="53AF461B"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(1) lnGDP</w:t>
            </w:r>
          </w:p>
        </w:tc>
        <w:tc>
          <w:tcPr>
            <w:tcW w:w="687" w:type="dxa"/>
            <w:tcBorders>
              <w:top w:val="nil"/>
              <w:left w:val="nil"/>
              <w:bottom w:val="nil"/>
              <w:right w:val="nil"/>
            </w:tcBorders>
          </w:tcPr>
          <w:p w14:paraId="0621639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49F71D6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2830E2E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767E490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65C494D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418DF8C2"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7E8CF45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08724A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5B95A2D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1694BDD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6344AF9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5D10E15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5F4BE4BD" w14:textId="77777777" w:rsidTr="00B27DF9">
        <w:trPr>
          <w:trHeight w:val="262"/>
        </w:trPr>
        <w:tc>
          <w:tcPr>
            <w:tcW w:w="1564" w:type="dxa"/>
            <w:tcBorders>
              <w:top w:val="nil"/>
              <w:left w:val="single" w:sz="4" w:space="0" w:color="auto"/>
              <w:bottom w:val="nil"/>
              <w:right w:val="nil"/>
            </w:tcBorders>
          </w:tcPr>
          <w:p w14:paraId="2E4DD85C"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(2) lnUNEM</w:t>
            </w:r>
          </w:p>
        </w:tc>
        <w:tc>
          <w:tcPr>
            <w:tcW w:w="687" w:type="dxa"/>
            <w:tcBorders>
              <w:top w:val="nil"/>
              <w:left w:val="nil"/>
              <w:bottom w:val="nil"/>
              <w:right w:val="nil"/>
            </w:tcBorders>
          </w:tcPr>
          <w:p w14:paraId="7B72181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-0.216</w:t>
            </w:r>
          </w:p>
        </w:tc>
        <w:tc>
          <w:tcPr>
            <w:tcW w:w="687" w:type="dxa"/>
            <w:tcBorders>
              <w:top w:val="nil"/>
              <w:left w:val="nil"/>
              <w:bottom w:val="nil"/>
              <w:right w:val="nil"/>
            </w:tcBorders>
          </w:tcPr>
          <w:p w14:paraId="6313F07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0EFC0C1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7667F36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CF12FE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1BC76C0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4C887B2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2AEA220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73280E4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62B7B7C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D12BB0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129E55B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0F389E79" w14:textId="77777777" w:rsidTr="00B27DF9">
        <w:trPr>
          <w:trHeight w:val="244"/>
        </w:trPr>
        <w:tc>
          <w:tcPr>
            <w:tcW w:w="1564" w:type="dxa"/>
            <w:tcBorders>
              <w:top w:val="nil"/>
              <w:left w:val="single" w:sz="4" w:space="0" w:color="auto"/>
              <w:bottom w:val="nil"/>
              <w:right w:val="nil"/>
            </w:tcBorders>
          </w:tcPr>
          <w:p w14:paraId="7D92FF86"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(3) lnDOC</w:t>
            </w:r>
          </w:p>
        </w:tc>
        <w:tc>
          <w:tcPr>
            <w:tcW w:w="687" w:type="dxa"/>
            <w:tcBorders>
              <w:top w:val="nil"/>
              <w:left w:val="nil"/>
              <w:bottom w:val="nil"/>
              <w:right w:val="nil"/>
            </w:tcBorders>
          </w:tcPr>
          <w:p w14:paraId="0B61A1DB"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0.663</w:t>
            </w:r>
          </w:p>
        </w:tc>
        <w:tc>
          <w:tcPr>
            <w:tcW w:w="687" w:type="dxa"/>
            <w:tcBorders>
              <w:top w:val="nil"/>
              <w:left w:val="nil"/>
              <w:bottom w:val="nil"/>
              <w:right w:val="nil"/>
            </w:tcBorders>
          </w:tcPr>
          <w:p w14:paraId="3B8B10D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0.105</w:t>
            </w:r>
          </w:p>
        </w:tc>
        <w:tc>
          <w:tcPr>
            <w:tcW w:w="687" w:type="dxa"/>
            <w:tcBorders>
              <w:top w:val="nil"/>
              <w:left w:val="nil"/>
              <w:bottom w:val="nil"/>
              <w:right w:val="nil"/>
            </w:tcBorders>
          </w:tcPr>
          <w:p w14:paraId="61130B5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32A6B14B"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FEC55E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68A92A1B"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CC132D0"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5AC729B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2597DDE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4E29600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2456D13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31A482B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0102F72C" w14:textId="77777777" w:rsidTr="00B27DF9">
        <w:trPr>
          <w:trHeight w:val="262"/>
        </w:trPr>
        <w:tc>
          <w:tcPr>
            <w:tcW w:w="1564" w:type="dxa"/>
            <w:tcBorders>
              <w:top w:val="nil"/>
              <w:left w:val="single" w:sz="4" w:space="0" w:color="auto"/>
              <w:bottom w:val="nil"/>
              <w:right w:val="nil"/>
            </w:tcBorders>
          </w:tcPr>
          <w:p w14:paraId="0A244D92"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(4) ln15</w:t>
            </w:r>
          </w:p>
        </w:tc>
        <w:tc>
          <w:tcPr>
            <w:tcW w:w="687" w:type="dxa"/>
            <w:tcBorders>
              <w:top w:val="nil"/>
              <w:left w:val="nil"/>
              <w:bottom w:val="nil"/>
              <w:right w:val="nil"/>
            </w:tcBorders>
          </w:tcPr>
          <w:p w14:paraId="2DC083B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-0.568</w:t>
            </w:r>
          </w:p>
        </w:tc>
        <w:tc>
          <w:tcPr>
            <w:tcW w:w="687" w:type="dxa"/>
            <w:tcBorders>
              <w:top w:val="nil"/>
              <w:left w:val="nil"/>
              <w:bottom w:val="nil"/>
              <w:right w:val="nil"/>
            </w:tcBorders>
          </w:tcPr>
          <w:p w14:paraId="4D89439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-0.094</w:t>
            </w:r>
          </w:p>
        </w:tc>
        <w:tc>
          <w:tcPr>
            <w:tcW w:w="687" w:type="dxa"/>
            <w:tcBorders>
              <w:top w:val="nil"/>
              <w:left w:val="nil"/>
              <w:bottom w:val="nil"/>
              <w:right w:val="nil"/>
            </w:tcBorders>
          </w:tcPr>
          <w:p w14:paraId="25F1EDD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-0.705</w:t>
            </w:r>
          </w:p>
        </w:tc>
        <w:tc>
          <w:tcPr>
            <w:tcW w:w="687" w:type="dxa"/>
            <w:tcBorders>
              <w:top w:val="nil"/>
              <w:left w:val="nil"/>
              <w:bottom w:val="nil"/>
              <w:right w:val="nil"/>
            </w:tcBorders>
          </w:tcPr>
          <w:p w14:paraId="4D3E149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61A9BE20"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47EFAB7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5091C5E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3620850"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62E58CE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1B5C2BD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A0B162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565E76D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4FC19DE2" w14:textId="77777777" w:rsidTr="00B27DF9">
        <w:trPr>
          <w:trHeight w:val="244"/>
        </w:trPr>
        <w:tc>
          <w:tcPr>
            <w:tcW w:w="1564" w:type="dxa"/>
            <w:tcBorders>
              <w:top w:val="nil"/>
              <w:left w:val="single" w:sz="4" w:space="0" w:color="auto"/>
              <w:bottom w:val="nil"/>
              <w:right w:val="nil"/>
            </w:tcBorders>
          </w:tcPr>
          <w:p w14:paraId="69D10243"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(5) ln65</w:t>
            </w:r>
          </w:p>
        </w:tc>
        <w:tc>
          <w:tcPr>
            <w:tcW w:w="687" w:type="dxa"/>
            <w:tcBorders>
              <w:top w:val="nil"/>
              <w:left w:val="nil"/>
              <w:bottom w:val="nil"/>
              <w:right w:val="nil"/>
            </w:tcBorders>
          </w:tcPr>
          <w:p w14:paraId="1250B5C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0.705</w:t>
            </w:r>
          </w:p>
        </w:tc>
        <w:tc>
          <w:tcPr>
            <w:tcW w:w="687" w:type="dxa"/>
            <w:tcBorders>
              <w:top w:val="nil"/>
              <w:left w:val="nil"/>
              <w:bottom w:val="nil"/>
              <w:right w:val="nil"/>
            </w:tcBorders>
          </w:tcPr>
          <w:p w14:paraId="3D5A9F1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0.072</w:t>
            </w:r>
          </w:p>
        </w:tc>
        <w:tc>
          <w:tcPr>
            <w:tcW w:w="687" w:type="dxa"/>
            <w:tcBorders>
              <w:top w:val="nil"/>
              <w:left w:val="nil"/>
              <w:bottom w:val="nil"/>
              <w:right w:val="nil"/>
            </w:tcBorders>
          </w:tcPr>
          <w:p w14:paraId="5896CCC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0.800</w:t>
            </w:r>
          </w:p>
        </w:tc>
        <w:tc>
          <w:tcPr>
            <w:tcW w:w="687" w:type="dxa"/>
            <w:tcBorders>
              <w:top w:val="nil"/>
              <w:left w:val="nil"/>
              <w:bottom w:val="nil"/>
              <w:right w:val="nil"/>
            </w:tcBorders>
          </w:tcPr>
          <w:p w14:paraId="2C3A3BA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-0.861</w:t>
            </w:r>
          </w:p>
        </w:tc>
        <w:tc>
          <w:tcPr>
            <w:tcW w:w="687" w:type="dxa"/>
            <w:tcBorders>
              <w:top w:val="nil"/>
              <w:left w:val="nil"/>
              <w:bottom w:val="nil"/>
              <w:right w:val="nil"/>
            </w:tcBorders>
          </w:tcPr>
          <w:p w14:paraId="510EE482"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4361389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3C4481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1C0DF79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5EE02AE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58DAD1F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5DB58F60"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194A3AE2"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56C29E31" w14:textId="77777777" w:rsidTr="00B27DF9">
        <w:trPr>
          <w:trHeight w:val="244"/>
        </w:trPr>
        <w:tc>
          <w:tcPr>
            <w:tcW w:w="1564" w:type="dxa"/>
            <w:tcBorders>
              <w:top w:val="nil"/>
              <w:left w:val="single" w:sz="4" w:space="0" w:color="auto"/>
              <w:bottom w:val="nil"/>
              <w:right w:val="nil"/>
            </w:tcBorders>
          </w:tcPr>
          <w:p w14:paraId="51D2C044"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(6) lnGINI</w:t>
            </w:r>
          </w:p>
        </w:tc>
        <w:tc>
          <w:tcPr>
            <w:tcW w:w="687" w:type="dxa"/>
            <w:tcBorders>
              <w:top w:val="nil"/>
              <w:left w:val="nil"/>
              <w:bottom w:val="nil"/>
              <w:right w:val="nil"/>
            </w:tcBorders>
          </w:tcPr>
          <w:p w14:paraId="1D26D06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-0.473</w:t>
            </w:r>
          </w:p>
        </w:tc>
        <w:tc>
          <w:tcPr>
            <w:tcW w:w="687" w:type="dxa"/>
            <w:tcBorders>
              <w:top w:val="nil"/>
              <w:left w:val="nil"/>
              <w:bottom w:val="nil"/>
              <w:right w:val="nil"/>
            </w:tcBorders>
          </w:tcPr>
          <w:p w14:paraId="75153E1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0.269</w:t>
            </w:r>
          </w:p>
        </w:tc>
        <w:tc>
          <w:tcPr>
            <w:tcW w:w="687" w:type="dxa"/>
            <w:tcBorders>
              <w:top w:val="nil"/>
              <w:left w:val="nil"/>
              <w:bottom w:val="nil"/>
              <w:right w:val="nil"/>
            </w:tcBorders>
          </w:tcPr>
          <w:p w14:paraId="4AFB767B"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-0.449</w:t>
            </w:r>
          </w:p>
        </w:tc>
        <w:tc>
          <w:tcPr>
            <w:tcW w:w="687" w:type="dxa"/>
            <w:tcBorders>
              <w:top w:val="nil"/>
              <w:left w:val="nil"/>
              <w:bottom w:val="nil"/>
              <w:right w:val="nil"/>
            </w:tcBorders>
          </w:tcPr>
          <w:p w14:paraId="2BFD383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0.409</w:t>
            </w:r>
          </w:p>
        </w:tc>
        <w:tc>
          <w:tcPr>
            <w:tcW w:w="687" w:type="dxa"/>
            <w:tcBorders>
              <w:top w:val="nil"/>
              <w:left w:val="nil"/>
              <w:bottom w:val="nil"/>
              <w:right w:val="nil"/>
            </w:tcBorders>
          </w:tcPr>
          <w:p w14:paraId="2C6215D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-0.557</w:t>
            </w:r>
          </w:p>
        </w:tc>
        <w:tc>
          <w:tcPr>
            <w:tcW w:w="687" w:type="dxa"/>
            <w:tcBorders>
              <w:top w:val="nil"/>
              <w:left w:val="nil"/>
              <w:bottom w:val="nil"/>
              <w:right w:val="nil"/>
            </w:tcBorders>
          </w:tcPr>
          <w:p w14:paraId="49EC584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0B039C1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2487372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725CB4F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6997CFC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00B1A5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44FDC6DB"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779D4D81" w14:textId="77777777" w:rsidTr="00B27DF9">
        <w:trPr>
          <w:trHeight w:val="262"/>
        </w:trPr>
        <w:tc>
          <w:tcPr>
            <w:tcW w:w="1564" w:type="dxa"/>
            <w:tcBorders>
              <w:top w:val="nil"/>
              <w:left w:val="single" w:sz="4" w:space="0" w:color="auto"/>
              <w:bottom w:val="nil"/>
              <w:right w:val="nil"/>
            </w:tcBorders>
          </w:tcPr>
          <w:p w14:paraId="033BB517"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(7) lnGovDebt</w:t>
            </w:r>
          </w:p>
        </w:tc>
        <w:tc>
          <w:tcPr>
            <w:tcW w:w="687" w:type="dxa"/>
            <w:tcBorders>
              <w:top w:val="nil"/>
              <w:left w:val="nil"/>
              <w:bottom w:val="nil"/>
              <w:right w:val="nil"/>
            </w:tcBorders>
          </w:tcPr>
          <w:p w14:paraId="249EED6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0.139</w:t>
            </w:r>
          </w:p>
        </w:tc>
        <w:tc>
          <w:tcPr>
            <w:tcW w:w="687" w:type="dxa"/>
            <w:tcBorders>
              <w:top w:val="nil"/>
              <w:left w:val="nil"/>
              <w:bottom w:val="nil"/>
              <w:right w:val="nil"/>
            </w:tcBorders>
          </w:tcPr>
          <w:p w14:paraId="00073FA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0.169</w:t>
            </w:r>
          </w:p>
        </w:tc>
        <w:tc>
          <w:tcPr>
            <w:tcW w:w="687" w:type="dxa"/>
            <w:tcBorders>
              <w:top w:val="nil"/>
              <w:left w:val="nil"/>
              <w:bottom w:val="nil"/>
              <w:right w:val="nil"/>
            </w:tcBorders>
          </w:tcPr>
          <w:p w14:paraId="3122887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0.047</w:t>
            </w:r>
          </w:p>
        </w:tc>
        <w:tc>
          <w:tcPr>
            <w:tcW w:w="687" w:type="dxa"/>
            <w:tcBorders>
              <w:top w:val="nil"/>
              <w:left w:val="nil"/>
              <w:bottom w:val="nil"/>
              <w:right w:val="nil"/>
            </w:tcBorders>
          </w:tcPr>
          <w:p w14:paraId="14DB2FE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-0.128</w:t>
            </w:r>
          </w:p>
        </w:tc>
        <w:tc>
          <w:tcPr>
            <w:tcW w:w="687" w:type="dxa"/>
            <w:tcBorders>
              <w:top w:val="nil"/>
              <w:left w:val="nil"/>
              <w:bottom w:val="nil"/>
              <w:right w:val="nil"/>
            </w:tcBorders>
          </w:tcPr>
          <w:p w14:paraId="37C9882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0.208</w:t>
            </w:r>
          </w:p>
        </w:tc>
        <w:tc>
          <w:tcPr>
            <w:tcW w:w="687" w:type="dxa"/>
            <w:tcBorders>
              <w:top w:val="nil"/>
              <w:left w:val="nil"/>
              <w:bottom w:val="nil"/>
              <w:right w:val="nil"/>
            </w:tcBorders>
          </w:tcPr>
          <w:p w14:paraId="49786AA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-0.064</w:t>
            </w:r>
          </w:p>
        </w:tc>
        <w:tc>
          <w:tcPr>
            <w:tcW w:w="687" w:type="dxa"/>
            <w:tcBorders>
              <w:top w:val="nil"/>
              <w:left w:val="nil"/>
              <w:bottom w:val="nil"/>
              <w:right w:val="nil"/>
            </w:tcBorders>
          </w:tcPr>
          <w:p w14:paraId="2BA13F0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63FB8A4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43F5332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0B8BCE2"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A32EFC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4F25C90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790B42AF" w14:textId="77777777" w:rsidTr="00B27DF9">
        <w:trPr>
          <w:trHeight w:val="244"/>
        </w:trPr>
        <w:tc>
          <w:tcPr>
            <w:tcW w:w="1564" w:type="dxa"/>
            <w:tcBorders>
              <w:top w:val="nil"/>
              <w:left w:val="single" w:sz="4" w:space="0" w:color="auto"/>
              <w:bottom w:val="nil"/>
              <w:right w:val="nil"/>
            </w:tcBorders>
          </w:tcPr>
          <w:p w14:paraId="68B350C3"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(8) lnTAX</w:t>
            </w:r>
          </w:p>
        </w:tc>
        <w:tc>
          <w:tcPr>
            <w:tcW w:w="687" w:type="dxa"/>
            <w:tcBorders>
              <w:top w:val="nil"/>
              <w:left w:val="nil"/>
              <w:bottom w:val="nil"/>
              <w:right w:val="nil"/>
            </w:tcBorders>
          </w:tcPr>
          <w:p w14:paraId="422E2F44"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0.286</w:t>
            </w:r>
          </w:p>
        </w:tc>
        <w:tc>
          <w:tcPr>
            <w:tcW w:w="687" w:type="dxa"/>
            <w:tcBorders>
              <w:top w:val="nil"/>
              <w:left w:val="nil"/>
              <w:bottom w:val="nil"/>
              <w:right w:val="nil"/>
            </w:tcBorders>
          </w:tcPr>
          <w:p w14:paraId="00D8292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0.061</w:t>
            </w:r>
          </w:p>
        </w:tc>
        <w:tc>
          <w:tcPr>
            <w:tcW w:w="687" w:type="dxa"/>
            <w:tcBorders>
              <w:top w:val="nil"/>
              <w:left w:val="nil"/>
              <w:bottom w:val="nil"/>
              <w:right w:val="nil"/>
            </w:tcBorders>
          </w:tcPr>
          <w:p w14:paraId="7FAFBB1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0.312</w:t>
            </w:r>
          </w:p>
        </w:tc>
        <w:tc>
          <w:tcPr>
            <w:tcW w:w="687" w:type="dxa"/>
            <w:tcBorders>
              <w:top w:val="nil"/>
              <w:left w:val="nil"/>
              <w:bottom w:val="nil"/>
              <w:right w:val="nil"/>
            </w:tcBorders>
          </w:tcPr>
          <w:p w14:paraId="13AA7B1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-0.092</w:t>
            </w:r>
          </w:p>
        </w:tc>
        <w:tc>
          <w:tcPr>
            <w:tcW w:w="687" w:type="dxa"/>
            <w:tcBorders>
              <w:top w:val="nil"/>
              <w:left w:val="nil"/>
              <w:bottom w:val="nil"/>
              <w:right w:val="nil"/>
            </w:tcBorders>
          </w:tcPr>
          <w:p w14:paraId="0E40024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0.281</w:t>
            </w:r>
          </w:p>
        </w:tc>
        <w:tc>
          <w:tcPr>
            <w:tcW w:w="687" w:type="dxa"/>
            <w:tcBorders>
              <w:top w:val="nil"/>
              <w:left w:val="nil"/>
              <w:bottom w:val="nil"/>
              <w:right w:val="nil"/>
            </w:tcBorders>
          </w:tcPr>
          <w:p w14:paraId="48A46C7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-0.337</w:t>
            </w:r>
          </w:p>
        </w:tc>
        <w:tc>
          <w:tcPr>
            <w:tcW w:w="687" w:type="dxa"/>
            <w:tcBorders>
              <w:top w:val="nil"/>
              <w:left w:val="nil"/>
              <w:bottom w:val="nil"/>
              <w:right w:val="nil"/>
            </w:tcBorders>
          </w:tcPr>
          <w:p w14:paraId="66E1985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0.051</w:t>
            </w:r>
          </w:p>
        </w:tc>
        <w:tc>
          <w:tcPr>
            <w:tcW w:w="687" w:type="dxa"/>
            <w:tcBorders>
              <w:top w:val="nil"/>
              <w:left w:val="nil"/>
              <w:bottom w:val="nil"/>
              <w:right w:val="nil"/>
            </w:tcBorders>
          </w:tcPr>
          <w:p w14:paraId="779E71F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1487C0B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36F9032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9FB8EE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12A5ADD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55A78AF5" w14:textId="77777777" w:rsidTr="00B27DF9">
        <w:trPr>
          <w:trHeight w:val="262"/>
        </w:trPr>
        <w:tc>
          <w:tcPr>
            <w:tcW w:w="1564" w:type="dxa"/>
            <w:tcBorders>
              <w:top w:val="nil"/>
              <w:left w:val="single" w:sz="4" w:space="0" w:color="auto"/>
              <w:bottom w:val="nil"/>
              <w:right w:val="nil"/>
            </w:tcBorders>
          </w:tcPr>
          <w:p w14:paraId="400A2025"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(9) lnTaxPers</w:t>
            </w:r>
          </w:p>
        </w:tc>
        <w:tc>
          <w:tcPr>
            <w:tcW w:w="687" w:type="dxa"/>
            <w:tcBorders>
              <w:top w:val="nil"/>
              <w:left w:val="nil"/>
              <w:bottom w:val="nil"/>
              <w:right w:val="nil"/>
            </w:tcBorders>
          </w:tcPr>
          <w:p w14:paraId="5F800CE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0.524</w:t>
            </w:r>
          </w:p>
        </w:tc>
        <w:tc>
          <w:tcPr>
            <w:tcW w:w="687" w:type="dxa"/>
            <w:tcBorders>
              <w:top w:val="nil"/>
              <w:left w:val="nil"/>
              <w:bottom w:val="nil"/>
              <w:right w:val="nil"/>
            </w:tcBorders>
          </w:tcPr>
          <w:p w14:paraId="4E7C9FA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-0.154</w:t>
            </w:r>
          </w:p>
        </w:tc>
        <w:tc>
          <w:tcPr>
            <w:tcW w:w="687" w:type="dxa"/>
            <w:tcBorders>
              <w:top w:val="nil"/>
              <w:left w:val="nil"/>
              <w:bottom w:val="nil"/>
              <w:right w:val="nil"/>
            </w:tcBorders>
          </w:tcPr>
          <w:p w14:paraId="1E050B41"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0.344</w:t>
            </w:r>
          </w:p>
        </w:tc>
        <w:tc>
          <w:tcPr>
            <w:tcW w:w="687" w:type="dxa"/>
            <w:tcBorders>
              <w:top w:val="nil"/>
              <w:left w:val="nil"/>
              <w:bottom w:val="nil"/>
              <w:right w:val="nil"/>
            </w:tcBorders>
          </w:tcPr>
          <w:p w14:paraId="428D8AB0"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-0.186</w:t>
            </w:r>
          </w:p>
        </w:tc>
        <w:tc>
          <w:tcPr>
            <w:tcW w:w="687" w:type="dxa"/>
            <w:tcBorders>
              <w:top w:val="nil"/>
              <w:left w:val="nil"/>
              <w:bottom w:val="nil"/>
              <w:right w:val="nil"/>
            </w:tcBorders>
          </w:tcPr>
          <w:p w14:paraId="4B0E661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0.437</w:t>
            </w:r>
          </w:p>
        </w:tc>
        <w:tc>
          <w:tcPr>
            <w:tcW w:w="687" w:type="dxa"/>
            <w:tcBorders>
              <w:top w:val="nil"/>
              <w:left w:val="nil"/>
              <w:bottom w:val="nil"/>
              <w:right w:val="nil"/>
            </w:tcBorders>
          </w:tcPr>
          <w:p w14:paraId="0270611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-0.566</w:t>
            </w:r>
          </w:p>
        </w:tc>
        <w:tc>
          <w:tcPr>
            <w:tcW w:w="687" w:type="dxa"/>
            <w:tcBorders>
              <w:top w:val="nil"/>
              <w:left w:val="nil"/>
              <w:bottom w:val="nil"/>
              <w:right w:val="nil"/>
            </w:tcBorders>
          </w:tcPr>
          <w:p w14:paraId="2C4A9C0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0.194</w:t>
            </w:r>
          </w:p>
        </w:tc>
        <w:tc>
          <w:tcPr>
            <w:tcW w:w="687" w:type="dxa"/>
            <w:tcBorders>
              <w:top w:val="nil"/>
              <w:left w:val="nil"/>
              <w:bottom w:val="nil"/>
              <w:right w:val="nil"/>
            </w:tcBorders>
          </w:tcPr>
          <w:p w14:paraId="4550BA7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0.410</w:t>
            </w:r>
          </w:p>
        </w:tc>
        <w:tc>
          <w:tcPr>
            <w:tcW w:w="687" w:type="dxa"/>
            <w:tcBorders>
              <w:top w:val="nil"/>
              <w:left w:val="nil"/>
              <w:bottom w:val="nil"/>
              <w:right w:val="nil"/>
            </w:tcBorders>
          </w:tcPr>
          <w:p w14:paraId="450E7D1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57E1999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nil"/>
            </w:tcBorders>
          </w:tcPr>
          <w:p w14:paraId="04CF406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1DE7835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035EECC9" w14:textId="77777777" w:rsidTr="00B27DF9">
        <w:trPr>
          <w:trHeight w:val="244"/>
        </w:trPr>
        <w:tc>
          <w:tcPr>
            <w:tcW w:w="1564" w:type="dxa"/>
            <w:tcBorders>
              <w:top w:val="nil"/>
              <w:left w:val="single" w:sz="4" w:space="0" w:color="auto"/>
              <w:bottom w:val="nil"/>
              <w:right w:val="nil"/>
            </w:tcBorders>
          </w:tcPr>
          <w:p w14:paraId="178AC2BB"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(10) lnTaxGS</w:t>
            </w:r>
          </w:p>
        </w:tc>
        <w:tc>
          <w:tcPr>
            <w:tcW w:w="687" w:type="dxa"/>
            <w:tcBorders>
              <w:top w:val="nil"/>
              <w:left w:val="nil"/>
              <w:bottom w:val="nil"/>
              <w:right w:val="nil"/>
            </w:tcBorders>
          </w:tcPr>
          <w:p w14:paraId="415D3EB9"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0.078</w:t>
            </w:r>
          </w:p>
        </w:tc>
        <w:tc>
          <w:tcPr>
            <w:tcW w:w="687" w:type="dxa"/>
            <w:tcBorders>
              <w:top w:val="nil"/>
              <w:left w:val="nil"/>
              <w:bottom w:val="nil"/>
              <w:right w:val="nil"/>
            </w:tcBorders>
          </w:tcPr>
          <w:p w14:paraId="313C214A"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0.348</w:t>
            </w:r>
          </w:p>
        </w:tc>
        <w:tc>
          <w:tcPr>
            <w:tcW w:w="687" w:type="dxa"/>
            <w:tcBorders>
              <w:top w:val="nil"/>
              <w:left w:val="nil"/>
              <w:bottom w:val="nil"/>
              <w:right w:val="nil"/>
            </w:tcBorders>
          </w:tcPr>
          <w:p w14:paraId="6AD5E4C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0.490</w:t>
            </w:r>
          </w:p>
        </w:tc>
        <w:tc>
          <w:tcPr>
            <w:tcW w:w="687" w:type="dxa"/>
            <w:tcBorders>
              <w:top w:val="nil"/>
              <w:left w:val="nil"/>
              <w:bottom w:val="nil"/>
              <w:right w:val="nil"/>
            </w:tcBorders>
          </w:tcPr>
          <w:p w14:paraId="2AB7934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-0.255</w:t>
            </w:r>
          </w:p>
        </w:tc>
        <w:tc>
          <w:tcPr>
            <w:tcW w:w="687" w:type="dxa"/>
            <w:tcBorders>
              <w:top w:val="nil"/>
              <w:left w:val="nil"/>
              <w:bottom w:val="nil"/>
              <w:right w:val="nil"/>
            </w:tcBorders>
          </w:tcPr>
          <w:p w14:paraId="5F998F3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0.368</w:t>
            </w:r>
          </w:p>
        </w:tc>
        <w:tc>
          <w:tcPr>
            <w:tcW w:w="687" w:type="dxa"/>
            <w:tcBorders>
              <w:top w:val="nil"/>
              <w:left w:val="nil"/>
              <w:bottom w:val="nil"/>
              <w:right w:val="nil"/>
            </w:tcBorders>
          </w:tcPr>
          <w:p w14:paraId="2117FFF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-0.421</w:t>
            </w:r>
          </w:p>
        </w:tc>
        <w:tc>
          <w:tcPr>
            <w:tcW w:w="687" w:type="dxa"/>
            <w:tcBorders>
              <w:top w:val="nil"/>
              <w:left w:val="nil"/>
              <w:bottom w:val="nil"/>
              <w:right w:val="nil"/>
            </w:tcBorders>
          </w:tcPr>
          <w:p w14:paraId="30C31EB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-0.125</w:t>
            </w:r>
          </w:p>
        </w:tc>
        <w:tc>
          <w:tcPr>
            <w:tcW w:w="687" w:type="dxa"/>
            <w:tcBorders>
              <w:top w:val="nil"/>
              <w:left w:val="nil"/>
              <w:bottom w:val="nil"/>
              <w:right w:val="nil"/>
            </w:tcBorders>
          </w:tcPr>
          <w:p w14:paraId="487E1B9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0.701</w:t>
            </w:r>
          </w:p>
        </w:tc>
        <w:tc>
          <w:tcPr>
            <w:tcW w:w="687" w:type="dxa"/>
            <w:tcBorders>
              <w:top w:val="nil"/>
              <w:left w:val="nil"/>
              <w:bottom w:val="nil"/>
              <w:right w:val="nil"/>
            </w:tcBorders>
          </w:tcPr>
          <w:p w14:paraId="28F6144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0.228</w:t>
            </w:r>
          </w:p>
        </w:tc>
        <w:tc>
          <w:tcPr>
            <w:tcW w:w="687" w:type="dxa"/>
            <w:tcBorders>
              <w:top w:val="nil"/>
              <w:left w:val="nil"/>
              <w:bottom w:val="nil"/>
              <w:right w:val="nil"/>
            </w:tcBorders>
          </w:tcPr>
          <w:p w14:paraId="0375A5A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nil"/>
            </w:tcBorders>
          </w:tcPr>
          <w:p w14:paraId="53604BF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c>
          <w:tcPr>
            <w:tcW w:w="687" w:type="dxa"/>
            <w:tcBorders>
              <w:top w:val="nil"/>
              <w:left w:val="nil"/>
              <w:bottom w:val="nil"/>
              <w:right w:val="single" w:sz="4" w:space="0" w:color="auto"/>
            </w:tcBorders>
          </w:tcPr>
          <w:p w14:paraId="304FE05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4F8C44C5" w14:textId="77777777" w:rsidTr="00B27DF9">
        <w:trPr>
          <w:trHeight w:val="244"/>
        </w:trPr>
        <w:tc>
          <w:tcPr>
            <w:tcW w:w="1564" w:type="dxa"/>
            <w:tcBorders>
              <w:top w:val="nil"/>
              <w:left w:val="single" w:sz="4" w:space="0" w:color="auto"/>
              <w:bottom w:val="nil"/>
              <w:right w:val="nil"/>
            </w:tcBorders>
          </w:tcPr>
          <w:p w14:paraId="6BAE99CF"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(11) lnINS</w:t>
            </w:r>
          </w:p>
        </w:tc>
        <w:tc>
          <w:tcPr>
            <w:tcW w:w="687" w:type="dxa"/>
            <w:tcBorders>
              <w:top w:val="nil"/>
              <w:left w:val="nil"/>
              <w:bottom w:val="nil"/>
              <w:right w:val="nil"/>
            </w:tcBorders>
          </w:tcPr>
          <w:p w14:paraId="244F7C4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0.279</w:t>
            </w:r>
          </w:p>
        </w:tc>
        <w:tc>
          <w:tcPr>
            <w:tcW w:w="687" w:type="dxa"/>
            <w:tcBorders>
              <w:top w:val="nil"/>
              <w:left w:val="nil"/>
              <w:bottom w:val="nil"/>
              <w:right w:val="nil"/>
            </w:tcBorders>
          </w:tcPr>
          <w:p w14:paraId="185FA72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0.002</w:t>
            </w:r>
          </w:p>
        </w:tc>
        <w:tc>
          <w:tcPr>
            <w:tcW w:w="687" w:type="dxa"/>
            <w:tcBorders>
              <w:top w:val="nil"/>
              <w:left w:val="nil"/>
              <w:bottom w:val="nil"/>
              <w:right w:val="nil"/>
            </w:tcBorders>
          </w:tcPr>
          <w:p w14:paraId="289C6A92"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0.355</w:t>
            </w:r>
          </w:p>
        </w:tc>
        <w:tc>
          <w:tcPr>
            <w:tcW w:w="687" w:type="dxa"/>
            <w:tcBorders>
              <w:top w:val="nil"/>
              <w:left w:val="nil"/>
              <w:bottom w:val="nil"/>
              <w:right w:val="nil"/>
            </w:tcBorders>
          </w:tcPr>
          <w:p w14:paraId="13B12FF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-0.337</w:t>
            </w:r>
          </w:p>
        </w:tc>
        <w:tc>
          <w:tcPr>
            <w:tcW w:w="687" w:type="dxa"/>
            <w:tcBorders>
              <w:top w:val="nil"/>
              <w:left w:val="nil"/>
              <w:bottom w:val="nil"/>
              <w:right w:val="nil"/>
            </w:tcBorders>
          </w:tcPr>
          <w:p w14:paraId="0F8AEBA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0.413</w:t>
            </w:r>
          </w:p>
        </w:tc>
        <w:tc>
          <w:tcPr>
            <w:tcW w:w="687" w:type="dxa"/>
            <w:tcBorders>
              <w:top w:val="nil"/>
              <w:left w:val="nil"/>
              <w:bottom w:val="nil"/>
              <w:right w:val="nil"/>
            </w:tcBorders>
          </w:tcPr>
          <w:p w14:paraId="5F7F515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-0.373</w:t>
            </w:r>
          </w:p>
        </w:tc>
        <w:tc>
          <w:tcPr>
            <w:tcW w:w="687" w:type="dxa"/>
            <w:tcBorders>
              <w:top w:val="nil"/>
              <w:left w:val="nil"/>
              <w:bottom w:val="nil"/>
              <w:right w:val="nil"/>
            </w:tcBorders>
          </w:tcPr>
          <w:p w14:paraId="3260511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-0.034</w:t>
            </w:r>
          </w:p>
        </w:tc>
        <w:tc>
          <w:tcPr>
            <w:tcW w:w="687" w:type="dxa"/>
            <w:tcBorders>
              <w:top w:val="nil"/>
              <w:left w:val="nil"/>
              <w:bottom w:val="nil"/>
              <w:right w:val="nil"/>
            </w:tcBorders>
          </w:tcPr>
          <w:p w14:paraId="3414D5EC"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0.324</w:t>
            </w:r>
          </w:p>
        </w:tc>
        <w:tc>
          <w:tcPr>
            <w:tcW w:w="687" w:type="dxa"/>
            <w:tcBorders>
              <w:top w:val="nil"/>
              <w:left w:val="nil"/>
              <w:bottom w:val="nil"/>
              <w:right w:val="nil"/>
            </w:tcBorders>
          </w:tcPr>
          <w:p w14:paraId="1E5F9966"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0.261</w:t>
            </w:r>
          </w:p>
        </w:tc>
        <w:tc>
          <w:tcPr>
            <w:tcW w:w="687" w:type="dxa"/>
            <w:tcBorders>
              <w:top w:val="nil"/>
              <w:left w:val="nil"/>
              <w:bottom w:val="nil"/>
              <w:right w:val="nil"/>
            </w:tcBorders>
          </w:tcPr>
          <w:p w14:paraId="548CAFA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0.400</w:t>
            </w:r>
          </w:p>
        </w:tc>
        <w:tc>
          <w:tcPr>
            <w:tcW w:w="687" w:type="dxa"/>
            <w:tcBorders>
              <w:top w:val="nil"/>
              <w:left w:val="nil"/>
              <w:bottom w:val="nil"/>
              <w:right w:val="nil"/>
            </w:tcBorders>
          </w:tcPr>
          <w:p w14:paraId="343B6C1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c>
          <w:tcPr>
            <w:tcW w:w="687" w:type="dxa"/>
            <w:tcBorders>
              <w:top w:val="nil"/>
              <w:left w:val="nil"/>
              <w:bottom w:val="nil"/>
              <w:right w:val="single" w:sz="4" w:space="0" w:color="auto"/>
            </w:tcBorders>
          </w:tcPr>
          <w:p w14:paraId="66AE80B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p>
        </w:tc>
      </w:tr>
      <w:tr w:rsidR="00B1059C" w:rsidRPr="00A40400" w14:paraId="7D4D06B1" w14:textId="77777777" w:rsidTr="00B27DF9">
        <w:trPr>
          <w:trHeight w:val="262"/>
        </w:trPr>
        <w:tc>
          <w:tcPr>
            <w:tcW w:w="1564" w:type="dxa"/>
            <w:tcBorders>
              <w:top w:val="nil"/>
              <w:left w:val="single" w:sz="4" w:space="0" w:color="auto"/>
              <w:bottom w:val="single" w:sz="4" w:space="0" w:color="auto"/>
              <w:right w:val="nil"/>
            </w:tcBorders>
          </w:tcPr>
          <w:p w14:paraId="53370911" w14:textId="77777777" w:rsidR="00B1059C" w:rsidRPr="00A40400" w:rsidRDefault="00B1059C" w:rsidP="00B1059C">
            <w:pPr>
              <w:widowControl w:val="0"/>
              <w:autoSpaceDE w:val="0"/>
              <w:autoSpaceDN w:val="0"/>
              <w:adjustRightInd w:val="0"/>
              <w:spacing w:after="0" w:line="240" w:lineRule="auto"/>
              <w:rPr>
                <w:rFonts w:ascii="Times New Roman" w:hAnsi="Times New Roman" w:cs="Times New Roman"/>
                <w:sz w:val="18"/>
                <w:szCs w:val="18"/>
                <w:lang w:val="en-US"/>
              </w:rPr>
            </w:pPr>
            <w:r w:rsidRPr="00A40400">
              <w:rPr>
                <w:rFonts w:ascii="Times New Roman" w:hAnsi="Times New Roman" w:cs="Times New Roman"/>
                <w:sz w:val="18"/>
                <w:szCs w:val="18"/>
                <w:lang w:val="en-US"/>
              </w:rPr>
              <w:t>(12) lnPHEshare</w:t>
            </w:r>
          </w:p>
        </w:tc>
        <w:tc>
          <w:tcPr>
            <w:tcW w:w="687" w:type="dxa"/>
            <w:tcBorders>
              <w:top w:val="nil"/>
              <w:left w:val="nil"/>
              <w:bottom w:val="single" w:sz="4" w:space="0" w:color="auto"/>
              <w:right w:val="nil"/>
            </w:tcBorders>
          </w:tcPr>
          <w:p w14:paraId="0163A04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0.608</w:t>
            </w:r>
          </w:p>
        </w:tc>
        <w:tc>
          <w:tcPr>
            <w:tcW w:w="687" w:type="dxa"/>
            <w:tcBorders>
              <w:top w:val="nil"/>
              <w:left w:val="nil"/>
              <w:bottom w:val="single" w:sz="4" w:space="0" w:color="auto"/>
              <w:right w:val="nil"/>
            </w:tcBorders>
          </w:tcPr>
          <w:p w14:paraId="66097C9E"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-0.063</w:t>
            </w:r>
          </w:p>
        </w:tc>
        <w:tc>
          <w:tcPr>
            <w:tcW w:w="687" w:type="dxa"/>
            <w:tcBorders>
              <w:top w:val="nil"/>
              <w:left w:val="nil"/>
              <w:bottom w:val="single" w:sz="4" w:space="0" w:color="auto"/>
              <w:right w:val="nil"/>
            </w:tcBorders>
          </w:tcPr>
          <w:p w14:paraId="14FEA0A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0.565</w:t>
            </w:r>
          </w:p>
        </w:tc>
        <w:tc>
          <w:tcPr>
            <w:tcW w:w="687" w:type="dxa"/>
            <w:tcBorders>
              <w:top w:val="nil"/>
              <w:left w:val="nil"/>
              <w:bottom w:val="single" w:sz="4" w:space="0" w:color="auto"/>
              <w:right w:val="nil"/>
            </w:tcBorders>
          </w:tcPr>
          <w:p w14:paraId="0765F127"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-0.416</w:t>
            </w:r>
          </w:p>
        </w:tc>
        <w:tc>
          <w:tcPr>
            <w:tcW w:w="687" w:type="dxa"/>
            <w:tcBorders>
              <w:top w:val="nil"/>
              <w:left w:val="nil"/>
              <w:bottom w:val="single" w:sz="4" w:space="0" w:color="auto"/>
              <w:right w:val="nil"/>
            </w:tcBorders>
          </w:tcPr>
          <w:p w14:paraId="6CE1076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0.619</w:t>
            </w:r>
          </w:p>
        </w:tc>
        <w:tc>
          <w:tcPr>
            <w:tcW w:w="687" w:type="dxa"/>
            <w:tcBorders>
              <w:top w:val="nil"/>
              <w:left w:val="nil"/>
              <w:bottom w:val="single" w:sz="4" w:space="0" w:color="auto"/>
              <w:right w:val="nil"/>
            </w:tcBorders>
          </w:tcPr>
          <w:p w14:paraId="0FE6215D"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-0.506</w:t>
            </w:r>
          </w:p>
        </w:tc>
        <w:tc>
          <w:tcPr>
            <w:tcW w:w="687" w:type="dxa"/>
            <w:tcBorders>
              <w:top w:val="nil"/>
              <w:left w:val="nil"/>
              <w:bottom w:val="single" w:sz="4" w:space="0" w:color="auto"/>
              <w:right w:val="nil"/>
            </w:tcBorders>
          </w:tcPr>
          <w:p w14:paraId="0A9A9493"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0.025</w:t>
            </w:r>
          </w:p>
        </w:tc>
        <w:tc>
          <w:tcPr>
            <w:tcW w:w="687" w:type="dxa"/>
            <w:tcBorders>
              <w:top w:val="nil"/>
              <w:left w:val="nil"/>
              <w:bottom w:val="single" w:sz="4" w:space="0" w:color="auto"/>
              <w:right w:val="nil"/>
            </w:tcBorders>
          </w:tcPr>
          <w:p w14:paraId="6742902F"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0.395</w:t>
            </w:r>
          </w:p>
        </w:tc>
        <w:tc>
          <w:tcPr>
            <w:tcW w:w="687" w:type="dxa"/>
            <w:tcBorders>
              <w:top w:val="nil"/>
              <w:left w:val="nil"/>
              <w:bottom w:val="single" w:sz="4" w:space="0" w:color="auto"/>
              <w:right w:val="nil"/>
            </w:tcBorders>
          </w:tcPr>
          <w:p w14:paraId="7FA2518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0.401</w:t>
            </w:r>
          </w:p>
        </w:tc>
        <w:tc>
          <w:tcPr>
            <w:tcW w:w="687" w:type="dxa"/>
            <w:tcBorders>
              <w:top w:val="nil"/>
              <w:left w:val="nil"/>
              <w:bottom w:val="single" w:sz="4" w:space="0" w:color="auto"/>
              <w:right w:val="nil"/>
            </w:tcBorders>
          </w:tcPr>
          <w:p w14:paraId="111ED548"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0.381</w:t>
            </w:r>
          </w:p>
        </w:tc>
        <w:tc>
          <w:tcPr>
            <w:tcW w:w="687" w:type="dxa"/>
            <w:tcBorders>
              <w:top w:val="nil"/>
              <w:left w:val="nil"/>
              <w:bottom w:val="single" w:sz="4" w:space="0" w:color="auto"/>
              <w:right w:val="nil"/>
            </w:tcBorders>
          </w:tcPr>
          <w:p w14:paraId="66E8DCD5" w14:textId="77777777" w:rsidR="00B1059C" w:rsidRPr="00A40400" w:rsidRDefault="00B1059C" w:rsidP="00B1059C">
            <w:pPr>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0.601</w:t>
            </w:r>
          </w:p>
        </w:tc>
        <w:tc>
          <w:tcPr>
            <w:tcW w:w="687" w:type="dxa"/>
            <w:tcBorders>
              <w:top w:val="nil"/>
              <w:left w:val="nil"/>
              <w:bottom w:val="single" w:sz="4" w:space="0" w:color="auto"/>
              <w:right w:val="single" w:sz="4" w:space="0" w:color="auto"/>
            </w:tcBorders>
          </w:tcPr>
          <w:p w14:paraId="0E6CC1A1" w14:textId="77777777" w:rsidR="00B1059C" w:rsidRPr="00A40400" w:rsidRDefault="00B1059C" w:rsidP="00560A95">
            <w:pPr>
              <w:keepNext/>
              <w:widowControl w:val="0"/>
              <w:autoSpaceDE w:val="0"/>
              <w:autoSpaceDN w:val="0"/>
              <w:adjustRightInd w:val="0"/>
              <w:spacing w:after="0" w:line="240" w:lineRule="auto"/>
              <w:jc w:val="right"/>
              <w:rPr>
                <w:rFonts w:ascii="Times New Roman" w:hAnsi="Times New Roman" w:cs="Times New Roman"/>
                <w:sz w:val="18"/>
                <w:szCs w:val="18"/>
                <w:lang w:val="en-US"/>
              </w:rPr>
            </w:pPr>
            <w:r w:rsidRPr="00A40400">
              <w:rPr>
                <w:rFonts w:ascii="Times New Roman" w:hAnsi="Times New Roman" w:cs="Times New Roman"/>
                <w:sz w:val="18"/>
                <w:szCs w:val="18"/>
                <w:lang w:val="en-US"/>
              </w:rPr>
              <w:t>1.000</w:t>
            </w:r>
          </w:p>
        </w:tc>
      </w:tr>
    </w:tbl>
    <w:p w14:paraId="3A1E148D" w14:textId="0151AD84" w:rsidR="00560A95" w:rsidRPr="00560A95" w:rsidRDefault="009F35C2">
      <w:pPr>
        <w:pStyle w:val="ae"/>
        <w:rPr>
          <w:rFonts w:ascii="Times New Roman" w:hAnsi="Times New Roman" w:cs="Times New Roman"/>
          <w:color w:val="auto"/>
          <w:sz w:val="28"/>
          <w:szCs w:val="28"/>
        </w:rPr>
      </w:pPr>
      <w:r>
        <w:rPr>
          <w:rFonts w:ascii="Times New Roman" w:hAnsi="Times New Roman" w:cs="Times New Roman"/>
          <w:color w:val="auto"/>
          <w:sz w:val="28"/>
          <w:szCs w:val="28"/>
        </w:rPr>
        <w:t>Таблица</w:t>
      </w:r>
      <w:r w:rsidR="00560A95" w:rsidRPr="00560A95">
        <w:rPr>
          <w:rFonts w:ascii="Times New Roman" w:hAnsi="Times New Roman" w:cs="Times New Roman"/>
          <w:color w:val="auto"/>
          <w:sz w:val="28"/>
          <w:szCs w:val="28"/>
        </w:rPr>
        <w:t xml:space="preserve"> </w:t>
      </w:r>
      <w:r w:rsidR="00560A95">
        <w:rPr>
          <w:rFonts w:ascii="Times New Roman" w:hAnsi="Times New Roman" w:cs="Times New Roman"/>
          <w:color w:val="auto"/>
          <w:sz w:val="28"/>
          <w:szCs w:val="28"/>
        </w:rPr>
        <w:t>1</w:t>
      </w:r>
      <w:r w:rsidR="00560A95" w:rsidRPr="00560A95">
        <w:rPr>
          <w:rFonts w:ascii="Times New Roman" w:hAnsi="Times New Roman" w:cs="Times New Roman"/>
          <w:color w:val="auto"/>
          <w:sz w:val="28"/>
          <w:szCs w:val="28"/>
        </w:rPr>
        <w:t xml:space="preserve"> - корреляционная матрица зависимых переменных</w:t>
      </w:r>
    </w:p>
    <w:p w14:paraId="4EFDACE0" w14:textId="1A805775" w:rsidR="00B1059C" w:rsidRPr="00A40400" w:rsidRDefault="00B1059C" w:rsidP="00B1059C">
      <w:pPr>
        <w:pStyle w:val="ae"/>
        <w:rPr>
          <w:rFonts w:ascii="Times New Roman" w:eastAsia="MS Gothic" w:hAnsi="Times New Roman" w:cs="Times New Roman"/>
          <w:sz w:val="28"/>
          <w:szCs w:val="28"/>
        </w:rPr>
      </w:pPr>
      <w:r w:rsidRPr="00A40400">
        <w:rPr>
          <w:rFonts w:ascii="Times New Roman" w:eastAsia="MS Gothic" w:hAnsi="Times New Roman" w:cs="Times New Roman"/>
          <w:sz w:val="28"/>
          <w:szCs w:val="28"/>
        </w:rPr>
        <w:br w:type="page"/>
      </w:r>
    </w:p>
    <w:p w14:paraId="69218B0D" w14:textId="766660D8" w:rsidR="006A0DDC" w:rsidRPr="009F35C2" w:rsidRDefault="009A44B3" w:rsidP="009F35C2">
      <w:pPr>
        <w:pStyle w:val="ae"/>
        <w:keepNext/>
        <w:jc w:val="right"/>
        <w:rPr>
          <w:rFonts w:ascii="Times New Roman" w:hAnsi="Times New Roman" w:cs="Times New Roman"/>
          <w:color w:val="auto"/>
          <w:sz w:val="28"/>
          <w:szCs w:val="28"/>
        </w:rPr>
      </w:pPr>
      <w:bookmarkStart w:id="36" w:name="_Toc70707725"/>
      <w:r w:rsidRPr="00B27DF9">
        <w:rPr>
          <w:rStyle w:val="20"/>
          <w:i/>
          <w:iCs w:val="0"/>
          <w:color w:val="auto"/>
        </w:rPr>
        <w:lastRenderedPageBreak/>
        <w:t xml:space="preserve">Приложение </w:t>
      </w:r>
      <w:r w:rsidR="00B27DF9" w:rsidRPr="00B27DF9">
        <w:rPr>
          <w:rStyle w:val="20"/>
          <w:i/>
          <w:iCs w:val="0"/>
          <w:color w:val="auto"/>
        </w:rPr>
        <w:t>5</w:t>
      </w:r>
      <w:bookmarkEnd w:id="36"/>
    </w:p>
    <w:tbl>
      <w:tblPr>
        <w:tblW w:w="9781"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3"/>
        <w:gridCol w:w="288"/>
        <w:gridCol w:w="301"/>
        <w:gridCol w:w="320"/>
        <w:gridCol w:w="797"/>
        <w:gridCol w:w="377"/>
        <w:gridCol w:w="14"/>
        <w:gridCol w:w="1418"/>
        <w:gridCol w:w="34"/>
        <w:gridCol w:w="28"/>
        <w:gridCol w:w="1389"/>
        <w:gridCol w:w="105"/>
        <w:gridCol w:w="218"/>
        <w:gridCol w:w="1203"/>
        <w:gridCol w:w="33"/>
        <w:gridCol w:w="40"/>
        <w:gridCol w:w="1803"/>
      </w:tblGrid>
      <w:tr w:rsidR="009655B0" w:rsidRPr="009655B0" w14:paraId="754F0881" w14:textId="77777777" w:rsidTr="00AD7D6A">
        <w:tc>
          <w:tcPr>
            <w:tcW w:w="1701" w:type="dxa"/>
            <w:gridSpan w:val="2"/>
            <w:tcBorders>
              <w:top w:val="single" w:sz="4" w:space="0" w:color="auto"/>
              <w:bottom w:val="single" w:sz="4" w:space="0" w:color="auto"/>
            </w:tcBorders>
          </w:tcPr>
          <w:p w14:paraId="46E05AB2" w14:textId="190F98EE" w:rsidR="006A0DDC" w:rsidRPr="009655B0" w:rsidRDefault="007A6C6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rPr>
              <w:t>Переменная</w:t>
            </w:r>
            <w:r w:rsidR="006A0DDC" w:rsidRPr="009655B0">
              <w:rPr>
                <w:rFonts w:ascii="Times New Roman" w:hAnsi="Times New Roman" w:cs="Times New Roman"/>
                <w:sz w:val="28"/>
                <w:szCs w:val="28"/>
                <w:lang w:val="en-US"/>
              </w:rPr>
              <w:t xml:space="preserve">         </w:t>
            </w:r>
          </w:p>
        </w:tc>
        <w:tc>
          <w:tcPr>
            <w:tcW w:w="1418" w:type="dxa"/>
            <w:gridSpan w:val="3"/>
            <w:tcBorders>
              <w:top w:val="single" w:sz="4" w:space="0" w:color="auto"/>
              <w:bottom w:val="single" w:sz="4" w:space="0" w:color="auto"/>
            </w:tcBorders>
          </w:tcPr>
          <w:p w14:paraId="28044ADD" w14:textId="692E606C" w:rsidR="006A0DDC" w:rsidRPr="009655B0" w:rsidRDefault="009655B0" w:rsidP="000F10BC">
            <w:pPr>
              <w:widowControl w:val="0"/>
              <w:autoSpaceDE w:val="0"/>
              <w:autoSpaceDN w:val="0"/>
              <w:adjustRightInd w:val="0"/>
              <w:spacing w:after="0" w:line="240" w:lineRule="auto"/>
              <w:rPr>
                <w:rFonts w:ascii="Times New Roman" w:hAnsi="Times New Roman" w:cs="Times New Roman"/>
                <w:sz w:val="28"/>
                <w:szCs w:val="28"/>
              </w:rPr>
            </w:pPr>
            <w:r w:rsidRPr="009655B0">
              <w:rPr>
                <w:rFonts w:ascii="Times New Roman" w:hAnsi="Times New Roman" w:cs="Times New Roman"/>
                <w:sz w:val="28"/>
                <w:szCs w:val="28"/>
              </w:rPr>
              <w:t>Среднее</w:t>
            </w:r>
          </w:p>
        </w:tc>
        <w:tc>
          <w:tcPr>
            <w:tcW w:w="1843" w:type="dxa"/>
            <w:gridSpan w:val="4"/>
            <w:tcBorders>
              <w:top w:val="single" w:sz="4" w:space="0" w:color="auto"/>
              <w:bottom w:val="single" w:sz="4" w:space="0" w:color="auto"/>
            </w:tcBorders>
          </w:tcPr>
          <w:p w14:paraId="47B8BEDA" w14:textId="531195E3" w:rsidR="006A0DDC" w:rsidRPr="009655B0" w:rsidRDefault="009655B0" w:rsidP="000F10BC">
            <w:pPr>
              <w:widowControl w:val="0"/>
              <w:autoSpaceDE w:val="0"/>
              <w:autoSpaceDN w:val="0"/>
              <w:adjustRightInd w:val="0"/>
              <w:spacing w:after="0" w:line="240" w:lineRule="auto"/>
              <w:rPr>
                <w:rFonts w:ascii="Times New Roman" w:hAnsi="Times New Roman" w:cs="Times New Roman"/>
                <w:sz w:val="28"/>
                <w:szCs w:val="28"/>
              </w:rPr>
            </w:pPr>
            <w:r w:rsidRPr="009655B0">
              <w:rPr>
                <w:rFonts w:ascii="Times New Roman" w:hAnsi="Times New Roman" w:cs="Times New Roman"/>
                <w:sz w:val="28"/>
                <w:szCs w:val="28"/>
              </w:rPr>
              <w:t>Стандартное отклонение</w:t>
            </w:r>
          </w:p>
        </w:tc>
        <w:tc>
          <w:tcPr>
            <w:tcW w:w="1417" w:type="dxa"/>
            <w:gridSpan w:val="2"/>
            <w:tcBorders>
              <w:top w:val="single" w:sz="4" w:space="0" w:color="auto"/>
              <w:bottom w:val="single" w:sz="4" w:space="0" w:color="auto"/>
            </w:tcBorders>
          </w:tcPr>
          <w:p w14:paraId="157E7E60" w14:textId="43CB1534" w:rsidR="006A0DDC" w:rsidRPr="009655B0" w:rsidRDefault="009655B0" w:rsidP="000F10BC">
            <w:pPr>
              <w:widowControl w:val="0"/>
              <w:autoSpaceDE w:val="0"/>
              <w:autoSpaceDN w:val="0"/>
              <w:adjustRightInd w:val="0"/>
              <w:spacing w:after="0" w:line="240" w:lineRule="auto"/>
              <w:rPr>
                <w:rFonts w:ascii="Times New Roman" w:hAnsi="Times New Roman" w:cs="Times New Roman"/>
                <w:sz w:val="28"/>
                <w:szCs w:val="28"/>
              </w:rPr>
            </w:pPr>
            <w:r w:rsidRPr="009655B0">
              <w:rPr>
                <w:rFonts w:ascii="Times New Roman" w:hAnsi="Times New Roman" w:cs="Times New Roman"/>
                <w:sz w:val="28"/>
                <w:szCs w:val="28"/>
              </w:rPr>
              <w:t>Минимум</w:t>
            </w:r>
          </w:p>
        </w:tc>
        <w:tc>
          <w:tcPr>
            <w:tcW w:w="1559" w:type="dxa"/>
            <w:gridSpan w:val="4"/>
            <w:tcBorders>
              <w:top w:val="single" w:sz="4" w:space="0" w:color="auto"/>
              <w:bottom w:val="single" w:sz="4" w:space="0" w:color="auto"/>
            </w:tcBorders>
          </w:tcPr>
          <w:p w14:paraId="30C2DFCC" w14:textId="1A7EA3C3" w:rsidR="006A0DDC" w:rsidRPr="009655B0" w:rsidRDefault="009655B0" w:rsidP="000F10BC">
            <w:pPr>
              <w:widowControl w:val="0"/>
              <w:autoSpaceDE w:val="0"/>
              <w:autoSpaceDN w:val="0"/>
              <w:adjustRightInd w:val="0"/>
              <w:spacing w:after="0" w:line="240" w:lineRule="auto"/>
              <w:rPr>
                <w:rFonts w:ascii="Times New Roman" w:hAnsi="Times New Roman" w:cs="Times New Roman"/>
                <w:sz w:val="28"/>
                <w:szCs w:val="28"/>
              </w:rPr>
            </w:pPr>
            <w:r w:rsidRPr="009655B0">
              <w:rPr>
                <w:rFonts w:ascii="Times New Roman" w:hAnsi="Times New Roman" w:cs="Times New Roman"/>
                <w:sz w:val="28"/>
                <w:szCs w:val="28"/>
              </w:rPr>
              <w:t>Максимум</w:t>
            </w:r>
          </w:p>
        </w:tc>
        <w:tc>
          <w:tcPr>
            <w:tcW w:w="1843" w:type="dxa"/>
            <w:gridSpan w:val="2"/>
            <w:tcBorders>
              <w:top w:val="single" w:sz="4" w:space="0" w:color="auto"/>
              <w:bottom w:val="single" w:sz="4" w:space="0" w:color="auto"/>
            </w:tcBorders>
          </w:tcPr>
          <w:p w14:paraId="3F10746B" w14:textId="1D2E60D6" w:rsidR="006A0DDC" w:rsidRPr="009655B0" w:rsidRDefault="009655B0" w:rsidP="000F10BC">
            <w:pPr>
              <w:widowControl w:val="0"/>
              <w:autoSpaceDE w:val="0"/>
              <w:autoSpaceDN w:val="0"/>
              <w:adjustRightInd w:val="0"/>
              <w:spacing w:after="0" w:line="240" w:lineRule="auto"/>
              <w:rPr>
                <w:rFonts w:ascii="Times New Roman" w:hAnsi="Times New Roman" w:cs="Times New Roman"/>
                <w:sz w:val="28"/>
                <w:szCs w:val="28"/>
              </w:rPr>
            </w:pPr>
            <w:r w:rsidRPr="009655B0">
              <w:rPr>
                <w:rFonts w:ascii="Times New Roman" w:hAnsi="Times New Roman" w:cs="Times New Roman"/>
                <w:sz w:val="28"/>
                <w:szCs w:val="28"/>
              </w:rPr>
              <w:t>Кол-во наблюдений</w:t>
            </w:r>
          </w:p>
        </w:tc>
      </w:tr>
      <w:tr w:rsidR="006A0DDC" w:rsidRPr="009655B0" w14:paraId="2653CA0A" w14:textId="77777777" w:rsidTr="00AD7D6A">
        <w:trPr>
          <w:trHeight w:val="562"/>
        </w:trPr>
        <w:tc>
          <w:tcPr>
            <w:tcW w:w="2002" w:type="dxa"/>
            <w:gridSpan w:val="3"/>
            <w:tcBorders>
              <w:top w:val="single" w:sz="4" w:space="0" w:color="auto"/>
            </w:tcBorders>
          </w:tcPr>
          <w:p w14:paraId="19DDBC2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lnGDP    overall</w:t>
            </w:r>
          </w:p>
        </w:tc>
        <w:tc>
          <w:tcPr>
            <w:tcW w:w="1494" w:type="dxa"/>
            <w:gridSpan w:val="3"/>
            <w:tcBorders>
              <w:top w:val="single" w:sz="4" w:space="0" w:color="auto"/>
            </w:tcBorders>
          </w:tcPr>
          <w:p w14:paraId="6A88392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10.221</w:t>
            </w:r>
          </w:p>
        </w:tc>
        <w:tc>
          <w:tcPr>
            <w:tcW w:w="1494" w:type="dxa"/>
            <w:gridSpan w:val="4"/>
            <w:tcBorders>
              <w:top w:val="single" w:sz="4" w:space="0" w:color="auto"/>
            </w:tcBorders>
          </w:tcPr>
          <w:p w14:paraId="07045E5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0.538</w:t>
            </w:r>
          </w:p>
        </w:tc>
        <w:tc>
          <w:tcPr>
            <w:tcW w:w="1494" w:type="dxa"/>
            <w:gridSpan w:val="2"/>
            <w:tcBorders>
              <w:top w:val="single" w:sz="4" w:space="0" w:color="auto"/>
            </w:tcBorders>
          </w:tcPr>
          <w:p w14:paraId="4DA4D22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7.866</w:t>
            </w:r>
          </w:p>
        </w:tc>
        <w:tc>
          <w:tcPr>
            <w:tcW w:w="1494" w:type="dxa"/>
            <w:gridSpan w:val="4"/>
            <w:tcBorders>
              <w:top w:val="single" w:sz="4" w:space="0" w:color="auto"/>
            </w:tcBorders>
          </w:tcPr>
          <w:p w14:paraId="471FF19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11.587</w:t>
            </w:r>
          </w:p>
        </w:tc>
        <w:tc>
          <w:tcPr>
            <w:tcW w:w="1803" w:type="dxa"/>
            <w:tcBorders>
              <w:top w:val="single" w:sz="4" w:space="0" w:color="auto"/>
            </w:tcBorders>
          </w:tcPr>
          <w:p w14:paraId="2F85427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1685</w:t>
            </w:r>
          </w:p>
        </w:tc>
      </w:tr>
      <w:tr w:rsidR="006A0DDC" w:rsidRPr="009655B0" w14:paraId="448BA76B" w14:textId="77777777" w:rsidTr="00AD7D6A">
        <w:trPr>
          <w:trHeight w:val="281"/>
        </w:trPr>
        <w:tc>
          <w:tcPr>
            <w:tcW w:w="2002" w:type="dxa"/>
            <w:gridSpan w:val="3"/>
          </w:tcPr>
          <w:p w14:paraId="777AB04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38CA95E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4EE5723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0.522</w:t>
            </w:r>
          </w:p>
        </w:tc>
        <w:tc>
          <w:tcPr>
            <w:tcW w:w="1494" w:type="dxa"/>
            <w:gridSpan w:val="2"/>
          </w:tcPr>
          <w:p w14:paraId="535C9E9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8.339</w:t>
            </w:r>
          </w:p>
        </w:tc>
        <w:tc>
          <w:tcPr>
            <w:tcW w:w="1494" w:type="dxa"/>
            <w:gridSpan w:val="4"/>
          </w:tcPr>
          <w:p w14:paraId="233E1B6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11.165</w:t>
            </w:r>
          </w:p>
        </w:tc>
        <w:tc>
          <w:tcPr>
            <w:tcW w:w="1803" w:type="dxa"/>
          </w:tcPr>
          <w:p w14:paraId="20ADBF2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50</w:t>
            </w:r>
          </w:p>
        </w:tc>
      </w:tr>
      <w:tr w:rsidR="006A0DDC" w:rsidRPr="009655B0" w14:paraId="257A6851" w14:textId="77777777" w:rsidTr="00AD7D6A">
        <w:trPr>
          <w:trHeight w:val="545"/>
        </w:trPr>
        <w:tc>
          <w:tcPr>
            <w:tcW w:w="2002" w:type="dxa"/>
            <w:gridSpan w:val="3"/>
          </w:tcPr>
          <w:p w14:paraId="3CA282B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417CC3C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6A7060D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0.300</w:t>
            </w:r>
          </w:p>
        </w:tc>
        <w:tc>
          <w:tcPr>
            <w:tcW w:w="1494" w:type="dxa"/>
            <w:gridSpan w:val="2"/>
          </w:tcPr>
          <w:p w14:paraId="7440225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8.559</w:t>
            </w:r>
          </w:p>
        </w:tc>
        <w:tc>
          <w:tcPr>
            <w:tcW w:w="1494" w:type="dxa"/>
            <w:gridSpan w:val="4"/>
          </w:tcPr>
          <w:p w14:paraId="5B728F0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11.331</w:t>
            </w:r>
          </w:p>
        </w:tc>
        <w:tc>
          <w:tcPr>
            <w:tcW w:w="1803" w:type="dxa"/>
          </w:tcPr>
          <w:p w14:paraId="54E6634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33.600</w:t>
            </w:r>
          </w:p>
        </w:tc>
      </w:tr>
      <w:tr w:rsidR="006A0DDC" w:rsidRPr="009655B0" w14:paraId="4EC8D710" w14:textId="77777777" w:rsidTr="00AD7D6A">
        <w:trPr>
          <w:trHeight w:val="281"/>
        </w:trPr>
        <w:tc>
          <w:tcPr>
            <w:tcW w:w="2002" w:type="dxa"/>
            <w:gridSpan w:val="3"/>
          </w:tcPr>
          <w:p w14:paraId="6400ABA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lnUNEM   overall </w:t>
            </w:r>
          </w:p>
        </w:tc>
        <w:tc>
          <w:tcPr>
            <w:tcW w:w="1494" w:type="dxa"/>
            <w:gridSpan w:val="3"/>
          </w:tcPr>
          <w:p w14:paraId="08C57F9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1.895</w:t>
            </w:r>
          </w:p>
        </w:tc>
        <w:tc>
          <w:tcPr>
            <w:tcW w:w="1494" w:type="dxa"/>
            <w:gridSpan w:val="4"/>
          </w:tcPr>
          <w:p w14:paraId="1BBD2CA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0.593</w:t>
            </w:r>
          </w:p>
        </w:tc>
        <w:tc>
          <w:tcPr>
            <w:tcW w:w="1494" w:type="dxa"/>
            <w:gridSpan w:val="2"/>
          </w:tcPr>
          <w:p w14:paraId="4367109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-2.479</w:t>
            </w:r>
          </w:p>
        </w:tc>
        <w:tc>
          <w:tcPr>
            <w:tcW w:w="1494" w:type="dxa"/>
            <w:gridSpan w:val="4"/>
          </w:tcPr>
          <w:p w14:paraId="63F3FF0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3.505</w:t>
            </w:r>
          </w:p>
        </w:tc>
        <w:tc>
          <w:tcPr>
            <w:tcW w:w="1803" w:type="dxa"/>
          </w:tcPr>
          <w:p w14:paraId="228B22F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1408</w:t>
            </w:r>
          </w:p>
        </w:tc>
      </w:tr>
      <w:tr w:rsidR="006A0DDC" w:rsidRPr="009655B0" w14:paraId="6CBF852A" w14:textId="77777777" w:rsidTr="00AD7D6A">
        <w:trPr>
          <w:trHeight w:val="281"/>
        </w:trPr>
        <w:tc>
          <w:tcPr>
            <w:tcW w:w="2002" w:type="dxa"/>
            <w:gridSpan w:val="3"/>
          </w:tcPr>
          <w:p w14:paraId="09EF544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3D81355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0E7DC4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0.472</w:t>
            </w:r>
          </w:p>
        </w:tc>
        <w:tc>
          <w:tcPr>
            <w:tcW w:w="1494" w:type="dxa"/>
            <w:gridSpan w:val="2"/>
          </w:tcPr>
          <w:p w14:paraId="79FAD7A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1.048</w:t>
            </w:r>
          </w:p>
        </w:tc>
        <w:tc>
          <w:tcPr>
            <w:tcW w:w="1494" w:type="dxa"/>
            <w:gridSpan w:val="4"/>
          </w:tcPr>
          <w:p w14:paraId="272EFFA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3.293</w:t>
            </w:r>
          </w:p>
        </w:tc>
        <w:tc>
          <w:tcPr>
            <w:tcW w:w="1803" w:type="dxa"/>
          </w:tcPr>
          <w:p w14:paraId="51134EB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50</w:t>
            </w:r>
          </w:p>
        </w:tc>
      </w:tr>
      <w:tr w:rsidR="006A0DDC" w:rsidRPr="009655B0" w14:paraId="605FD7E0" w14:textId="77777777" w:rsidTr="00AD7D6A">
        <w:trPr>
          <w:trHeight w:val="281"/>
        </w:trPr>
        <w:tc>
          <w:tcPr>
            <w:tcW w:w="2002" w:type="dxa"/>
            <w:gridSpan w:val="3"/>
          </w:tcPr>
          <w:p w14:paraId="0A648F6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4EDF031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5C876A6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0.391</w:t>
            </w:r>
          </w:p>
        </w:tc>
        <w:tc>
          <w:tcPr>
            <w:tcW w:w="1494" w:type="dxa"/>
            <w:gridSpan w:val="2"/>
          </w:tcPr>
          <w:p w14:paraId="520A608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-1.705</w:t>
            </w:r>
          </w:p>
        </w:tc>
        <w:tc>
          <w:tcPr>
            <w:tcW w:w="1494" w:type="dxa"/>
            <w:gridSpan w:val="4"/>
          </w:tcPr>
          <w:p w14:paraId="7325730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3.140</w:t>
            </w:r>
          </w:p>
        </w:tc>
        <w:tc>
          <w:tcPr>
            <w:tcW w:w="1803" w:type="dxa"/>
          </w:tcPr>
          <w:p w14:paraId="7EBAD3E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28.160</w:t>
            </w:r>
          </w:p>
        </w:tc>
      </w:tr>
      <w:tr w:rsidR="006A0DDC" w:rsidRPr="009655B0" w14:paraId="7BA03762" w14:textId="77777777" w:rsidTr="00AD7D6A">
        <w:trPr>
          <w:trHeight w:val="281"/>
        </w:trPr>
        <w:tc>
          <w:tcPr>
            <w:tcW w:w="2002" w:type="dxa"/>
            <w:gridSpan w:val="3"/>
          </w:tcPr>
          <w:p w14:paraId="57E9849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348F808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0416F7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695DEE3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5388807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36B5E85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31C396FF" w14:textId="77777777" w:rsidTr="00AD7D6A">
        <w:trPr>
          <w:trHeight w:val="281"/>
        </w:trPr>
        <w:tc>
          <w:tcPr>
            <w:tcW w:w="2002" w:type="dxa"/>
            <w:gridSpan w:val="3"/>
          </w:tcPr>
          <w:p w14:paraId="4C79B79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lnDOC overall   </w:t>
            </w:r>
          </w:p>
        </w:tc>
        <w:tc>
          <w:tcPr>
            <w:tcW w:w="1494" w:type="dxa"/>
            <w:gridSpan w:val="3"/>
          </w:tcPr>
          <w:p w14:paraId="7485FC8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0.876</w:t>
            </w:r>
          </w:p>
        </w:tc>
        <w:tc>
          <w:tcPr>
            <w:tcW w:w="1494" w:type="dxa"/>
            <w:gridSpan w:val="4"/>
          </w:tcPr>
          <w:p w14:paraId="533639A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0.465</w:t>
            </w:r>
          </w:p>
        </w:tc>
        <w:tc>
          <w:tcPr>
            <w:tcW w:w="1494" w:type="dxa"/>
            <w:gridSpan w:val="2"/>
          </w:tcPr>
          <w:p w14:paraId="624EE83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-1.171</w:t>
            </w:r>
          </w:p>
        </w:tc>
        <w:tc>
          <w:tcPr>
            <w:tcW w:w="1494" w:type="dxa"/>
            <w:gridSpan w:val="4"/>
          </w:tcPr>
          <w:p w14:paraId="082FDF2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1.656</w:t>
            </w:r>
          </w:p>
        </w:tc>
        <w:tc>
          <w:tcPr>
            <w:tcW w:w="1803" w:type="dxa"/>
          </w:tcPr>
          <w:p w14:paraId="2F8F913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1069</w:t>
            </w:r>
          </w:p>
        </w:tc>
      </w:tr>
      <w:tr w:rsidR="006A0DDC" w:rsidRPr="009655B0" w14:paraId="0AB52A25" w14:textId="77777777" w:rsidTr="00AD7D6A">
        <w:trPr>
          <w:trHeight w:val="281"/>
        </w:trPr>
        <w:tc>
          <w:tcPr>
            <w:tcW w:w="2002" w:type="dxa"/>
            <w:gridSpan w:val="3"/>
          </w:tcPr>
          <w:p w14:paraId="3784733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6F445F1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CFFEC7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0.547</w:t>
            </w:r>
          </w:p>
        </w:tc>
        <w:tc>
          <w:tcPr>
            <w:tcW w:w="1494" w:type="dxa"/>
            <w:gridSpan w:val="2"/>
          </w:tcPr>
          <w:p w14:paraId="711F4A4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-1.155</w:t>
            </w:r>
          </w:p>
        </w:tc>
        <w:tc>
          <w:tcPr>
            <w:tcW w:w="1494" w:type="dxa"/>
            <w:gridSpan w:val="4"/>
          </w:tcPr>
          <w:p w14:paraId="58705BD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1.502</w:t>
            </w:r>
          </w:p>
        </w:tc>
        <w:tc>
          <w:tcPr>
            <w:tcW w:w="1803" w:type="dxa"/>
          </w:tcPr>
          <w:p w14:paraId="6980BBE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40</w:t>
            </w:r>
          </w:p>
        </w:tc>
      </w:tr>
      <w:tr w:rsidR="006A0DDC" w:rsidRPr="009655B0" w14:paraId="72B3E1FC" w14:textId="77777777" w:rsidTr="00AD7D6A">
        <w:trPr>
          <w:trHeight w:val="281"/>
        </w:trPr>
        <w:tc>
          <w:tcPr>
            <w:tcW w:w="1413" w:type="dxa"/>
          </w:tcPr>
          <w:p w14:paraId="631E7AC5" w14:textId="6BB640C1" w:rsidR="006A0DDC" w:rsidRPr="009A44B3"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w:t>
            </w:r>
            <w:r w:rsidR="009A44B3">
              <w:rPr>
                <w:rFonts w:ascii="Times New Roman" w:hAnsi="Times New Roman" w:cs="Times New Roman"/>
                <w:sz w:val="28"/>
                <w:szCs w:val="28"/>
                <w:lang w:val="en-US"/>
              </w:rPr>
              <w:t>n</w:t>
            </w:r>
          </w:p>
        </w:tc>
        <w:tc>
          <w:tcPr>
            <w:tcW w:w="909" w:type="dxa"/>
            <w:gridSpan w:val="3"/>
          </w:tcPr>
          <w:p w14:paraId="2358D3A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188" w:type="dxa"/>
            <w:gridSpan w:val="3"/>
          </w:tcPr>
          <w:p w14:paraId="21BC595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18" w:type="dxa"/>
          </w:tcPr>
          <w:p w14:paraId="51BCA79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0.227</w:t>
            </w:r>
          </w:p>
        </w:tc>
        <w:tc>
          <w:tcPr>
            <w:tcW w:w="1774" w:type="dxa"/>
            <w:gridSpan w:val="5"/>
          </w:tcPr>
          <w:p w14:paraId="4D751F4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-0.033</w:t>
            </w:r>
          </w:p>
        </w:tc>
        <w:tc>
          <w:tcPr>
            <w:tcW w:w="1203" w:type="dxa"/>
          </w:tcPr>
          <w:p w14:paraId="213E743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1.531</w:t>
            </w:r>
          </w:p>
        </w:tc>
        <w:tc>
          <w:tcPr>
            <w:tcW w:w="1876" w:type="dxa"/>
            <w:gridSpan w:val="3"/>
          </w:tcPr>
          <w:p w14:paraId="73FE0287" w14:textId="77777777" w:rsidR="006A0DDC" w:rsidRPr="009655B0" w:rsidRDefault="006A0DDC" w:rsidP="000F10BC">
            <w:pPr>
              <w:rPr>
                <w:rFonts w:ascii="Times New Roman" w:hAnsi="Times New Roman" w:cs="Times New Roman"/>
                <w:sz w:val="28"/>
                <w:szCs w:val="28"/>
                <w:lang w:val="en-US"/>
              </w:rPr>
            </w:pPr>
            <w:r w:rsidRPr="009655B0">
              <w:rPr>
                <w:rFonts w:ascii="Times New Roman" w:hAnsi="Times New Roman" w:cs="Times New Roman"/>
                <w:sz w:val="28"/>
                <w:szCs w:val="28"/>
                <w:lang w:val="en-US"/>
              </w:rPr>
              <w:t>T-bar = 26.725</w:t>
            </w:r>
          </w:p>
        </w:tc>
      </w:tr>
      <w:tr w:rsidR="006A0DDC" w:rsidRPr="009655B0" w14:paraId="6C55BDEB" w14:textId="77777777" w:rsidTr="00AD7D6A">
        <w:trPr>
          <w:trHeight w:val="281"/>
        </w:trPr>
        <w:tc>
          <w:tcPr>
            <w:tcW w:w="2002" w:type="dxa"/>
            <w:gridSpan w:val="3"/>
          </w:tcPr>
          <w:p w14:paraId="79F184F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4186104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4F2A6D7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29B5947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360D823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3F48F11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4BBE0076" w14:textId="77777777" w:rsidTr="00AD7D6A">
        <w:trPr>
          <w:trHeight w:val="281"/>
        </w:trPr>
        <w:tc>
          <w:tcPr>
            <w:tcW w:w="2002" w:type="dxa"/>
            <w:gridSpan w:val="3"/>
          </w:tcPr>
          <w:p w14:paraId="3063D3E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ln15     overall </w:t>
            </w:r>
          </w:p>
        </w:tc>
        <w:tc>
          <w:tcPr>
            <w:tcW w:w="1494" w:type="dxa"/>
            <w:gridSpan w:val="3"/>
          </w:tcPr>
          <w:p w14:paraId="00C56F1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2.997</w:t>
            </w:r>
          </w:p>
        </w:tc>
        <w:tc>
          <w:tcPr>
            <w:tcW w:w="1494" w:type="dxa"/>
            <w:gridSpan w:val="4"/>
          </w:tcPr>
          <w:p w14:paraId="31433F8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0.250</w:t>
            </w:r>
          </w:p>
        </w:tc>
        <w:tc>
          <w:tcPr>
            <w:tcW w:w="1494" w:type="dxa"/>
            <w:gridSpan w:val="2"/>
          </w:tcPr>
          <w:p w14:paraId="7BE857F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2.501</w:t>
            </w:r>
          </w:p>
        </w:tc>
        <w:tc>
          <w:tcPr>
            <w:tcW w:w="1494" w:type="dxa"/>
            <w:gridSpan w:val="4"/>
          </w:tcPr>
          <w:p w14:paraId="1B844A4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3.750</w:t>
            </w:r>
          </w:p>
        </w:tc>
        <w:tc>
          <w:tcPr>
            <w:tcW w:w="1803" w:type="dxa"/>
          </w:tcPr>
          <w:p w14:paraId="3D2190D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1672</w:t>
            </w:r>
          </w:p>
        </w:tc>
      </w:tr>
      <w:tr w:rsidR="006A0DDC" w:rsidRPr="009655B0" w14:paraId="151E174E" w14:textId="77777777" w:rsidTr="00AD7D6A">
        <w:trPr>
          <w:trHeight w:val="281"/>
        </w:trPr>
        <w:tc>
          <w:tcPr>
            <w:tcW w:w="2002" w:type="dxa"/>
            <w:gridSpan w:val="3"/>
          </w:tcPr>
          <w:p w14:paraId="53249AD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3E54FA2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5D0C9D8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0.230</w:t>
            </w:r>
          </w:p>
        </w:tc>
        <w:tc>
          <w:tcPr>
            <w:tcW w:w="1494" w:type="dxa"/>
            <w:gridSpan w:val="2"/>
          </w:tcPr>
          <w:p w14:paraId="4804203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2.613</w:t>
            </w:r>
          </w:p>
        </w:tc>
        <w:tc>
          <w:tcPr>
            <w:tcW w:w="1494" w:type="dxa"/>
            <w:gridSpan w:val="4"/>
          </w:tcPr>
          <w:p w14:paraId="615454C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3.444</w:t>
            </w:r>
          </w:p>
        </w:tc>
        <w:tc>
          <w:tcPr>
            <w:tcW w:w="1803" w:type="dxa"/>
          </w:tcPr>
          <w:p w14:paraId="7B44AFE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49</w:t>
            </w:r>
          </w:p>
        </w:tc>
      </w:tr>
      <w:tr w:rsidR="006A0DDC" w:rsidRPr="009655B0" w14:paraId="56E5662A" w14:textId="77777777" w:rsidTr="00AD7D6A">
        <w:trPr>
          <w:trHeight w:val="281"/>
        </w:trPr>
        <w:tc>
          <w:tcPr>
            <w:tcW w:w="2002" w:type="dxa"/>
            <w:gridSpan w:val="3"/>
          </w:tcPr>
          <w:p w14:paraId="3E70B6B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051E913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0B5420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0.149</w:t>
            </w:r>
          </w:p>
        </w:tc>
        <w:tc>
          <w:tcPr>
            <w:tcW w:w="1494" w:type="dxa"/>
            <w:gridSpan w:val="2"/>
          </w:tcPr>
          <w:p w14:paraId="44B19FC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2.380</w:t>
            </w:r>
          </w:p>
        </w:tc>
        <w:tc>
          <w:tcPr>
            <w:tcW w:w="1494" w:type="dxa"/>
            <w:gridSpan w:val="4"/>
          </w:tcPr>
          <w:p w14:paraId="6D4AEAA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3.569</w:t>
            </w:r>
          </w:p>
        </w:tc>
        <w:tc>
          <w:tcPr>
            <w:tcW w:w="1803" w:type="dxa"/>
          </w:tcPr>
          <w:p w14:paraId="6E192D2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34.122</w:t>
            </w:r>
          </w:p>
        </w:tc>
      </w:tr>
      <w:tr w:rsidR="006A0DDC" w:rsidRPr="009655B0" w14:paraId="3E522C66" w14:textId="77777777" w:rsidTr="00AD7D6A">
        <w:trPr>
          <w:trHeight w:val="281"/>
        </w:trPr>
        <w:tc>
          <w:tcPr>
            <w:tcW w:w="2002" w:type="dxa"/>
            <w:gridSpan w:val="3"/>
          </w:tcPr>
          <w:p w14:paraId="398D39F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79F68BD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2602E7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3EE295D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159A5AE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5D9F2B6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12C49189" w14:textId="77777777" w:rsidTr="00AD7D6A">
        <w:trPr>
          <w:trHeight w:val="281"/>
        </w:trPr>
        <w:tc>
          <w:tcPr>
            <w:tcW w:w="2002" w:type="dxa"/>
            <w:gridSpan w:val="3"/>
          </w:tcPr>
          <w:p w14:paraId="717E0E2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ln65     overall </w:t>
            </w:r>
          </w:p>
        </w:tc>
        <w:tc>
          <w:tcPr>
            <w:tcW w:w="1494" w:type="dxa"/>
            <w:gridSpan w:val="3"/>
          </w:tcPr>
          <w:p w14:paraId="0BF305B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2.520</w:t>
            </w:r>
          </w:p>
        </w:tc>
        <w:tc>
          <w:tcPr>
            <w:tcW w:w="1494" w:type="dxa"/>
            <w:gridSpan w:val="4"/>
          </w:tcPr>
          <w:p w14:paraId="052EA22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0.381</w:t>
            </w:r>
          </w:p>
        </w:tc>
        <w:tc>
          <w:tcPr>
            <w:tcW w:w="1494" w:type="dxa"/>
            <w:gridSpan w:val="2"/>
          </w:tcPr>
          <w:p w14:paraId="690EC0B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1.123</w:t>
            </w:r>
          </w:p>
        </w:tc>
        <w:tc>
          <w:tcPr>
            <w:tcW w:w="1494" w:type="dxa"/>
            <w:gridSpan w:val="4"/>
          </w:tcPr>
          <w:p w14:paraId="7604794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3.337</w:t>
            </w:r>
          </w:p>
        </w:tc>
        <w:tc>
          <w:tcPr>
            <w:tcW w:w="1803" w:type="dxa"/>
          </w:tcPr>
          <w:p w14:paraId="24ACC31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1672</w:t>
            </w:r>
          </w:p>
        </w:tc>
      </w:tr>
      <w:tr w:rsidR="006A0DDC" w:rsidRPr="009655B0" w14:paraId="55EF5BFE" w14:textId="77777777" w:rsidTr="00AD7D6A">
        <w:trPr>
          <w:trHeight w:val="281"/>
        </w:trPr>
        <w:tc>
          <w:tcPr>
            <w:tcW w:w="2002" w:type="dxa"/>
            <w:gridSpan w:val="3"/>
          </w:tcPr>
          <w:p w14:paraId="1A10023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7332FDA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63AF16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0.390</w:t>
            </w:r>
          </w:p>
        </w:tc>
        <w:tc>
          <w:tcPr>
            <w:tcW w:w="1494" w:type="dxa"/>
            <w:gridSpan w:val="2"/>
          </w:tcPr>
          <w:p w14:paraId="1E4BB33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1.593</w:t>
            </w:r>
          </w:p>
        </w:tc>
        <w:tc>
          <w:tcPr>
            <w:tcW w:w="1494" w:type="dxa"/>
            <w:gridSpan w:val="4"/>
          </w:tcPr>
          <w:p w14:paraId="5926302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2.933</w:t>
            </w:r>
          </w:p>
        </w:tc>
        <w:tc>
          <w:tcPr>
            <w:tcW w:w="1803" w:type="dxa"/>
          </w:tcPr>
          <w:p w14:paraId="2912EBD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49</w:t>
            </w:r>
          </w:p>
        </w:tc>
      </w:tr>
      <w:tr w:rsidR="006A0DDC" w:rsidRPr="009655B0" w14:paraId="01701B09" w14:textId="77777777" w:rsidTr="00AD7D6A">
        <w:trPr>
          <w:trHeight w:val="281"/>
        </w:trPr>
        <w:tc>
          <w:tcPr>
            <w:tcW w:w="2002" w:type="dxa"/>
            <w:gridSpan w:val="3"/>
          </w:tcPr>
          <w:p w14:paraId="5AA90FE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22D377E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5AB4C6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0.175</w:t>
            </w:r>
          </w:p>
        </w:tc>
        <w:tc>
          <w:tcPr>
            <w:tcW w:w="1494" w:type="dxa"/>
            <w:gridSpan w:val="2"/>
          </w:tcPr>
          <w:p w14:paraId="379EFEC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1.832</w:t>
            </w:r>
          </w:p>
        </w:tc>
        <w:tc>
          <w:tcPr>
            <w:tcW w:w="1494" w:type="dxa"/>
            <w:gridSpan w:val="4"/>
          </w:tcPr>
          <w:p w14:paraId="69A21A8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3.372</w:t>
            </w:r>
          </w:p>
        </w:tc>
        <w:tc>
          <w:tcPr>
            <w:tcW w:w="1803" w:type="dxa"/>
          </w:tcPr>
          <w:p w14:paraId="0AE1546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34.122</w:t>
            </w:r>
          </w:p>
        </w:tc>
      </w:tr>
      <w:tr w:rsidR="006A0DDC" w:rsidRPr="009655B0" w14:paraId="7B233F74" w14:textId="77777777" w:rsidTr="00AD7D6A">
        <w:trPr>
          <w:trHeight w:val="281"/>
        </w:trPr>
        <w:tc>
          <w:tcPr>
            <w:tcW w:w="2002" w:type="dxa"/>
            <w:gridSpan w:val="3"/>
          </w:tcPr>
          <w:p w14:paraId="44C9E86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10E5CA3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5A8B0BD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23517CD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82E054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688CC30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109D669B" w14:textId="77777777" w:rsidTr="00AD7D6A">
        <w:trPr>
          <w:trHeight w:val="281"/>
        </w:trPr>
        <w:tc>
          <w:tcPr>
            <w:tcW w:w="2002" w:type="dxa"/>
            <w:gridSpan w:val="3"/>
          </w:tcPr>
          <w:p w14:paraId="124649C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lnGINI   overall </w:t>
            </w:r>
          </w:p>
        </w:tc>
        <w:tc>
          <w:tcPr>
            <w:tcW w:w="1494" w:type="dxa"/>
            <w:gridSpan w:val="3"/>
          </w:tcPr>
          <w:p w14:paraId="2D88AB2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3.499</w:t>
            </w:r>
          </w:p>
        </w:tc>
        <w:tc>
          <w:tcPr>
            <w:tcW w:w="1494" w:type="dxa"/>
            <w:gridSpan w:val="4"/>
          </w:tcPr>
          <w:p w14:paraId="6F1B1E4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0.208</w:t>
            </w:r>
          </w:p>
        </w:tc>
        <w:tc>
          <w:tcPr>
            <w:tcW w:w="1494" w:type="dxa"/>
            <w:gridSpan w:val="2"/>
          </w:tcPr>
          <w:p w14:paraId="7E64A60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3.031</w:t>
            </w:r>
          </w:p>
        </w:tc>
        <w:tc>
          <w:tcPr>
            <w:tcW w:w="1494" w:type="dxa"/>
            <w:gridSpan w:val="4"/>
          </w:tcPr>
          <w:p w14:paraId="764396C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4.308</w:t>
            </w:r>
          </w:p>
        </w:tc>
        <w:tc>
          <w:tcPr>
            <w:tcW w:w="1803" w:type="dxa"/>
          </w:tcPr>
          <w:p w14:paraId="19FCC1A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1715</w:t>
            </w:r>
          </w:p>
        </w:tc>
      </w:tr>
      <w:tr w:rsidR="006A0DDC" w:rsidRPr="009655B0" w14:paraId="400F5321" w14:textId="77777777" w:rsidTr="00AD7D6A">
        <w:trPr>
          <w:trHeight w:val="281"/>
        </w:trPr>
        <w:tc>
          <w:tcPr>
            <w:tcW w:w="2002" w:type="dxa"/>
            <w:gridSpan w:val="3"/>
          </w:tcPr>
          <w:p w14:paraId="0175FA5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between </w:t>
            </w:r>
          </w:p>
        </w:tc>
        <w:tc>
          <w:tcPr>
            <w:tcW w:w="1494" w:type="dxa"/>
            <w:gridSpan w:val="3"/>
          </w:tcPr>
          <w:p w14:paraId="2612822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F17C6C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0.228</w:t>
            </w:r>
          </w:p>
        </w:tc>
        <w:tc>
          <w:tcPr>
            <w:tcW w:w="1494" w:type="dxa"/>
            <w:gridSpan w:val="2"/>
          </w:tcPr>
          <w:p w14:paraId="3E31462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3.236</w:t>
            </w:r>
          </w:p>
        </w:tc>
        <w:tc>
          <w:tcPr>
            <w:tcW w:w="1494" w:type="dxa"/>
            <w:gridSpan w:val="4"/>
          </w:tcPr>
          <w:p w14:paraId="035DFCF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4.242</w:t>
            </w:r>
          </w:p>
        </w:tc>
        <w:tc>
          <w:tcPr>
            <w:tcW w:w="1803" w:type="dxa"/>
          </w:tcPr>
          <w:p w14:paraId="47BD310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50</w:t>
            </w:r>
          </w:p>
        </w:tc>
      </w:tr>
      <w:tr w:rsidR="006A0DDC" w:rsidRPr="009655B0" w14:paraId="1452AC65" w14:textId="77777777" w:rsidTr="00AD7D6A">
        <w:trPr>
          <w:trHeight w:val="281"/>
        </w:trPr>
        <w:tc>
          <w:tcPr>
            <w:tcW w:w="2002" w:type="dxa"/>
            <w:gridSpan w:val="3"/>
          </w:tcPr>
          <w:p w14:paraId="26F4F48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within  </w:t>
            </w:r>
          </w:p>
        </w:tc>
        <w:tc>
          <w:tcPr>
            <w:tcW w:w="1494" w:type="dxa"/>
            <w:gridSpan w:val="3"/>
          </w:tcPr>
          <w:p w14:paraId="1E569DB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0.061</w:t>
            </w:r>
          </w:p>
        </w:tc>
        <w:tc>
          <w:tcPr>
            <w:tcW w:w="1494" w:type="dxa"/>
            <w:gridSpan w:val="4"/>
          </w:tcPr>
          <w:p w14:paraId="7BED3CC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0.061</w:t>
            </w:r>
          </w:p>
        </w:tc>
        <w:tc>
          <w:tcPr>
            <w:tcW w:w="1494" w:type="dxa"/>
            <w:gridSpan w:val="2"/>
          </w:tcPr>
          <w:p w14:paraId="5742CE6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3.294</w:t>
            </w:r>
          </w:p>
        </w:tc>
        <w:tc>
          <w:tcPr>
            <w:tcW w:w="1494" w:type="dxa"/>
            <w:gridSpan w:val="4"/>
          </w:tcPr>
          <w:p w14:paraId="38F5335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3.701</w:t>
            </w:r>
          </w:p>
        </w:tc>
        <w:tc>
          <w:tcPr>
            <w:tcW w:w="1803" w:type="dxa"/>
          </w:tcPr>
          <w:p w14:paraId="31BF55F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34.300</w:t>
            </w:r>
          </w:p>
        </w:tc>
      </w:tr>
      <w:tr w:rsidR="006A0DDC" w:rsidRPr="009655B0" w14:paraId="0DCDD764" w14:textId="77777777" w:rsidTr="00AD7D6A">
        <w:trPr>
          <w:trHeight w:val="281"/>
        </w:trPr>
        <w:tc>
          <w:tcPr>
            <w:tcW w:w="2002" w:type="dxa"/>
            <w:gridSpan w:val="3"/>
          </w:tcPr>
          <w:p w14:paraId="42AC5E3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69A7D87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6728680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142BDF1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721A233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6FC5AEB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7FCC21F8" w14:textId="77777777" w:rsidTr="00AD7D6A">
        <w:trPr>
          <w:trHeight w:val="281"/>
        </w:trPr>
        <w:tc>
          <w:tcPr>
            <w:tcW w:w="2002" w:type="dxa"/>
            <w:gridSpan w:val="3"/>
          </w:tcPr>
          <w:p w14:paraId="2CCCD080"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lnGovDebt overal</w:t>
            </w:r>
          </w:p>
        </w:tc>
        <w:tc>
          <w:tcPr>
            <w:tcW w:w="1494" w:type="dxa"/>
            <w:gridSpan w:val="3"/>
          </w:tcPr>
          <w:p w14:paraId="486788A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3.831</w:t>
            </w:r>
          </w:p>
        </w:tc>
        <w:tc>
          <w:tcPr>
            <w:tcW w:w="1494" w:type="dxa"/>
            <w:gridSpan w:val="4"/>
          </w:tcPr>
          <w:p w14:paraId="46F34E4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0.697</w:t>
            </w:r>
          </w:p>
        </w:tc>
        <w:tc>
          <w:tcPr>
            <w:tcW w:w="1494" w:type="dxa"/>
            <w:gridSpan w:val="2"/>
          </w:tcPr>
          <w:p w14:paraId="7F0FF10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1.299</w:t>
            </w:r>
          </w:p>
        </w:tc>
        <w:tc>
          <w:tcPr>
            <w:tcW w:w="1494" w:type="dxa"/>
            <w:gridSpan w:val="4"/>
          </w:tcPr>
          <w:p w14:paraId="219EB2E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7.602</w:t>
            </w:r>
          </w:p>
        </w:tc>
        <w:tc>
          <w:tcPr>
            <w:tcW w:w="1803" w:type="dxa"/>
          </w:tcPr>
          <w:p w14:paraId="6042DAA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1290</w:t>
            </w:r>
          </w:p>
        </w:tc>
      </w:tr>
      <w:tr w:rsidR="006A0DDC" w:rsidRPr="009655B0" w14:paraId="019837BE" w14:textId="77777777" w:rsidTr="00AD7D6A">
        <w:trPr>
          <w:trHeight w:val="281"/>
        </w:trPr>
        <w:tc>
          <w:tcPr>
            <w:tcW w:w="2002" w:type="dxa"/>
            <w:gridSpan w:val="3"/>
          </w:tcPr>
          <w:tbl>
            <w:tblPr>
              <w:tblW w:w="10005" w:type="dxa"/>
              <w:tblLayout w:type="fixed"/>
              <w:tblLook w:val="04A0" w:firstRow="1" w:lastRow="0" w:firstColumn="1" w:lastColumn="0" w:noHBand="0" w:noVBand="1"/>
            </w:tblPr>
            <w:tblGrid>
              <w:gridCol w:w="10005"/>
            </w:tblGrid>
            <w:tr w:rsidR="006A0DDC" w:rsidRPr="009655B0" w14:paraId="1872A8E5" w14:textId="77777777" w:rsidTr="000F10BC">
              <w:tc>
                <w:tcPr>
                  <w:tcW w:w="10005" w:type="dxa"/>
                  <w:hideMark/>
                </w:tcPr>
                <w:p w14:paraId="5540225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r>
          </w:tbl>
          <w:p w14:paraId="01C616A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275F1C9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6D8C19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0.603</w:t>
            </w:r>
          </w:p>
        </w:tc>
        <w:tc>
          <w:tcPr>
            <w:tcW w:w="1494" w:type="dxa"/>
            <w:gridSpan w:val="2"/>
          </w:tcPr>
          <w:p w14:paraId="4487D4E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1.868</w:t>
            </w:r>
          </w:p>
        </w:tc>
        <w:tc>
          <w:tcPr>
            <w:tcW w:w="1494" w:type="dxa"/>
            <w:gridSpan w:val="4"/>
          </w:tcPr>
          <w:p w14:paraId="29FFCFA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4.804</w:t>
            </w:r>
          </w:p>
        </w:tc>
        <w:tc>
          <w:tcPr>
            <w:tcW w:w="1803" w:type="dxa"/>
          </w:tcPr>
          <w:p w14:paraId="55CF024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w:t>
            </w:r>
            <w:r w:rsidRPr="009655B0">
              <w:rPr>
                <w:rFonts w:ascii="Times New Roman" w:hAnsi="Times New Roman" w:cs="Times New Roman"/>
                <w:sz w:val="28"/>
                <w:szCs w:val="28"/>
              </w:rPr>
              <w:t xml:space="preserve"> = 50</w:t>
            </w:r>
          </w:p>
        </w:tc>
      </w:tr>
      <w:tr w:rsidR="006A0DDC" w:rsidRPr="009655B0" w14:paraId="6A7B1219" w14:textId="77777777" w:rsidTr="00AD7D6A">
        <w:trPr>
          <w:trHeight w:val="281"/>
        </w:trPr>
        <w:tc>
          <w:tcPr>
            <w:tcW w:w="2002" w:type="dxa"/>
            <w:gridSpan w:val="3"/>
          </w:tcPr>
          <w:p w14:paraId="479F197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3DA1A35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7D04C24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0.366</w:t>
            </w:r>
          </w:p>
        </w:tc>
        <w:tc>
          <w:tcPr>
            <w:tcW w:w="1494" w:type="dxa"/>
            <w:gridSpan w:val="2"/>
          </w:tcPr>
          <w:p w14:paraId="3A9E376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2.514</w:t>
            </w:r>
          </w:p>
        </w:tc>
        <w:tc>
          <w:tcPr>
            <w:tcW w:w="1494" w:type="dxa"/>
            <w:gridSpan w:val="4"/>
          </w:tcPr>
          <w:p w14:paraId="62C0059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7.309</w:t>
            </w:r>
          </w:p>
        </w:tc>
        <w:tc>
          <w:tcPr>
            <w:tcW w:w="1803" w:type="dxa"/>
          </w:tcPr>
          <w:p w14:paraId="7BA455C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w:t>
            </w:r>
            <w:r w:rsidRPr="009655B0">
              <w:rPr>
                <w:rFonts w:ascii="Times New Roman" w:hAnsi="Times New Roman" w:cs="Times New Roman"/>
                <w:sz w:val="28"/>
                <w:szCs w:val="28"/>
              </w:rPr>
              <w:t xml:space="preserve"> = 25.800</w:t>
            </w:r>
          </w:p>
        </w:tc>
      </w:tr>
      <w:tr w:rsidR="006A0DDC" w:rsidRPr="009655B0" w14:paraId="4229DB9D" w14:textId="77777777" w:rsidTr="00AD7D6A">
        <w:trPr>
          <w:trHeight w:val="281"/>
        </w:trPr>
        <w:tc>
          <w:tcPr>
            <w:tcW w:w="2002" w:type="dxa"/>
            <w:gridSpan w:val="3"/>
          </w:tcPr>
          <w:p w14:paraId="0E72377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4EC625F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2AB8A37"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29E221C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6336487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348735D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129CBD00" w14:textId="77777777" w:rsidTr="00AD7D6A">
        <w:trPr>
          <w:trHeight w:val="281"/>
        </w:trPr>
        <w:tc>
          <w:tcPr>
            <w:tcW w:w="2002" w:type="dxa"/>
            <w:gridSpan w:val="3"/>
          </w:tcPr>
          <w:p w14:paraId="5ADAF3B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lnTAX overall </w:t>
            </w:r>
          </w:p>
        </w:tc>
        <w:tc>
          <w:tcPr>
            <w:tcW w:w="1494" w:type="dxa"/>
            <w:gridSpan w:val="3"/>
          </w:tcPr>
          <w:p w14:paraId="1CC3CF7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2.933</w:t>
            </w:r>
          </w:p>
        </w:tc>
        <w:tc>
          <w:tcPr>
            <w:tcW w:w="1494" w:type="dxa"/>
            <w:gridSpan w:val="4"/>
          </w:tcPr>
          <w:p w14:paraId="1EFA5C2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0.354</w:t>
            </w:r>
          </w:p>
        </w:tc>
        <w:tc>
          <w:tcPr>
            <w:tcW w:w="1494" w:type="dxa"/>
            <w:gridSpan w:val="2"/>
          </w:tcPr>
          <w:p w14:paraId="05AEE55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1.896</w:t>
            </w:r>
          </w:p>
        </w:tc>
        <w:tc>
          <w:tcPr>
            <w:tcW w:w="1494" w:type="dxa"/>
            <w:gridSpan w:val="4"/>
          </w:tcPr>
          <w:p w14:paraId="21A02C6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4.135</w:t>
            </w:r>
          </w:p>
        </w:tc>
        <w:tc>
          <w:tcPr>
            <w:tcW w:w="1803" w:type="dxa"/>
          </w:tcPr>
          <w:p w14:paraId="18D3DB9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1497</w:t>
            </w:r>
          </w:p>
        </w:tc>
      </w:tr>
      <w:tr w:rsidR="006A0DDC" w:rsidRPr="009655B0" w14:paraId="084253FF" w14:textId="77777777" w:rsidTr="00AD7D6A">
        <w:trPr>
          <w:trHeight w:val="281"/>
        </w:trPr>
        <w:tc>
          <w:tcPr>
            <w:tcW w:w="2002" w:type="dxa"/>
            <w:gridSpan w:val="3"/>
          </w:tcPr>
          <w:p w14:paraId="220B6DD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2B8267FD"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44DC314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0.334</w:t>
            </w:r>
          </w:p>
        </w:tc>
        <w:tc>
          <w:tcPr>
            <w:tcW w:w="1494" w:type="dxa"/>
            <w:gridSpan w:val="2"/>
          </w:tcPr>
          <w:p w14:paraId="4E5C090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2.148</w:t>
            </w:r>
          </w:p>
        </w:tc>
        <w:tc>
          <w:tcPr>
            <w:tcW w:w="1494" w:type="dxa"/>
            <w:gridSpan w:val="4"/>
          </w:tcPr>
          <w:p w14:paraId="3BD311E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3.484</w:t>
            </w:r>
          </w:p>
        </w:tc>
        <w:tc>
          <w:tcPr>
            <w:tcW w:w="1803" w:type="dxa"/>
          </w:tcPr>
          <w:p w14:paraId="2B62CC3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50</w:t>
            </w:r>
          </w:p>
        </w:tc>
      </w:tr>
      <w:tr w:rsidR="006A0DDC" w:rsidRPr="009655B0" w14:paraId="68B44975" w14:textId="77777777" w:rsidTr="00AD7D6A">
        <w:trPr>
          <w:trHeight w:val="281"/>
        </w:trPr>
        <w:tc>
          <w:tcPr>
            <w:tcW w:w="2002" w:type="dxa"/>
            <w:gridSpan w:val="3"/>
          </w:tcPr>
          <w:p w14:paraId="739D1F9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6DD11E3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A823A9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0.126</w:t>
            </w:r>
          </w:p>
        </w:tc>
        <w:tc>
          <w:tcPr>
            <w:tcW w:w="1494" w:type="dxa"/>
            <w:gridSpan w:val="2"/>
          </w:tcPr>
          <w:p w14:paraId="410F903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2.390</w:t>
            </w:r>
          </w:p>
        </w:tc>
        <w:tc>
          <w:tcPr>
            <w:tcW w:w="1494" w:type="dxa"/>
            <w:gridSpan w:val="4"/>
          </w:tcPr>
          <w:p w14:paraId="0D1D9A5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3.585</w:t>
            </w:r>
          </w:p>
        </w:tc>
        <w:tc>
          <w:tcPr>
            <w:tcW w:w="1803" w:type="dxa"/>
          </w:tcPr>
          <w:p w14:paraId="43B743E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29.940</w:t>
            </w:r>
          </w:p>
        </w:tc>
      </w:tr>
      <w:tr w:rsidR="006A0DDC" w:rsidRPr="009655B0" w14:paraId="11A4531F" w14:textId="77777777" w:rsidTr="00AD7D6A">
        <w:trPr>
          <w:trHeight w:val="281"/>
        </w:trPr>
        <w:tc>
          <w:tcPr>
            <w:tcW w:w="2002" w:type="dxa"/>
            <w:gridSpan w:val="3"/>
          </w:tcPr>
          <w:p w14:paraId="6773003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41DC41B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39D17CA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34A883A3"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3FCEE40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7F0F866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6A0DDC" w:rsidRPr="009655B0" w14:paraId="0CDA9793" w14:textId="77777777" w:rsidTr="00AD7D6A">
        <w:trPr>
          <w:trHeight w:val="281"/>
        </w:trPr>
        <w:tc>
          <w:tcPr>
            <w:tcW w:w="2002" w:type="dxa"/>
            <w:gridSpan w:val="3"/>
          </w:tcPr>
          <w:p w14:paraId="6815922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lnINS    overall </w:t>
            </w:r>
          </w:p>
        </w:tc>
        <w:tc>
          <w:tcPr>
            <w:tcW w:w="1494" w:type="dxa"/>
            <w:gridSpan w:val="3"/>
          </w:tcPr>
          <w:p w14:paraId="1E956785"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4.521</w:t>
            </w:r>
          </w:p>
        </w:tc>
        <w:tc>
          <w:tcPr>
            <w:tcW w:w="1494" w:type="dxa"/>
            <w:gridSpan w:val="4"/>
          </w:tcPr>
          <w:p w14:paraId="64B1225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0.235</w:t>
            </w:r>
          </w:p>
        </w:tc>
        <w:tc>
          <w:tcPr>
            <w:tcW w:w="1494" w:type="dxa"/>
            <w:gridSpan w:val="2"/>
          </w:tcPr>
          <w:p w14:paraId="7A80742B"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2.674</w:t>
            </w:r>
          </w:p>
        </w:tc>
        <w:tc>
          <w:tcPr>
            <w:tcW w:w="1494" w:type="dxa"/>
            <w:gridSpan w:val="4"/>
          </w:tcPr>
          <w:p w14:paraId="2CF597C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4.605</w:t>
            </w:r>
          </w:p>
        </w:tc>
        <w:tc>
          <w:tcPr>
            <w:tcW w:w="1803" w:type="dxa"/>
          </w:tcPr>
          <w:p w14:paraId="64CC4E09"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1304</w:t>
            </w:r>
          </w:p>
        </w:tc>
      </w:tr>
      <w:tr w:rsidR="006A0DDC" w:rsidRPr="009655B0" w14:paraId="78FE6EDC" w14:textId="77777777" w:rsidTr="00AD7D6A">
        <w:trPr>
          <w:trHeight w:val="281"/>
        </w:trPr>
        <w:tc>
          <w:tcPr>
            <w:tcW w:w="2002" w:type="dxa"/>
            <w:gridSpan w:val="3"/>
          </w:tcPr>
          <w:p w14:paraId="38F58FE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3F9DB4C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02C4048"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0.229</w:t>
            </w:r>
          </w:p>
        </w:tc>
        <w:tc>
          <w:tcPr>
            <w:tcW w:w="1494" w:type="dxa"/>
            <w:gridSpan w:val="2"/>
          </w:tcPr>
          <w:p w14:paraId="5CAAE0C6"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3.338</w:t>
            </w:r>
          </w:p>
        </w:tc>
        <w:tc>
          <w:tcPr>
            <w:tcW w:w="1494" w:type="dxa"/>
            <w:gridSpan w:val="4"/>
          </w:tcPr>
          <w:p w14:paraId="227DE4DF"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4.605</w:t>
            </w:r>
          </w:p>
        </w:tc>
        <w:tc>
          <w:tcPr>
            <w:tcW w:w="1803" w:type="dxa"/>
          </w:tcPr>
          <w:p w14:paraId="52C209C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37</w:t>
            </w:r>
          </w:p>
        </w:tc>
      </w:tr>
      <w:tr w:rsidR="006A0DDC" w:rsidRPr="009655B0" w14:paraId="27EDE83D" w14:textId="77777777" w:rsidTr="00AD7D6A">
        <w:trPr>
          <w:trHeight w:val="281"/>
        </w:trPr>
        <w:tc>
          <w:tcPr>
            <w:tcW w:w="2002" w:type="dxa"/>
            <w:gridSpan w:val="3"/>
          </w:tcPr>
          <w:p w14:paraId="53EFDE04"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within  </w:t>
            </w:r>
          </w:p>
        </w:tc>
        <w:tc>
          <w:tcPr>
            <w:tcW w:w="1494" w:type="dxa"/>
            <w:gridSpan w:val="3"/>
          </w:tcPr>
          <w:p w14:paraId="34250F1A"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CC13582"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0.136</w:t>
            </w:r>
          </w:p>
        </w:tc>
        <w:tc>
          <w:tcPr>
            <w:tcW w:w="1494" w:type="dxa"/>
            <w:gridSpan w:val="2"/>
          </w:tcPr>
          <w:p w14:paraId="6B2E86A1"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2.860</w:t>
            </w:r>
          </w:p>
        </w:tc>
        <w:tc>
          <w:tcPr>
            <w:tcW w:w="1494" w:type="dxa"/>
            <w:gridSpan w:val="4"/>
          </w:tcPr>
          <w:p w14:paraId="72EFB67C"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4.980</w:t>
            </w:r>
          </w:p>
        </w:tc>
        <w:tc>
          <w:tcPr>
            <w:tcW w:w="1803" w:type="dxa"/>
          </w:tcPr>
          <w:p w14:paraId="7138B7BE" w14:textId="77777777" w:rsidR="006A0DDC" w:rsidRPr="009655B0" w:rsidRDefault="006A0DDC" w:rsidP="000F10B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35.243</w:t>
            </w:r>
          </w:p>
        </w:tc>
      </w:tr>
      <w:tr w:rsidR="006E0AD0" w:rsidRPr="009655B0" w14:paraId="1116AF8C" w14:textId="77777777" w:rsidTr="00AD7D6A">
        <w:trPr>
          <w:trHeight w:val="281"/>
        </w:trPr>
        <w:tc>
          <w:tcPr>
            <w:tcW w:w="2002" w:type="dxa"/>
            <w:gridSpan w:val="3"/>
          </w:tcPr>
          <w:p w14:paraId="00D2C77A" w14:textId="77777777" w:rsidR="006E0AD0" w:rsidRPr="009655B0" w:rsidRDefault="006E0AD0"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313B3B2F" w14:textId="77777777" w:rsidR="006E0AD0" w:rsidRPr="009655B0" w:rsidRDefault="006E0AD0"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485A45D4" w14:textId="77777777" w:rsidR="006E0AD0" w:rsidRPr="009655B0" w:rsidRDefault="006E0AD0"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4A35AD7E" w14:textId="77777777" w:rsidR="006E0AD0" w:rsidRPr="009655B0" w:rsidRDefault="006E0AD0"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084DAA45" w14:textId="77777777" w:rsidR="006E0AD0" w:rsidRPr="009655B0" w:rsidRDefault="006E0AD0" w:rsidP="000F10BC">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2689D755" w14:textId="77777777" w:rsidR="006E0AD0" w:rsidRPr="009655B0" w:rsidRDefault="006E0AD0" w:rsidP="000F10BC">
            <w:pPr>
              <w:widowControl w:val="0"/>
              <w:autoSpaceDE w:val="0"/>
              <w:autoSpaceDN w:val="0"/>
              <w:adjustRightInd w:val="0"/>
              <w:spacing w:after="0" w:line="240" w:lineRule="auto"/>
              <w:rPr>
                <w:rFonts w:ascii="Times New Roman" w:hAnsi="Times New Roman" w:cs="Times New Roman"/>
                <w:sz w:val="28"/>
                <w:szCs w:val="28"/>
                <w:lang w:val="en-US"/>
              </w:rPr>
            </w:pPr>
          </w:p>
        </w:tc>
      </w:tr>
      <w:tr w:rsidR="00F36155" w:rsidRPr="009655B0" w14:paraId="5E0060B5" w14:textId="77777777" w:rsidTr="00AD7D6A">
        <w:trPr>
          <w:trHeight w:val="281"/>
        </w:trPr>
        <w:tc>
          <w:tcPr>
            <w:tcW w:w="2002" w:type="dxa"/>
            <w:gridSpan w:val="3"/>
          </w:tcPr>
          <w:p w14:paraId="4F177508" w14:textId="6510B859"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lnTaxP</w:t>
            </w:r>
            <w:r w:rsidR="004F1D65" w:rsidRPr="009655B0">
              <w:rPr>
                <w:rFonts w:ascii="Times New Roman" w:hAnsi="Times New Roman" w:cs="Times New Roman"/>
                <w:sz w:val="28"/>
                <w:szCs w:val="28"/>
                <w:lang w:val="en-US"/>
              </w:rPr>
              <w:t>er</w:t>
            </w:r>
            <w:r w:rsidRPr="009655B0">
              <w:rPr>
                <w:rFonts w:ascii="Times New Roman" w:hAnsi="Times New Roman" w:cs="Times New Roman"/>
                <w:sz w:val="28"/>
                <w:szCs w:val="28"/>
                <w:lang w:val="en-US"/>
              </w:rPr>
              <w:t xml:space="preserve">s overall </w:t>
            </w:r>
          </w:p>
        </w:tc>
        <w:tc>
          <w:tcPr>
            <w:tcW w:w="1494" w:type="dxa"/>
            <w:gridSpan w:val="3"/>
          </w:tcPr>
          <w:p w14:paraId="51F19CF4" w14:textId="7CECFDD5"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2.025</w:t>
            </w:r>
          </w:p>
        </w:tc>
        <w:tc>
          <w:tcPr>
            <w:tcW w:w="1494" w:type="dxa"/>
            <w:gridSpan w:val="4"/>
          </w:tcPr>
          <w:p w14:paraId="3D1F2FCE" w14:textId="2AD2E25F"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0.608</w:t>
            </w:r>
          </w:p>
        </w:tc>
        <w:tc>
          <w:tcPr>
            <w:tcW w:w="1494" w:type="dxa"/>
            <w:gridSpan w:val="2"/>
          </w:tcPr>
          <w:p w14:paraId="7079D2A4" w14:textId="77431214"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-0.264</w:t>
            </w:r>
          </w:p>
        </w:tc>
        <w:tc>
          <w:tcPr>
            <w:tcW w:w="1494" w:type="dxa"/>
            <w:gridSpan w:val="4"/>
          </w:tcPr>
          <w:p w14:paraId="0C92D17F" w14:textId="6319729D"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3.271</w:t>
            </w:r>
          </w:p>
        </w:tc>
        <w:tc>
          <w:tcPr>
            <w:tcW w:w="1803" w:type="dxa"/>
          </w:tcPr>
          <w:p w14:paraId="777BA89C" w14:textId="624ED9DC"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1443</w:t>
            </w:r>
          </w:p>
        </w:tc>
      </w:tr>
      <w:tr w:rsidR="00F36155" w:rsidRPr="009655B0" w14:paraId="5507D47E" w14:textId="77777777" w:rsidTr="00AD7D6A">
        <w:trPr>
          <w:trHeight w:val="281"/>
        </w:trPr>
        <w:tc>
          <w:tcPr>
            <w:tcW w:w="2002" w:type="dxa"/>
            <w:gridSpan w:val="3"/>
          </w:tcPr>
          <w:p w14:paraId="01118B94" w14:textId="0608AB2F"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19246ABC" w14:textId="77777777"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251F6A18" w14:textId="159BF0E2"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0.642</w:t>
            </w:r>
          </w:p>
        </w:tc>
        <w:tc>
          <w:tcPr>
            <w:tcW w:w="1494" w:type="dxa"/>
            <w:gridSpan w:val="2"/>
          </w:tcPr>
          <w:p w14:paraId="4135D7C0" w14:textId="1A74DA88"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0.036</w:t>
            </w:r>
          </w:p>
        </w:tc>
        <w:tc>
          <w:tcPr>
            <w:tcW w:w="1494" w:type="dxa"/>
            <w:gridSpan w:val="4"/>
          </w:tcPr>
          <w:p w14:paraId="49A2A559" w14:textId="0FF05160"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3.146</w:t>
            </w:r>
          </w:p>
        </w:tc>
        <w:tc>
          <w:tcPr>
            <w:tcW w:w="1803" w:type="dxa"/>
          </w:tcPr>
          <w:p w14:paraId="7FAE1926" w14:textId="116E8BAC"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37</w:t>
            </w:r>
          </w:p>
        </w:tc>
      </w:tr>
      <w:tr w:rsidR="00F36155" w:rsidRPr="009655B0" w14:paraId="5A937EA1" w14:textId="77777777" w:rsidTr="00AD7D6A">
        <w:trPr>
          <w:trHeight w:val="281"/>
        </w:trPr>
        <w:tc>
          <w:tcPr>
            <w:tcW w:w="2002" w:type="dxa"/>
            <w:gridSpan w:val="3"/>
          </w:tcPr>
          <w:p w14:paraId="59C44DFD" w14:textId="58F0F703"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within  </w:t>
            </w:r>
          </w:p>
        </w:tc>
        <w:tc>
          <w:tcPr>
            <w:tcW w:w="1494" w:type="dxa"/>
            <w:gridSpan w:val="3"/>
          </w:tcPr>
          <w:p w14:paraId="5AF0B81A" w14:textId="77777777"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5FD3AB70" w14:textId="2F410A67"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0.203</w:t>
            </w:r>
          </w:p>
        </w:tc>
        <w:tc>
          <w:tcPr>
            <w:tcW w:w="1494" w:type="dxa"/>
            <w:gridSpan w:val="2"/>
          </w:tcPr>
          <w:p w14:paraId="5664DA67" w14:textId="6D38E2DD"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0.294</w:t>
            </w:r>
          </w:p>
        </w:tc>
        <w:tc>
          <w:tcPr>
            <w:tcW w:w="1494" w:type="dxa"/>
            <w:gridSpan w:val="4"/>
          </w:tcPr>
          <w:p w14:paraId="761B7EC7" w14:textId="3A642322"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2.603</w:t>
            </w:r>
          </w:p>
        </w:tc>
        <w:tc>
          <w:tcPr>
            <w:tcW w:w="1803" w:type="dxa"/>
          </w:tcPr>
          <w:p w14:paraId="17DB7E93" w14:textId="2EA4AA17" w:rsidR="00F36155" w:rsidRPr="009655B0" w:rsidRDefault="00F36155" w:rsidP="00F3615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39</w:t>
            </w:r>
          </w:p>
        </w:tc>
      </w:tr>
      <w:tr w:rsidR="004F1D65" w:rsidRPr="009655B0" w14:paraId="4EA2B74A" w14:textId="77777777" w:rsidTr="00AD7D6A">
        <w:trPr>
          <w:trHeight w:val="281"/>
        </w:trPr>
        <w:tc>
          <w:tcPr>
            <w:tcW w:w="2002" w:type="dxa"/>
            <w:gridSpan w:val="3"/>
          </w:tcPr>
          <w:p w14:paraId="40F997FA" w14:textId="77777777" w:rsidR="004F1D65" w:rsidRPr="009655B0" w:rsidRDefault="004F1D6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3"/>
          </w:tcPr>
          <w:p w14:paraId="42481961" w14:textId="77777777" w:rsidR="004F1D65" w:rsidRPr="009655B0" w:rsidRDefault="004F1D6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6302639F" w14:textId="77777777" w:rsidR="004F1D65" w:rsidRPr="009655B0" w:rsidRDefault="004F1D6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2"/>
          </w:tcPr>
          <w:p w14:paraId="6DB4AC3E" w14:textId="77777777" w:rsidR="004F1D65" w:rsidRPr="009655B0" w:rsidRDefault="004F1D6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4740AC6D" w14:textId="77777777" w:rsidR="004F1D65" w:rsidRPr="009655B0" w:rsidRDefault="004F1D65" w:rsidP="00F36155">
            <w:pPr>
              <w:widowControl w:val="0"/>
              <w:autoSpaceDE w:val="0"/>
              <w:autoSpaceDN w:val="0"/>
              <w:adjustRightInd w:val="0"/>
              <w:spacing w:after="0" w:line="240" w:lineRule="auto"/>
              <w:rPr>
                <w:rFonts w:ascii="Times New Roman" w:hAnsi="Times New Roman" w:cs="Times New Roman"/>
                <w:sz w:val="28"/>
                <w:szCs w:val="28"/>
                <w:lang w:val="en-US"/>
              </w:rPr>
            </w:pPr>
          </w:p>
        </w:tc>
        <w:tc>
          <w:tcPr>
            <w:tcW w:w="1803" w:type="dxa"/>
          </w:tcPr>
          <w:p w14:paraId="1723ACA3" w14:textId="77777777" w:rsidR="004F1D65" w:rsidRPr="009655B0" w:rsidRDefault="004F1D65" w:rsidP="00F36155">
            <w:pPr>
              <w:widowControl w:val="0"/>
              <w:autoSpaceDE w:val="0"/>
              <w:autoSpaceDN w:val="0"/>
              <w:adjustRightInd w:val="0"/>
              <w:spacing w:after="0" w:line="240" w:lineRule="auto"/>
              <w:rPr>
                <w:rFonts w:ascii="Times New Roman" w:hAnsi="Times New Roman" w:cs="Times New Roman"/>
                <w:sz w:val="28"/>
                <w:szCs w:val="28"/>
                <w:lang w:val="en-US"/>
              </w:rPr>
            </w:pPr>
          </w:p>
        </w:tc>
      </w:tr>
      <w:tr w:rsidR="004F1D65" w:rsidRPr="009655B0" w14:paraId="606D86C3" w14:textId="77777777" w:rsidTr="00AD7D6A">
        <w:trPr>
          <w:trHeight w:val="281"/>
        </w:trPr>
        <w:tc>
          <w:tcPr>
            <w:tcW w:w="2002" w:type="dxa"/>
            <w:gridSpan w:val="3"/>
          </w:tcPr>
          <w:p w14:paraId="3C4C790E" w14:textId="4D7D1655"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lnTaxGS overall </w:t>
            </w:r>
          </w:p>
        </w:tc>
        <w:tc>
          <w:tcPr>
            <w:tcW w:w="1494" w:type="dxa"/>
            <w:gridSpan w:val="3"/>
          </w:tcPr>
          <w:p w14:paraId="5CCCD138" w14:textId="1AC55C2F"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2.287</w:t>
            </w:r>
          </w:p>
        </w:tc>
        <w:tc>
          <w:tcPr>
            <w:tcW w:w="1494" w:type="dxa"/>
            <w:gridSpan w:val="4"/>
          </w:tcPr>
          <w:p w14:paraId="388347F5" w14:textId="206E265B"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0.355</w:t>
            </w:r>
          </w:p>
        </w:tc>
        <w:tc>
          <w:tcPr>
            <w:tcW w:w="1494" w:type="dxa"/>
            <w:gridSpan w:val="2"/>
          </w:tcPr>
          <w:p w14:paraId="1F6C4A16" w14:textId="3CC23C23"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1.067</w:t>
            </w:r>
          </w:p>
        </w:tc>
        <w:tc>
          <w:tcPr>
            <w:tcW w:w="1494" w:type="dxa"/>
            <w:gridSpan w:val="4"/>
          </w:tcPr>
          <w:p w14:paraId="1862FDCB" w14:textId="0289E4B5"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2.937</w:t>
            </w:r>
          </w:p>
        </w:tc>
        <w:tc>
          <w:tcPr>
            <w:tcW w:w="1803" w:type="dxa"/>
          </w:tcPr>
          <w:p w14:paraId="28AF1962" w14:textId="7F17ACFF"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1465</w:t>
            </w:r>
          </w:p>
        </w:tc>
      </w:tr>
      <w:tr w:rsidR="004F1D65" w:rsidRPr="009655B0" w14:paraId="26677F97" w14:textId="77777777" w:rsidTr="00AD7D6A">
        <w:trPr>
          <w:trHeight w:val="281"/>
        </w:trPr>
        <w:tc>
          <w:tcPr>
            <w:tcW w:w="2002" w:type="dxa"/>
            <w:gridSpan w:val="3"/>
          </w:tcPr>
          <w:p w14:paraId="61D1048C" w14:textId="4A54AA26"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2AA848ED" w14:textId="77777777"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15026C50" w14:textId="2D1059C9"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0.320</w:t>
            </w:r>
          </w:p>
        </w:tc>
        <w:tc>
          <w:tcPr>
            <w:tcW w:w="1494" w:type="dxa"/>
            <w:gridSpan w:val="2"/>
          </w:tcPr>
          <w:p w14:paraId="19020617" w14:textId="67512FA9"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1.501</w:t>
            </w:r>
          </w:p>
        </w:tc>
        <w:tc>
          <w:tcPr>
            <w:tcW w:w="1494" w:type="dxa"/>
            <w:gridSpan w:val="4"/>
          </w:tcPr>
          <w:p w14:paraId="7DB06FB3" w14:textId="309E56B7"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2.750</w:t>
            </w:r>
          </w:p>
        </w:tc>
        <w:tc>
          <w:tcPr>
            <w:tcW w:w="1803" w:type="dxa"/>
          </w:tcPr>
          <w:p w14:paraId="74BA33F0" w14:textId="457168AC"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37</w:t>
            </w:r>
          </w:p>
        </w:tc>
      </w:tr>
      <w:tr w:rsidR="004F1D65" w:rsidRPr="009655B0" w14:paraId="13DE8E48" w14:textId="77777777" w:rsidTr="00AD7D6A">
        <w:trPr>
          <w:trHeight w:val="281"/>
        </w:trPr>
        <w:tc>
          <w:tcPr>
            <w:tcW w:w="2002" w:type="dxa"/>
            <w:gridSpan w:val="3"/>
          </w:tcPr>
          <w:p w14:paraId="15584586" w14:textId="2AC95F2F"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within  </w:t>
            </w:r>
          </w:p>
        </w:tc>
        <w:tc>
          <w:tcPr>
            <w:tcW w:w="1494" w:type="dxa"/>
            <w:gridSpan w:val="3"/>
          </w:tcPr>
          <w:p w14:paraId="766FF45A" w14:textId="77777777"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3FFE1642" w14:textId="0A55599B"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0.150</w:t>
            </w:r>
          </w:p>
        </w:tc>
        <w:tc>
          <w:tcPr>
            <w:tcW w:w="1494" w:type="dxa"/>
            <w:gridSpan w:val="2"/>
          </w:tcPr>
          <w:p w14:paraId="11A8BBAB" w14:textId="075B4662"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1.445</w:t>
            </w:r>
          </w:p>
        </w:tc>
        <w:tc>
          <w:tcPr>
            <w:tcW w:w="1494" w:type="dxa"/>
            <w:gridSpan w:val="4"/>
          </w:tcPr>
          <w:p w14:paraId="113452DC" w14:textId="53A7E47C"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2.891</w:t>
            </w:r>
          </w:p>
        </w:tc>
        <w:tc>
          <w:tcPr>
            <w:tcW w:w="1803" w:type="dxa"/>
          </w:tcPr>
          <w:p w14:paraId="1F5B7D31" w14:textId="6AF53C71" w:rsidR="004F1D65" w:rsidRPr="009655B0" w:rsidRDefault="004F1D65" w:rsidP="004F1D65">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39.595</w:t>
            </w:r>
          </w:p>
        </w:tc>
      </w:tr>
      <w:tr w:rsidR="007A6C6C" w:rsidRPr="009655B0" w14:paraId="625E4F13" w14:textId="77777777" w:rsidTr="00AD7D6A">
        <w:trPr>
          <w:trHeight w:val="281"/>
        </w:trPr>
        <w:tc>
          <w:tcPr>
            <w:tcW w:w="2002" w:type="dxa"/>
            <w:gridSpan w:val="3"/>
          </w:tcPr>
          <w:p w14:paraId="2DFCC9C6" w14:textId="1E84DFDE"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lnPHEshare overall </w:t>
            </w:r>
          </w:p>
        </w:tc>
        <w:tc>
          <w:tcPr>
            <w:tcW w:w="1494" w:type="dxa"/>
            <w:gridSpan w:val="3"/>
          </w:tcPr>
          <w:p w14:paraId="55D5861F" w14:textId="1BF22CE9"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4.218</w:t>
            </w:r>
          </w:p>
        </w:tc>
        <w:tc>
          <w:tcPr>
            <w:tcW w:w="1494" w:type="dxa"/>
            <w:gridSpan w:val="4"/>
          </w:tcPr>
          <w:p w14:paraId="7B874141" w14:textId="34B1AD61"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0.297</w:t>
            </w:r>
          </w:p>
        </w:tc>
        <w:tc>
          <w:tcPr>
            <w:tcW w:w="1494" w:type="dxa"/>
            <w:gridSpan w:val="2"/>
          </w:tcPr>
          <w:p w14:paraId="0EDF4D55" w14:textId="1F5527B3"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2.204</w:t>
            </w:r>
          </w:p>
        </w:tc>
        <w:tc>
          <w:tcPr>
            <w:tcW w:w="1494" w:type="dxa"/>
            <w:gridSpan w:val="4"/>
          </w:tcPr>
          <w:p w14:paraId="27A66CF4" w14:textId="20E0C01E"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4.588</w:t>
            </w:r>
          </w:p>
        </w:tc>
        <w:tc>
          <w:tcPr>
            <w:tcW w:w="1803" w:type="dxa"/>
          </w:tcPr>
          <w:p w14:paraId="36AE9386" w14:textId="6936FA50"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1619</w:t>
            </w:r>
          </w:p>
        </w:tc>
      </w:tr>
      <w:tr w:rsidR="007A6C6C" w:rsidRPr="009655B0" w14:paraId="3427B2D7" w14:textId="77777777" w:rsidTr="00AD7D6A">
        <w:trPr>
          <w:trHeight w:val="281"/>
        </w:trPr>
        <w:tc>
          <w:tcPr>
            <w:tcW w:w="2002" w:type="dxa"/>
            <w:gridSpan w:val="3"/>
          </w:tcPr>
          <w:p w14:paraId="73500A3A" w14:textId="7D2DD0D6"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between</w:t>
            </w:r>
          </w:p>
        </w:tc>
        <w:tc>
          <w:tcPr>
            <w:tcW w:w="1494" w:type="dxa"/>
            <w:gridSpan w:val="3"/>
          </w:tcPr>
          <w:p w14:paraId="60A53E37" w14:textId="77777777"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3E50BA98" w14:textId="61B192A8"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0.285</w:t>
            </w:r>
          </w:p>
        </w:tc>
        <w:tc>
          <w:tcPr>
            <w:tcW w:w="1494" w:type="dxa"/>
            <w:gridSpan w:val="2"/>
          </w:tcPr>
          <w:p w14:paraId="3A13214D" w14:textId="74542D0A"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3.169</w:t>
            </w:r>
          </w:p>
        </w:tc>
        <w:tc>
          <w:tcPr>
            <w:tcW w:w="1494" w:type="dxa"/>
            <w:gridSpan w:val="4"/>
          </w:tcPr>
          <w:p w14:paraId="0AF156C6" w14:textId="5C50DC0E"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4.479</w:t>
            </w:r>
          </w:p>
        </w:tc>
        <w:tc>
          <w:tcPr>
            <w:tcW w:w="1803" w:type="dxa"/>
          </w:tcPr>
          <w:p w14:paraId="679AAE90" w14:textId="2516F601"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n = 50</w:t>
            </w:r>
          </w:p>
        </w:tc>
      </w:tr>
      <w:tr w:rsidR="007A6C6C" w:rsidRPr="009655B0" w14:paraId="3D96F968" w14:textId="77777777" w:rsidTr="00AD7D6A">
        <w:trPr>
          <w:trHeight w:val="281"/>
        </w:trPr>
        <w:tc>
          <w:tcPr>
            <w:tcW w:w="2002" w:type="dxa"/>
            <w:gridSpan w:val="3"/>
          </w:tcPr>
          <w:p w14:paraId="75D807DE" w14:textId="7CE853EF"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within</w:t>
            </w:r>
          </w:p>
        </w:tc>
        <w:tc>
          <w:tcPr>
            <w:tcW w:w="1494" w:type="dxa"/>
            <w:gridSpan w:val="3"/>
          </w:tcPr>
          <w:p w14:paraId="7BB2BB04" w14:textId="77777777"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p>
        </w:tc>
        <w:tc>
          <w:tcPr>
            <w:tcW w:w="1494" w:type="dxa"/>
            <w:gridSpan w:val="4"/>
          </w:tcPr>
          <w:p w14:paraId="12BD93E6" w14:textId="77E8F447"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0.154</w:t>
            </w:r>
          </w:p>
        </w:tc>
        <w:tc>
          <w:tcPr>
            <w:tcW w:w="1494" w:type="dxa"/>
            <w:gridSpan w:val="2"/>
          </w:tcPr>
          <w:p w14:paraId="0DDF9362" w14:textId="3EF03CC2"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2.553</w:t>
            </w:r>
          </w:p>
        </w:tc>
        <w:tc>
          <w:tcPr>
            <w:tcW w:w="1494" w:type="dxa"/>
            <w:gridSpan w:val="4"/>
          </w:tcPr>
          <w:p w14:paraId="5525CC40" w14:textId="2157A6C9" w:rsidR="007A6C6C" w:rsidRPr="009655B0" w:rsidRDefault="007A6C6C" w:rsidP="007A6C6C">
            <w:pPr>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 xml:space="preserve">    4.813</w:t>
            </w:r>
          </w:p>
        </w:tc>
        <w:tc>
          <w:tcPr>
            <w:tcW w:w="1803" w:type="dxa"/>
          </w:tcPr>
          <w:p w14:paraId="26198F30" w14:textId="3AA62B5C" w:rsidR="007A6C6C" w:rsidRPr="009655B0" w:rsidRDefault="007A6C6C" w:rsidP="00B27DF9">
            <w:pPr>
              <w:keepNext/>
              <w:widowControl w:val="0"/>
              <w:autoSpaceDE w:val="0"/>
              <w:autoSpaceDN w:val="0"/>
              <w:adjustRightInd w:val="0"/>
              <w:spacing w:after="0" w:line="240" w:lineRule="auto"/>
              <w:rPr>
                <w:rFonts w:ascii="Times New Roman" w:hAnsi="Times New Roman" w:cs="Times New Roman"/>
                <w:sz w:val="28"/>
                <w:szCs w:val="28"/>
                <w:lang w:val="en-US"/>
              </w:rPr>
            </w:pPr>
            <w:r w:rsidRPr="009655B0">
              <w:rPr>
                <w:rFonts w:ascii="Times New Roman" w:hAnsi="Times New Roman" w:cs="Times New Roman"/>
                <w:sz w:val="28"/>
                <w:szCs w:val="28"/>
                <w:lang w:val="en-US"/>
              </w:rPr>
              <w:t>T-bar = 32.380</w:t>
            </w:r>
          </w:p>
        </w:tc>
      </w:tr>
    </w:tbl>
    <w:p w14:paraId="07D61096" w14:textId="2E932DD4" w:rsidR="00B27DF9" w:rsidRPr="00B27DF9" w:rsidRDefault="00B27DF9">
      <w:pPr>
        <w:pStyle w:val="ae"/>
        <w:rPr>
          <w:rFonts w:ascii="Times New Roman" w:hAnsi="Times New Roman" w:cs="Times New Roman"/>
          <w:color w:val="auto"/>
          <w:sz w:val="28"/>
          <w:szCs w:val="28"/>
        </w:rPr>
      </w:pPr>
      <w:r w:rsidRPr="00B27DF9">
        <w:rPr>
          <w:rFonts w:ascii="Times New Roman" w:hAnsi="Times New Roman" w:cs="Times New Roman"/>
          <w:color w:val="auto"/>
          <w:sz w:val="28"/>
          <w:szCs w:val="28"/>
        </w:rPr>
        <w:t xml:space="preserve">Таблица </w:t>
      </w:r>
      <w:r w:rsidR="009F35C2">
        <w:rPr>
          <w:rFonts w:ascii="Times New Roman" w:hAnsi="Times New Roman" w:cs="Times New Roman"/>
          <w:color w:val="auto"/>
          <w:sz w:val="28"/>
          <w:szCs w:val="28"/>
        </w:rPr>
        <w:t>1</w:t>
      </w:r>
      <w:r w:rsidRPr="00B27DF9">
        <w:rPr>
          <w:rFonts w:ascii="Times New Roman" w:hAnsi="Times New Roman" w:cs="Times New Roman"/>
          <w:color w:val="auto"/>
          <w:sz w:val="28"/>
          <w:szCs w:val="28"/>
        </w:rPr>
        <w:t xml:space="preserve"> - дескриптивные статистики факторов</w:t>
      </w:r>
    </w:p>
    <w:p w14:paraId="7D828987" w14:textId="77777777" w:rsidR="00173F92" w:rsidRPr="009655B0" w:rsidRDefault="00173F92" w:rsidP="00EB025A">
      <w:pPr>
        <w:spacing w:after="0" w:line="240" w:lineRule="auto"/>
        <w:jc w:val="both"/>
        <w:rPr>
          <w:rFonts w:ascii="Times New Roman" w:eastAsia="MS Gothic" w:hAnsi="Times New Roman" w:cs="Times New Roman"/>
          <w:sz w:val="28"/>
          <w:szCs w:val="28"/>
        </w:rPr>
      </w:pPr>
      <w:r w:rsidRPr="009655B0">
        <w:rPr>
          <w:rFonts w:ascii="Times New Roman" w:eastAsia="MS Gothic" w:hAnsi="Times New Roman" w:cs="Times New Roman"/>
          <w:sz w:val="28"/>
          <w:szCs w:val="28"/>
        </w:rPr>
        <w:br w:type="page"/>
      </w:r>
    </w:p>
    <w:p w14:paraId="7E8D975E" w14:textId="22FC68FB" w:rsidR="00314BDD" w:rsidRPr="00314BDD" w:rsidRDefault="00314BDD" w:rsidP="00372F8D">
      <w:pPr>
        <w:pStyle w:val="2"/>
        <w:jc w:val="right"/>
        <w:rPr>
          <w:rFonts w:eastAsia="MS Gothic"/>
          <w:noProof/>
        </w:rPr>
      </w:pPr>
      <w:bookmarkStart w:id="37" w:name="_Toc70707726"/>
      <w:r w:rsidRPr="00314BDD">
        <w:rPr>
          <w:rFonts w:eastAsia="MS Gothic"/>
          <w:noProof/>
        </w:rPr>
        <w:lastRenderedPageBreak/>
        <w:t>Приложение 6</w:t>
      </w:r>
      <w:bookmarkEnd w:id="37"/>
    </w:p>
    <w:p w14:paraId="6AA1274E" w14:textId="77777777" w:rsidR="00C328AF" w:rsidRDefault="00314BDD" w:rsidP="00C328AF">
      <w:pPr>
        <w:keepNext/>
        <w:spacing w:after="0" w:line="240" w:lineRule="auto"/>
        <w:jc w:val="both"/>
      </w:pPr>
      <w:r>
        <w:rPr>
          <w:rFonts w:ascii="Times New Roman" w:eastAsia="MS Gothic" w:hAnsi="Times New Roman" w:cs="Times New Roman"/>
          <w:noProof/>
          <w:sz w:val="28"/>
          <w:szCs w:val="28"/>
        </w:rPr>
        <w:drawing>
          <wp:inline distT="0" distB="0" distL="0" distR="0" wp14:anchorId="223816C1" wp14:editId="340805FC">
            <wp:extent cx="5940425" cy="4322445"/>
            <wp:effectExtent l="0" t="0" r="3175" b="1905"/>
            <wp:docPr id="8881" name="Рисунок 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 name="Рисунок 8881"/>
                    <pic:cNvPicPr/>
                  </pic:nvPicPr>
                  <pic:blipFill>
                    <a:blip r:embed="rId16">
                      <a:extLst>
                        <a:ext uri="{28A0092B-C50C-407E-A947-70E740481C1C}">
                          <a14:useLocalDpi xmlns:a14="http://schemas.microsoft.com/office/drawing/2010/main" val="0"/>
                        </a:ext>
                      </a:extLst>
                    </a:blip>
                    <a:stretch>
                      <a:fillRect/>
                    </a:stretch>
                  </pic:blipFill>
                  <pic:spPr>
                    <a:xfrm>
                      <a:off x="0" y="0"/>
                      <a:ext cx="5940425" cy="4322445"/>
                    </a:xfrm>
                    <a:prstGeom prst="rect">
                      <a:avLst/>
                    </a:prstGeom>
                  </pic:spPr>
                </pic:pic>
              </a:graphicData>
            </a:graphic>
          </wp:inline>
        </w:drawing>
      </w:r>
    </w:p>
    <w:p w14:paraId="27A66166" w14:textId="2BC43C1A" w:rsidR="00D9219F" w:rsidRPr="00C328AF" w:rsidRDefault="00C328AF" w:rsidP="00C328AF">
      <w:pPr>
        <w:pStyle w:val="ae"/>
        <w:jc w:val="both"/>
        <w:rPr>
          <w:rFonts w:ascii="Times New Roman" w:eastAsia="MS Gothic" w:hAnsi="Times New Roman" w:cs="Times New Roman"/>
          <w:color w:val="auto"/>
          <w:sz w:val="28"/>
          <w:szCs w:val="28"/>
        </w:rPr>
      </w:pPr>
      <w:r w:rsidRPr="00C328AF">
        <w:rPr>
          <w:rFonts w:ascii="Times New Roman" w:hAnsi="Times New Roman" w:cs="Times New Roman"/>
          <w:color w:val="auto"/>
          <w:sz w:val="28"/>
          <w:szCs w:val="28"/>
        </w:rPr>
        <w:t xml:space="preserve">График 1 </w:t>
      </w:r>
      <w:r>
        <w:rPr>
          <w:rFonts w:ascii="Times New Roman" w:hAnsi="Times New Roman" w:cs="Times New Roman"/>
          <w:color w:val="auto"/>
          <w:sz w:val="28"/>
          <w:szCs w:val="28"/>
        </w:rPr>
        <w:t>–</w:t>
      </w:r>
      <w:r w:rsidRPr="00C328AF">
        <w:rPr>
          <w:rFonts w:ascii="Times New Roman" w:hAnsi="Times New Roman" w:cs="Times New Roman"/>
          <w:color w:val="auto"/>
          <w:sz w:val="28"/>
          <w:szCs w:val="28"/>
        </w:rPr>
        <w:t xml:space="preserve"> </w:t>
      </w:r>
      <w:r>
        <w:rPr>
          <w:rFonts w:ascii="Times New Roman" w:hAnsi="Times New Roman" w:cs="Times New Roman"/>
          <w:color w:val="auto"/>
          <w:sz w:val="28"/>
          <w:szCs w:val="28"/>
        </w:rPr>
        <w:t>распределение ошибок</w:t>
      </w:r>
      <w:r w:rsidRPr="00C328AF">
        <w:rPr>
          <w:rFonts w:ascii="Times New Roman" w:hAnsi="Times New Roman" w:cs="Times New Roman"/>
          <w:color w:val="auto"/>
          <w:sz w:val="28"/>
          <w:szCs w:val="28"/>
        </w:rPr>
        <w:t xml:space="preserve"> модели 5 из таблицы 1</w:t>
      </w:r>
    </w:p>
    <w:p w14:paraId="4933A9D8" w14:textId="77777777" w:rsidR="00681FA1" w:rsidRDefault="00CE2E68" w:rsidP="006E598F">
      <w:pPr>
        <w:pStyle w:val="ae"/>
        <w:rPr>
          <w:rFonts w:ascii="Times New Roman" w:eastAsia="MS Gothic" w:hAnsi="Times New Roman" w:cs="Times New Roman"/>
          <w:sz w:val="28"/>
          <w:szCs w:val="28"/>
        </w:rPr>
      </w:pPr>
      <w:r>
        <w:rPr>
          <w:rFonts w:ascii="Times New Roman" w:eastAsia="MS Gothic" w:hAnsi="Times New Roman" w:cs="Times New Roman"/>
          <w:sz w:val="28"/>
          <w:szCs w:val="28"/>
        </w:rPr>
        <w:br w:type="page"/>
      </w:r>
    </w:p>
    <w:tbl>
      <w:tblPr>
        <w:tblpPr w:leftFromText="180" w:rightFromText="180" w:horzAnchor="page" w:tblpX="1282" w:tblpY="585"/>
        <w:tblW w:w="9877" w:type="dxa"/>
        <w:tblLayout w:type="fixed"/>
        <w:tblCellMar>
          <w:left w:w="75" w:type="dxa"/>
          <w:right w:w="75" w:type="dxa"/>
        </w:tblCellMar>
        <w:tblLook w:val="0000" w:firstRow="0" w:lastRow="0" w:firstColumn="0" w:lastColumn="0" w:noHBand="0" w:noVBand="0"/>
      </w:tblPr>
      <w:tblGrid>
        <w:gridCol w:w="2359"/>
        <w:gridCol w:w="1272"/>
        <w:gridCol w:w="1145"/>
        <w:gridCol w:w="1275"/>
        <w:gridCol w:w="1272"/>
        <w:gridCol w:w="1272"/>
        <w:gridCol w:w="1282"/>
      </w:tblGrid>
      <w:tr w:rsidR="00AD11C4" w14:paraId="4DDFA681" w14:textId="77777777" w:rsidTr="007716F3">
        <w:trPr>
          <w:trHeight w:val="245"/>
        </w:trPr>
        <w:tc>
          <w:tcPr>
            <w:tcW w:w="2359" w:type="dxa"/>
            <w:tcBorders>
              <w:top w:val="single" w:sz="6" w:space="0" w:color="auto"/>
              <w:left w:val="nil"/>
              <w:bottom w:val="nil"/>
              <w:right w:val="nil"/>
            </w:tcBorders>
          </w:tcPr>
          <w:p w14:paraId="5E07A76C" w14:textId="16094FA1" w:rsidR="00AD11C4" w:rsidRDefault="00AD11C4"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single" w:sz="6" w:space="0" w:color="auto"/>
              <w:left w:val="nil"/>
              <w:bottom w:val="nil"/>
              <w:right w:val="nil"/>
            </w:tcBorders>
          </w:tcPr>
          <w:p w14:paraId="66AEBFE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45" w:type="dxa"/>
            <w:tcBorders>
              <w:top w:val="single" w:sz="6" w:space="0" w:color="auto"/>
              <w:left w:val="nil"/>
              <w:bottom w:val="nil"/>
              <w:right w:val="nil"/>
            </w:tcBorders>
          </w:tcPr>
          <w:p w14:paraId="59053A2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4" w:type="dxa"/>
            <w:tcBorders>
              <w:top w:val="single" w:sz="6" w:space="0" w:color="auto"/>
              <w:left w:val="nil"/>
              <w:bottom w:val="nil"/>
              <w:right w:val="nil"/>
            </w:tcBorders>
          </w:tcPr>
          <w:p w14:paraId="3894518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2" w:type="dxa"/>
            <w:tcBorders>
              <w:top w:val="single" w:sz="6" w:space="0" w:color="auto"/>
              <w:left w:val="nil"/>
              <w:bottom w:val="nil"/>
              <w:right w:val="nil"/>
            </w:tcBorders>
          </w:tcPr>
          <w:p w14:paraId="2D08180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2" w:type="dxa"/>
            <w:tcBorders>
              <w:top w:val="single" w:sz="6" w:space="0" w:color="auto"/>
              <w:left w:val="nil"/>
              <w:bottom w:val="nil"/>
              <w:right w:val="nil"/>
            </w:tcBorders>
          </w:tcPr>
          <w:p w14:paraId="2A8DE38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78" w:type="dxa"/>
            <w:tcBorders>
              <w:top w:val="single" w:sz="6" w:space="0" w:color="auto"/>
              <w:left w:val="nil"/>
              <w:bottom w:val="nil"/>
              <w:right w:val="nil"/>
            </w:tcBorders>
          </w:tcPr>
          <w:p w14:paraId="205DE9D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D11C4" w14:paraId="6529B5AB" w14:textId="77777777" w:rsidTr="007716F3">
        <w:trPr>
          <w:trHeight w:val="260"/>
        </w:trPr>
        <w:tc>
          <w:tcPr>
            <w:tcW w:w="2359" w:type="dxa"/>
            <w:tcBorders>
              <w:top w:val="nil"/>
              <w:left w:val="nil"/>
              <w:bottom w:val="nil"/>
              <w:right w:val="nil"/>
            </w:tcBorders>
          </w:tcPr>
          <w:p w14:paraId="180389D1"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5ACAE06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poolHE3</w:t>
            </w:r>
          </w:p>
        </w:tc>
        <w:tc>
          <w:tcPr>
            <w:tcW w:w="1145" w:type="dxa"/>
            <w:tcBorders>
              <w:top w:val="nil"/>
              <w:left w:val="nil"/>
              <w:bottom w:val="nil"/>
              <w:right w:val="nil"/>
            </w:tcBorders>
          </w:tcPr>
          <w:p w14:paraId="3410BD1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feHE3</w:t>
            </w:r>
          </w:p>
        </w:tc>
        <w:tc>
          <w:tcPr>
            <w:tcW w:w="1274" w:type="dxa"/>
            <w:tcBorders>
              <w:top w:val="nil"/>
              <w:left w:val="nil"/>
              <w:bottom w:val="nil"/>
              <w:right w:val="nil"/>
            </w:tcBorders>
          </w:tcPr>
          <w:p w14:paraId="01321E9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reHE3</w:t>
            </w:r>
          </w:p>
        </w:tc>
        <w:tc>
          <w:tcPr>
            <w:tcW w:w="1272" w:type="dxa"/>
            <w:tcBorders>
              <w:top w:val="nil"/>
              <w:left w:val="nil"/>
              <w:bottom w:val="nil"/>
              <w:right w:val="nil"/>
            </w:tcBorders>
          </w:tcPr>
          <w:p w14:paraId="7ACCC33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poolHE3_t</w:t>
            </w:r>
          </w:p>
        </w:tc>
        <w:tc>
          <w:tcPr>
            <w:tcW w:w="1272" w:type="dxa"/>
            <w:tcBorders>
              <w:top w:val="nil"/>
              <w:left w:val="nil"/>
              <w:bottom w:val="nil"/>
              <w:right w:val="nil"/>
            </w:tcBorders>
          </w:tcPr>
          <w:p w14:paraId="1C6A544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feHE3_t</w:t>
            </w:r>
          </w:p>
        </w:tc>
        <w:tc>
          <w:tcPr>
            <w:tcW w:w="1278" w:type="dxa"/>
            <w:tcBorders>
              <w:top w:val="nil"/>
              <w:left w:val="nil"/>
              <w:bottom w:val="nil"/>
              <w:right w:val="nil"/>
            </w:tcBorders>
          </w:tcPr>
          <w:p w14:paraId="362FDC7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reHE3_t</w:t>
            </w:r>
          </w:p>
        </w:tc>
      </w:tr>
      <w:tr w:rsidR="00F448FD" w14:paraId="1FDE72B2" w14:textId="77777777" w:rsidTr="007716F3">
        <w:trPr>
          <w:trHeight w:val="245"/>
        </w:trPr>
        <w:tc>
          <w:tcPr>
            <w:tcW w:w="2359" w:type="dxa"/>
            <w:tcBorders>
              <w:top w:val="nil"/>
              <w:left w:val="nil"/>
              <w:bottom w:val="nil"/>
              <w:right w:val="nil"/>
            </w:tcBorders>
          </w:tcPr>
          <w:p w14:paraId="43593CB1" w14:textId="77777777" w:rsidR="00F448FD" w:rsidRDefault="00F448FD"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517A1A28" w14:textId="77777777" w:rsid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145" w:type="dxa"/>
            <w:tcBorders>
              <w:top w:val="nil"/>
              <w:left w:val="nil"/>
              <w:bottom w:val="nil"/>
              <w:right w:val="nil"/>
            </w:tcBorders>
          </w:tcPr>
          <w:p w14:paraId="544A51CA" w14:textId="77777777" w:rsid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4" w:type="dxa"/>
            <w:tcBorders>
              <w:top w:val="nil"/>
              <w:left w:val="nil"/>
              <w:bottom w:val="nil"/>
              <w:right w:val="nil"/>
            </w:tcBorders>
          </w:tcPr>
          <w:p w14:paraId="42308361" w14:textId="77777777" w:rsid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left w:val="nil"/>
              <w:bottom w:val="nil"/>
              <w:right w:val="nil"/>
            </w:tcBorders>
          </w:tcPr>
          <w:p w14:paraId="5A2D07A3" w14:textId="77777777" w:rsid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left w:val="nil"/>
              <w:bottom w:val="nil"/>
              <w:right w:val="nil"/>
            </w:tcBorders>
          </w:tcPr>
          <w:p w14:paraId="0C8AEB88" w14:textId="77777777" w:rsid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8" w:type="dxa"/>
            <w:tcBorders>
              <w:top w:val="nil"/>
              <w:left w:val="nil"/>
              <w:bottom w:val="nil"/>
              <w:right w:val="nil"/>
            </w:tcBorders>
          </w:tcPr>
          <w:p w14:paraId="487A88C9" w14:textId="77777777" w:rsid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rPr>
            </w:pPr>
          </w:p>
        </w:tc>
      </w:tr>
      <w:tr w:rsidR="00F448FD" w:rsidRPr="00F448FD" w14:paraId="0EC4DC37" w14:textId="77777777" w:rsidTr="007716F3">
        <w:trPr>
          <w:trHeight w:val="260"/>
        </w:trPr>
        <w:tc>
          <w:tcPr>
            <w:tcW w:w="2359" w:type="dxa"/>
            <w:tcBorders>
              <w:top w:val="nil"/>
              <w:left w:val="nil"/>
              <w:bottom w:val="single" w:sz="6" w:space="0" w:color="auto"/>
              <w:right w:val="nil"/>
            </w:tcBorders>
          </w:tcPr>
          <w:p w14:paraId="0C2B454E" w14:textId="43A555D5" w:rsidR="00F448FD" w:rsidRDefault="00F448FD"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ПЕРЕМЕННЫЕ</w:t>
            </w:r>
          </w:p>
        </w:tc>
        <w:tc>
          <w:tcPr>
            <w:tcW w:w="7518" w:type="dxa"/>
            <w:gridSpan w:val="6"/>
            <w:tcBorders>
              <w:top w:val="nil"/>
              <w:left w:val="nil"/>
              <w:bottom w:val="single" w:sz="6" w:space="0" w:color="auto"/>
              <w:right w:val="nil"/>
            </w:tcBorders>
          </w:tcPr>
          <w:p w14:paraId="023D8FDE" w14:textId="7F168899" w:rsidR="00F448FD" w:rsidRPr="00F448FD" w:rsidRDefault="00F448FD"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Логарифм расходов на здравоохранение</w:t>
            </w:r>
          </w:p>
        </w:tc>
      </w:tr>
      <w:tr w:rsidR="00AD11C4" w:rsidRPr="00F448FD" w14:paraId="029E44FC" w14:textId="77777777" w:rsidTr="007716F3">
        <w:trPr>
          <w:trHeight w:val="245"/>
        </w:trPr>
        <w:tc>
          <w:tcPr>
            <w:tcW w:w="2359" w:type="dxa"/>
            <w:tcBorders>
              <w:top w:val="nil"/>
              <w:left w:val="nil"/>
              <w:bottom w:val="nil"/>
              <w:right w:val="nil"/>
            </w:tcBorders>
          </w:tcPr>
          <w:p w14:paraId="3140F609" w14:textId="77777777" w:rsidR="00681FA1" w:rsidRPr="00F448FD" w:rsidRDefault="00681FA1" w:rsidP="00AD11C4">
            <w:pPr>
              <w:widowControl w:val="0"/>
              <w:autoSpaceDE w:val="0"/>
              <w:autoSpaceDN w:val="0"/>
              <w:adjustRightInd w:val="0"/>
              <w:spacing w:after="0" w:line="240" w:lineRule="auto"/>
              <w:rPr>
                <w:rFonts w:ascii="Times New Roman" w:hAnsi="Times New Roman" w:cs="Times New Roman"/>
                <w:sz w:val="24"/>
                <w:szCs w:val="24"/>
                <w:lang w:val="en-US"/>
              </w:rPr>
            </w:pPr>
          </w:p>
        </w:tc>
        <w:tc>
          <w:tcPr>
            <w:tcW w:w="1272" w:type="dxa"/>
            <w:tcBorders>
              <w:top w:val="nil"/>
              <w:left w:val="nil"/>
              <w:bottom w:val="nil"/>
              <w:right w:val="nil"/>
            </w:tcBorders>
          </w:tcPr>
          <w:p w14:paraId="242B8FC3" w14:textId="77777777" w:rsidR="00681FA1" w:rsidRPr="00F448FD"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145" w:type="dxa"/>
            <w:tcBorders>
              <w:top w:val="nil"/>
              <w:left w:val="nil"/>
              <w:bottom w:val="nil"/>
              <w:right w:val="nil"/>
            </w:tcBorders>
          </w:tcPr>
          <w:p w14:paraId="3636F32C" w14:textId="77777777" w:rsidR="00681FA1" w:rsidRPr="00F448FD"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74" w:type="dxa"/>
            <w:tcBorders>
              <w:top w:val="nil"/>
              <w:left w:val="nil"/>
              <w:bottom w:val="nil"/>
              <w:right w:val="nil"/>
            </w:tcBorders>
          </w:tcPr>
          <w:p w14:paraId="751BB5D3" w14:textId="77777777" w:rsidR="00681FA1" w:rsidRPr="00F448FD"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72" w:type="dxa"/>
            <w:tcBorders>
              <w:top w:val="nil"/>
              <w:left w:val="nil"/>
              <w:bottom w:val="nil"/>
              <w:right w:val="nil"/>
            </w:tcBorders>
          </w:tcPr>
          <w:p w14:paraId="431B4D7F" w14:textId="77777777" w:rsidR="00681FA1" w:rsidRPr="00F448FD"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72" w:type="dxa"/>
            <w:tcBorders>
              <w:top w:val="nil"/>
              <w:left w:val="nil"/>
              <w:bottom w:val="nil"/>
              <w:right w:val="nil"/>
            </w:tcBorders>
          </w:tcPr>
          <w:p w14:paraId="0978E612" w14:textId="77777777" w:rsidR="00681FA1" w:rsidRPr="00F448FD"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78" w:type="dxa"/>
            <w:tcBorders>
              <w:top w:val="nil"/>
              <w:left w:val="nil"/>
              <w:bottom w:val="nil"/>
              <w:right w:val="nil"/>
            </w:tcBorders>
          </w:tcPr>
          <w:p w14:paraId="7E1EE759" w14:textId="77777777" w:rsidR="00681FA1" w:rsidRPr="00F448FD"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AD11C4" w14:paraId="6095AC08" w14:textId="77777777" w:rsidTr="007716F3">
        <w:trPr>
          <w:trHeight w:val="260"/>
        </w:trPr>
        <w:tc>
          <w:tcPr>
            <w:tcW w:w="2359" w:type="dxa"/>
            <w:tcBorders>
              <w:top w:val="nil"/>
              <w:left w:val="nil"/>
              <w:bottom w:val="nil"/>
              <w:right w:val="nil"/>
            </w:tcBorders>
          </w:tcPr>
          <w:p w14:paraId="0CC93092"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lnGDP</w:t>
            </w:r>
            <w:proofErr w:type="spellEnd"/>
          </w:p>
        </w:tc>
        <w:tc>
          <w:tcPr>
            <w:tcW w:w="1272" w:type="dxa"/>
            <w:tcBorders>
              <w:top w:val="nil"/>
              <w:left w:val="nil"/>
              <w:bottom w:val="nil"/>
              <w:right w:val="nil"/>
            </w:tcBorders>
          </w:tcPr>
          <w:p w14:paraId="1D590D4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0.613***</w:t>
            </w:r>
          </w:p>
        </w:tc>
        <w:tc>
          <w:tcPr>
            <w:tcW w:w="1145" w:type="dxa"/>
            <w:tcBorders>
              <w:top w:val="nil"/>
              <w:left w:val="nil"/>
              <w:bottom w:val="nil"/>
              <w:right w:val="nil"/>
            </w:tcBorders>
          </w:tcPr>
          <w:p w14:paraId="7C5F757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1.418***</w:t>
            </w:r>
          </w:p>
        </w:tc>
        <w:tc>
          <w:tcPr>
            <w:tcW w:w="1274" w:type="dxa"/>
            <w:tcBorders>
              <w:top w:val="nil"/>
              <w:left w:val="nil"/>
              <w:bottom w:val="nil"/>
              <w:right w:val="nil"/>
            </w:tcBorders>
          </w:tcPr>
          <w:p w14:paraId="752B0E0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0.613***</w:t>
            </w:r>
          </w:p>
        </w:tc>
        <w:tc>
          <w:tcPr>
            <w:tcW w:w="1272" w:type="dxa"/>
            <w:tcBorders>
              <w:top w:val="nil"/>
              <w:left w:val="nil"/>
              <w:bottom w:val="nil"/>
              <w:right w:val="nil"/>
            </w:tcBorders>
          </w:tcPr>
          <w:p w14:paraId="0FC6A52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272" w:type="dxa"/>
            <w:tcBorders>
              <w:top w:val="nil"/>
              <w:left w:val="nil"/>
              <w:bottom w:val="nil"/>
              <w:right w:val="nil"/>
            </w:tcBorders>
          </w:tcPr>
          <w:p w14:paraId="52B96A1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1.130***</w:t>
            </w:r>
          </w:p>
        </w:tc>
        <w:tc>
          <w:tcPr>
            <w:tcW w:w="1278" w:type="dxa"/>
            <w:tcBorders>
              <w:top w:val="nil"/>
              <w:left w:val="nil"/>
              <w:bottom w:val="nil"/>
              <w:right w:val="nil"/>
            </w:tcBorders>
          </w:tcPr>
          <w:p w14:paraId="2E28717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p>
        </w:tc>
      </w:tr>
      <w:tr w:rsidR="00AD11C4" w14:paraId="357F2329" w14:textId="77777777" w:rsidTr="007716F3">
        <w:trPr>
          <w:trHeight w:val="245"/>
        </w:trPr>
        <w:tc>
          <w:tcPr>
            <w:tcW w:w="2359" w:type="dxa"/>
            <w:tcBorders>
              <w:top w:val="nil"/>
              <w:left w:val="nil"/>
              <w:bottom w:val="nil"/>
              <w:right w:val="nil"/>
            </w:tcBorders>
          </w:tcPr>
          <w:p w14:paraId="68F5ABE2"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33CFFC6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(0.0588)</w:t>
            </w:r>
          </w:p>
        </w:tc>
        <w:tc>
          <w:tcPr>
            <w:tcW w:w="1145" w:type="dxa"/>
            <w:tcBorders>
              <w:top w:val="nil"/>
              <w:left w:val="nil"/>
              <w:bottom w:val="nil"/>
              <w:right w:val="nil"/>
            </w:tcBorders>
          </w:tcPr>
          <w:p w14:paraId="4D12EC8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(0.216)</w:t>
            </w:r>
          </w:p>
        </w:tc>
        <w:tc>
          <w:tcPr>
            <w:tcW w:w="1274" w:type="dxa"/>
            <w:tcBorders>
              <w:top w:val="nil"/>
              <w:left w:val="nil"/>
              <w:bottom w:val="nil"/>
              <w:right w:val="nil"/>
            </w:tcBorders>
          </w:tcPr>
          <w:p w14:paraId="6A0A0E6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(0.0588)</w:t>
            </w:r>
          </w:p>
        </w:tc>
        <w:tc>
          <w:tcPr>
            <w:tcW w:w="1272" w:type="dxa"/>
            <w:tcBorders>
              <w:top w:val="nil"/>
              <w:left w:val="nil"/>
              <w:bottom w:val="nil"/>
              <w:right w:val="nil"/>
            </w:tcBorders>
          </w:tcPr>
          <w:p w14:paraId="1ED85BB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(0.0889)</w:t>
            </w:r>
          </w:p>
        </w:tc>
        <w:tc>
          <w:tcPr>
            <w:tcW w:w="1272" w:type="dxa"/>
            <w:tcBorders>
              <w:top w:val="nil"/>
              <w:left w:val="nil"/>
              <w:bottom w:val="nil"/>
              <w:right w:val="nil"/>
            </w:tcBorders>
          </w:tcPr>
          <w:p w14:paraId="6D4264F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278" w:type="dxa"/>
            <w:tcBorders>
              <w:top w:val="nil"/>
              <w:left w:val="nil"/>
              <w:bottom w:val="nil"/>
              <w:right w:val="nil"/>
            </w:tcBorders>
          </w:tcPr>
          <w:p w14:paraId="27279B5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(0.0889)</w:t>
            </w:r>
          </w:p>
        </w:tc>
      </w:tr>
      <w:tr w:rsidR="00AD11C4" w14:paraId="53348F5D" w14:textId="77777777" w:rsidTr="007716F3">
        <w:trPr>
          <w:trHeight w:val="245"/>
        </w:trPr>
        <w:tc>
          <w:tcPr>
            <w:tcW w:w="2359" w:type="dxa"/>
            <w:tcBorders>
              <w:top w:val="nil"/>
              <w:left w:val="nil"/>
              <w:bottom w:val="nil"/>
              <w:right w:val="nil"/>
            </w:tcBorders>
          </w:tcPr>
          <w:p w14:paraId="6974AB77"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lnUNEM</w:t>
            </w:r>
            <w:proofErr w:type="spellEnd"/>
          </w:p>
        </w:tc>
        <w:tc>
          <w:tcPr>
            <w:tcW w:w="1272" w:type="dxa"/>
            <w:tcBorders>
              <w:top w:val="nil"/>
              <w:left w:val="nil"/>
              <w:bottom w:val="nil"/>
              <w:right w:val="nil"/>
            </w:tcBorders>
          </w:tcPr>
          <w:p w14:paraId="3BE2F0B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-0.152***</w:t>
            </w:r>
          </w:p>
        </w:tc>
        <w:tc>
          <w:tcPr>
            <w:tcW w:w="1145" w:type="dxa"/>
            <w:tcBorders>
              <w:top w:val="nil"/>
              <w:left w:val="nil"/>
              <w:bottom w:val="nil"/>
              <w:right w:val="nil"/>
            </w:tcBorders>
          </w:tcPr>
          <w:p w14:paraId="0C385E7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-0.00752</w:t>
            </w:r>
          </w:p>
        </w:tc>
        <w:tc>
          <w:tcPr>
            <w:tcW w:w="1274" w:type="dxa"/>
            <w:tcBorders>
              <w:top w:val="nil"/>
              <w:left w:val="nil"/>
              <w:bottom w:val="nil"/>
              <w:right w:val="nil"/>
            </w:tcBorders>
          </w:tcPr>
          <w:p w14:paraId="698CBC7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-0.152***</w:t>
            </w:r>
          </w:p>
        </w:tc>
        <w:tc>
          <w:tcPr>
            <w:tcW w:w="1272" w:type="dxa"/>
            <w:tcBorders>
              <w:top w:val="nil"/>
              <w:left w:val="nil"/>
              <w:bottom w:val="nil"/>
              <w:right w:val="nil"/>
            </w:tcBorders>
          </w:tcPr>
          <w:p w14:paraId="57280FA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-0.241***</w:t>
            </w:r>
          </w:p>
        </w:tc>
        <w:tc>
          <w:tcPr>
            <w:tcW w:w="1272" w:type="dxa"/>
            <w:tcBorders>
              <w:top w:val="nil"/>
              <w:left w:val="nil"/>
              <w:bottom w:val="nil"/>
              <w:right w:val="nil"/>
            </w:tcBorders>
          </w:tcPr>
          <w:p w14:paraId="36EC75D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-0.0499</w:t>
            </w:r>
          </w:p>
        </w:tc>
        <w:tc>
          <w:tcPr>
            <w:tcW w:w="1278" w:type="dxa"/>
            <w:tcBorders>
              <w:top w:val="nil"/>
              <w:left w:val="nil"/>
              <w:bottom w:val="nil"/>
              <w:right w:val="nil"/>
            </w:tcBorders>
          </w:tcPr>
          <w:p w14:paraId="2872B27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-0.241***</w:t>
            </w:r>
          </w:p>
        </w:tc>
      </w:tr>
      <w:tr w:rsidR="00AD11C4" w14:paraId="3A2080FE" w14:textId="77777777" w:rsidTr="007716F3">
        <w:trPr>
          <w:trHeight w:val="260"/>
        </w:trPr>
        <w:tc>
          <w:tcPr>
            <w:tcW w:w="2359" w:type="dxa"/>
            <w:tcBorders>
              <w:top w:val="nil"/>
              <w:left w:val="nil"/>
              <w:bottom w:val="nil"/>
              <w:right w:val="nil"/>
            </w:tcBorders>
          </w:tcPr>
          <w:p w14:paraId="226CB55C"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3F76445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c>
          <w:tcPr>
            <w:tcW w:w="1145" w:type="dxa"/>
            <w:tcBorders>
              <w:top w:val="nil"/>
              <w:left w:val="nil"/>
              <w:bottom w:val="nil"/>
              <w:right w:val="nil"/>
            </w:tcBorders>
          </w:tcPr>
          <w:p w14:paraId="3728A71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(0.0513)</w:t>
            </w:r>
          </w:p>
        </w:tc>
        <w:tc>
          <w:tcPr>
            <w:tcW w:w="1274" w:type="dxa"/>
            <w:tcBorders>
              <w:top w:val="nil"/>
              <w:left w:val="nil"/>
              <w:bottom w:val="nil"/>
              <w:right w:val="nil"/>
            </w:tcBorders>
          </w:tcPr>
          <w:p w14:paraId="2D9F870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c>
          <w:tcPr>
            <w:tcW w:w="1272" w:type="dxa"/>
            <w:tcBorders>
              <w:top w:val="nil"/>
              <w:left w:val="nil"/>
              <w:bottom w:val="nil"/>
              <w:right w:val="nil"/>
            </w:tcBorders>
          </w:tcPr>
          <w:p w14:paraId="5C0D128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(0.0368)</w:t>
            </w:r>
          </w:p>
        </w:tc>
        <w:tc>
          <w:tcPr>
            <w:tcW w:w="1272" w:type="dxa"/>
            <w:tcBorders>
              <w:top w:val="nil"/>
              <w:left w:val="nil"/>
              <w:bottom w:val="nil"/>
              <w:right w:val="nil"/>
            </w:tcBorders>
          </w:tcPr>
          <w:p w14:paraId="7C8CBB3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(0.0546)</w:t>
            </w:r>
          </w:p>
        </w:tc>
        <w:tc>
          <w:tcPr>
            <w:tcW w:w="1278" w:type="dxa"/>
            <w:tcBorders>
              <w:top w:val="nil"/>
              <w:left w:val="nil"/>
              <w:bottom w:val="nil"/>
              <w:right w:val="nil"/>
            </w:tcBorders>
          </w:tcPr>
          <w:p w14:paraId="3DF6A4E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(0.0368)</w:t>
            </w:r>
          </w:p>
        </w:tc>
      </w:tr>
      <w:tr w:rsidR="00AD11C4" w14:paraId="0FB21B95" w14:textId="77777777" w:rsidTr="007716F3">
        <w:trPr>
          <w:trHeight w:val="245"/>
        </w:trPr>
        <w:tc>
          <w:tcPr>
            <w:tcW w:w="2359" w:type="dxa"/>
            <w:tcBorders>
              <w:top w:val="nil"/>
              <w:left w:val="nil"/>
              <w:bottom w:val="nil"/>
              <w:right w:val="nil"/>
            </w:tcBorders>
          </w:tcPr>
          <w:p w14:paraId="0C0152AA"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lnDOC</w:t>
            </w:r>
            <w:proofErr w:type="spellEnd"/>
          </w:p>
        </w:tc>
        <w:tc>
          <w:tcPr>
            <w:tcW w:w="1272" w:type="dxa"/>
            <w:tcBorders>
              <w:top w:val="nil"/>
              <w:left w:val="nil"/>
              <w:bottom w:val="nil"/>
              <w:right w:val="nil"/>
            </w:tcBorders>
          </w:tcPr>
          <w:p w14:paraId="29CCF4B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0.206***</w:t>
            </w:r>
          </w:p>
        </w:tc>
        <w:tc>
          <w:tcPr>
            <w:tcW w:w="1145" w:type="dxa"/>
            <w:tcBorders>
              <w:top w:val="nil"/>
              <w:left w:val="nil"/>
              <w:bottom w:val="nil"/>
              <w:right w:val="nil"/>
            </w:tcBorders>
          </w:tcPr>
          <w:p w14:paraId="36D3CED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0.0287</w:t>
            </w:r>
          </w:p>
        </w:tc>
        <w:tc>
          <w:tcPr>
            <w:tcW w:w="1274" w:type="dxa"/>
            <w:tcBorders>
              <w:top w:val="nil"/>
              <w:left w:val="nil"/>
              <w:bottom w:val="nil"/>
              <w:right w:val="nil"/>
            </w:tcBorders>
          </w:tcPr>
          <w:p w14:paraId="76B3E6B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0.206***</w:t>
            </w:r>
          </w:p>
        </w:tc>
        <w:tc>
          <w:tcPr>
            <w:tcW w:w="1272" w:type="dxa"/>
            <w:tcBorders>
              <w:top w:val="nil"/>
              <w:left w:val="nil"/>
              <w:bottom w:val="nil"/>
              <w:right w:val="nil"/>
            </w:tcBorders>
          </w:tcPr>
          <w:p w14:paraId="6EA648E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-0.0126</w:t>
            </w:r>
          </w:p>
        </w:tc>
        <w:tc>
          <w:tcPr>
            <w:tcW w:w="1272" w:type="dxa"/>
            <w:tcBorders>
              <w:top w:val="nil"/>
              <w:left w:val="nil"/>
              <w:bottom w:val="nil"/>
              <w:right w:val="nil"/>
            </w:tcBorders>
          </w:tcPr>
          <w:p w14:paraId="7C46B04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-0.0169</w:t>
            </w:r>
          </w:p>
        </w:tc>
        <w:tc>
          <w:tcPr>
            <w:tcW w:w="1278" w:type="dxa"/>
            <w:tcBorders>
              <w:top w:val="nil"/>
              <w:left w:val="nil"/>
              <w:bottom w:val="nil"/>
              <w:right w:val="nil"/>
            </w:tcBorders>
          </w:tcPr>
          <w:p w14:paraId="3EE5C48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-0.0126</w:t>
            </w:r>
          </w:p>
        </w:tc>
      </w:tr>
      <w:tr w:rsidR="00AD11C4" w14:paraId="33067A0D" w14:textId="77777777" w:rsidTr="007716F3">
        <w:trPr>
          <w:trHeight w:val="260"/>
        </w:trPr>
        <w:tc>
          <w:tcPr>
            <w:tcW w:w="2359" w:type="dxa"/>
            <w:tcBorders>
              <w:top w:val="nil"/>
              <w:left w:val="nil"/>
              <w:bottom w:val="nil"/>
              <w:right w:val="nil"/>
            </w:tcBorders>
          </w:tcPr>
          <w:p w14:paraId="3ED8EC1C"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22E6C4D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(0.0772)</w:t>
            </w:r>
          </w:p>
        </w:tc>
        <w:tc>
          <w:tcPr>
            <w:tcW w:w="1145" w:type="dxa"/>
            <w:tcBorders>
              <w:top w:val="nil"/>
              <w:left w:val="nil"/>
              <w:bottom w:val="nil"/>
              <w:right w:val="nil"/>
            </w:tcBorders>
          </w:tcPr>
          <w:p w14:paraId="0A1B323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(0.162)</w:t>
            </w:r>
          </w:p>
        </w:tc>
        <w:tc>
          <w:tcPr>
            <w:tcW w:w="1274" w:type="dxa"/>
            <w:tcBorders>
              <w:top w:val="nil"/>
              <w:left w:val="nil"/>
              <w:bottom w:val="nil"/>
              <w:right w:val="nil"/>
            </w:tcBorders>
          </w:tcPr>
          <w:p w14:paraId="50616ED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(0.0772)</w:t>
            </w:r>
          </w:p>
        </w:tc>
        <w:tc>
          <w:tcPr>
            <w:tcW w:w="1272" w:type="dxa"/>
            <w:tcBorders>
              <w:top w:val="nil"/>
              <w:left w:val="nil"/>
              <w:bottom w:val="nil"/>
              <w:right w:val="nil"/>
            </w:tcBorders>
          </w:tcPr>
          <w:p w14:paraId="44E5532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(0.0906)</w:t>
            </w:r>
          </w:p>
        </w:tc>
        <w:tc>
          <w:tcPr>
            <w:tcW w:w="1272" w:type="dxa"/>
            <w:tcBorders>
              <w:top w:val="nil"/>
              <w:left w:val="nil"/>
              <w:bottom w:val="nil"/>
              <w:right w:val="nil"/>
            </w:tcBorders>
          </w:tcPr>
          <w:p w14:paraId="2CB378A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(0.184)</w:t>
            </w:r>
          </w:p>
        </w:tc>
        <w:tc>
          <w:tcPr>
            <w:tcW w:w="1278" w:type="dxa"/>
            <w:tcBorders>
              <w:top w:val="nil"/>
              <w:left w:val="nil"/>
              <w:bottom w:val="nil"/>
              <w:right w:val="nil"/>
            </w:tcBorders>
          </w:tcPr>
          <w:p w14:paraId="7C2859B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(0.0906)</w:t>
            </w:r>
          </w:p>
        </w:tc>
      </w:tr>
      <w:tr w:rsidR="00AD11C4" w14:paraId="01180DC2" w14:textId="77777777" w:rsidTr="007716F3">
        <w:trPr>
          <w:trHeight w:val="245"/>
        </w:trPr>
        <w:tc>
          <w:tcPr>
            <w:tcW w:w="2359" w:type="dxa"/>
            <w:tcBorders>
              <w:top w:val="nil"/>
              <w:left w:val="nil"/>
              <w:bottom w:val="nil"/>
              <w:right w:val="nil"/>
            </w:tcBorders>
          </w:tcPr>
          <w:p w14:paraId="1A8523F6"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ln15</w:t>
            </w:r>
          </w:p>
        </w:tc>
        <w:tc>
          <w:tcPr>
            <w:tcW w:w="1272" w:type="dxa"/>
            <w:tcBorders>
              <w:top w:val="nil"/>
              <w:left w:val="nil"/>
              <w:bottom w:val="nil"/>
              <w:right w:val="nil"/>
            </w:tcBorders>
          </w:tcPr>
          <w:p w14:paraId="00C142A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-0.675**</w:t>
            </w:r>
          </w:p>
        </w:tc>
        <w:tc>
          <w:tcPr>
            <w:tcW w:w="1145" w:type="dxa"/>
            <w:tcBorders>
              <w:top w:val="nil"/>
              <w:left w:val="nil"/>
              <w:bottom w:val="nil"/>
              <w:right w:val="nil"/>
            </w:tcBorders>
          </w:tcPr>
          <w:p w14:paraId="1127A41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-0.111</w:t>
            </w:r>
          </w:p>
        </w:tc>
        <w:tc>
          <w:tcPr>
            <w:tcW w:w="1274" w:type="dxa"/>
            <w:tcBorders>
              <w:top w:val="nil"/>
              <w:left w:val="nil"/>
              <w:bottom w:val="nil"/>
              <w:right w:val="nil"/>
            </w:tcBorders>
          </w:tcPr>
          <w:p w14:paraId="38CDE30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-0.675***</w:t>
            </w:r>
          </w:p>
        </w:tc>
        <w:tc>
          <w:tcPr>
            <w:tcW w:w="1272" w:type="dxa"/>
            <w:tcBorders>
              <w:top w:val="nil"/>
              <w:left w:val="nil"/>
              <w:bottom w:val="nil"/>
              <w:right w:val="nil"/>
            </w:tcBorders>
          </w:tcPr>
          <w:p w14:paraId="4D8AD05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c>
          <w:tcPr>
            <w:tcW w:w="1272" w:type="dxa"/>
            <w:tcBorders>
              <w:top w:val="nil"/>
              <w:left w:val="nil"/>
              <w:bottom w:val="nil"/>
              <w:right w:val="nil"/>
            </w:tcBorders>
          </w:tcPr>
          <w:p w14:paraId="61670DC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-0.0996</w:t>
            </w:r>
          </w:p>
        </w:tc>
        <w:tc>
          <w:tcPr>
            <w:tcW w:w="1278" w:type="dxa"/>
            <w:tcBorders>
              <w:top w:val="nil"/>
              <w:left w:val="nil"/>
              <w:bottom w:val="nil"/>
              <w:right w:val="nil"/>
            </w:tcBorders>
          </w:tcPr>
          <w:p w14:paraId="4987FD9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r>
      <w:tr w:rsidR="00AD11C4" w14:paraId="346D4E53" w14:textId="77777777" w:rsidTr="007716F3">
        <w:trPr>
          <w:trHeight w:val="260"/>
        </w:trPr>
        <w:tc>
          <w:tcPr>
            <w:tcW w:w="2359" w:type="dxa"/>
            <w:tcBorders>
              <w:top w:val="nil"/>
              <w:left w:val="nil"/>
              <w:bottom w:val="nil"/>
              <w:right w:val="nil"/>
            </w:tcBorders>
          </w:tcPr>
          <w:p w14:paraId="12D469AD"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79E6CD0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(0.260)</w:t>
            </w:r>
          </w:p>
        </w:tc>
        <w:tc>
          <w:tcPr>
            <w:tcW w:w="1145" w:type="dxa"/>
            <w:tcBorders>
              <w:top w:val="nil"/>
              <w:left w:val="nil"/>
              <w:bottom w:val="nil"/>
              <w:right w:val="nil"/>
            </w:tcBorders>
          </w:tcPr>
          <w:p w14:paraId="2654F10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(0.352)</w:t>
            </w:r>
          </w:p>
        </w:tc>
        <w:tc>
          <w:tcPr>
            <w:tcW w:w="1274" w:type="dxa"/>
            <w:tcBorders>
              <w:top w:val="nil"/>
              <w:left w:val="nil"/>
              <w:bottom w:val="nil"/>
              <w:right w:val="nil"/>
            </w:tcBorders>
          </w:tcPr>
          <w:p w14:paraId="23AE990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(0.260)</w:t>
            </w:r>
          </w:p>
        </w:tc>
        <w:tc>
          <w:tcPr>
            <w:tcW w:w="1272" w:type="dxa"/>
            <w:tcBorders>
              <w:top w:val="nil"/>
              <w:left w:val="nil"/>
              <w:bottom w:val="nil"/>
              <w:right w:val="nil"/>
            </w:tcBorders>
          </w:tcPr>
          <w:p w14:paraId="7C32012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(0.272)</w:t>
            </w:r>
          </w:p>
        </w:tc>
        <w:tc>
          <w:tcPr>
            <w:tcW w:w="1272" w:type="dxa"/>
            <w:tcBorders>
              <w:top w:val="nil"/>
              <w:left w:val="nil"/>
              <w:bottom w:val="nil"/>
              <w:right w:val="nil"/>
            </w:tcBorders>
          </w:tcPr>
          <w:p w14:paraId="2562296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p>
        </w:tc>
        <w:tc>
          <w:tcPr>
            <w:tcW w:w="1278" w:type="dxa"/>
            <w:tcBorders>
              <w:top w:val="nil"/>
              <w:left w:val="nil"/>
              <w:bottom w:val="nil"/>
              <w:right w:val="nil"/>
            </w:tcBorders>
          </w:tcPr>
          <w:p w14:paraId="41DC1DB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(0.272)</w:t>
            </w:r>
          </w:p>
        </w:tc>
      </w:tr>
      <w:tr w:rsidR="00AD11C4" w14:paraId="0C967AB9" w14:textId="77777777" w:rsidTr="007716F3">
        <w:trPr>
          <w:trHeight w:val="245"/>
        </w:trPr>
        <w:tc>
          <w:tcPr>
            <w:tcW w:w="2359" w:type="dxa"/>
            <w:tcBorders>
              <w:top w:val="nil"/>
              <w:left w:val="nil"/>
              <w:bottom w:val="nil"/>
              <w:right w:val="nil"/>
            </w:tcBorders>
          </w:tcPr>
          <w:p w14:paraId="60629340"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ln65</w:t>
            </w:r>
          </w:p>
        </w:tc>
        <w:tc>
          <w:tcPr>
            <w:tcW w:w="1272" w:type="dxa"/>
            <w:tcBorders>
              <w:top w:val="nil"/>
              <w:left w:val="nil"/>
              <w:bottom w:val="nil"/>
              <w:right w:val="nil"/>
            </w:tcBorders>
          </w:tcPr>
          <w:p w14:paraId="40B7FAE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0.0113</w:t>
            </w:r>
          </w:p>
        </w:tc>
        <w:tc>
          <w:tcPr>
            <w:tcW w:w="1145" w:type="dxa"/>
            <w:tcBorders>
              <w:top w:val="nil"/>
              <w:left w:val="nil"/>
              <w:bottom w:val="nil"/>
              <w:right w:val="nil"/>
            </w:tcBorders>
          </w:tcPr>
          <w:p w14:paraId="6D225FE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-0.691**</w:t>
            </w:r>
          </w:p>
        </w:tc>
        <w:tc>
          <w:tcPr>
            <w:tcW w:w="1274" w:type="dxa"/>
            <w:tcBorders>
              <w:top w:val="nil"/>
              <w:left w:val="nil"/>
              <w:bottom w:val="nil"/>
              <w:right w:val="nil"/>
            </w:tcBorders>
          </w:tcPr>
          <w:p w14:paraId="5AC5891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0.0113</w:t>
            </w:r>
          </w:p>
        </w:tc>
        <w:tc>
          <w:tcPr>
            <w:tcW w:w="1272" w:type="dxa"/>
            <w:tcBorders>
              <w:top w:val="nil"/>
              <w:left w:val="nil"/>
              <w:bottom w:val="nil"/>
              <w:right w:val="nil"/>
            </w:tcBorders>
          </w:tcPr>
          <w:p w14:paraId="67291A7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p>
        </w:tc>
        <w:tc>
          <w:tcPr>
            <w:tcW w:w="1272" w:type="dxa"/>
            <w:tcBorders>
              <w:top w:val="nil"/>
              <w:left w:val="nil"/>
              <w:bottom w:val="nil"/>
              <w:right w:val="nil"/>
            </w:tcBorders>
          </w:tcPr>
          <w:p w14:paraId="2EE9ECC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-0.643</w:t>
            </w:r>
          </w:p>
        </w:tc>
        <w:tc>
          <w:tcPr>
            <w:tcW w:w="1278" w:type="dxa"/>
            <w:tcBorders>
              <w:top w:val="nil"/>
              <w:left w:val="nil"/>
              <w:bottom w:val="nil"/>
              <w:right w:val="nil"/>
            </w:tcBorders>
          </w:tcPr>
          <w:p w14:paraId="5F2E419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p>
        </w:tc>
      </w:tr>
      <w:tr w:rsidR="00AD11C4" w14:paraId="730C869C" w14:textId="77777777" w:rsidTr="007716F3">
        <w:trPr>
          <w:trHeight w:val="245"/>
        </w:trPr>
        <w:tc>
          <w:tcPr>
            <w:tcW w:w="2359" w:type="dxa"/>
            <w:tcBorders>
              <w:top w:val="nil"/>
              <w:left w:val="nil"/>
              <w:bottom w:val="nil"/>
              <w:right w:val="nil"/>
            </w:tcBorders>
          </w:tcPr>
          <w:p w14:paraId="03EEC847"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7A8600B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p>
        </w:tc>
        <w:tc>
          <w:tcPr>
            <w:tcW w:w="1145" w:type="dxa"/>
            <w:tcBorders>
              <w:top w:val="nil"/>
              <w:left w:val="nil"/>
              <w:bottom w:val="nil"/>
              <w:right w:val="nil"/>
            </w:tcBorders>
          </w:tcPr>
          <w:p w14:paraId="01D5694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(0.305)</w:t>
            </w:r>
          </w:p>
        </w:tc>
        <w:tc>
          <w:tcPr>
            <w:tcW w:w="1274" w:type="dxa"/>
            <w:tcBorders>
              <w:top w:val="nil"/>
              <w:left w:val="nil"/>
              <w:bottom w:val="nil"/>
              <w:right w:val="nil"/>
            </w:tcBorders>
          </w:tcPr>
          <w:p w14:paraId="7334C70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p>
        </w:tc>
        <w:tc>
          <w:tcPr>
            <w:tcW w:w="1272" w:type="dxa"/>
            <w:tcBorders>
              <w:top w:val="nil"/>
              <w:left w:val="nil"/>
              <w:bottom w:val="nil"/>
              <w:right w:val="nil"/>
            </w:tcBorders>
          </w:tcPr>
          <w:p w14:paraId="4AC4F3A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272" w:type="dxa"/>
            <w:tcBorders>
              <w:top w:val="nil"/>
              <w:left w:val="nil"/>
              <w:bottom w:val="nil"/>
              <w:right w:val="nil"/>
            </w:tcBorders>
          </w:tcPr>
          <w:p w14:paraId="00C4F60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(0.915)</w:t>
            </w:r>
          </w:p>
        </w:tc>
        <w:tc>
          <w:tcPr>
            <w:tcW w:w="1278" w:type="dxa"/>
            <w:tcBorders>
              <w:top w:val="nil"/>
              <w:left w:val="nil"/>
              <w:bottom w:val="nil"/>
              <w:right w:val="nil"/>
            </w:tcBorders>
          </w:tcPr>
          <w:p w14:paraId="1F1E937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r>
      <w:tr w:rsidR="00AD11C4" w14:paraId="53445898" w14:textId="77777777" w:rsidTr="007716F3">
        <w:trPr>
          <w:trHeight w:val="260"/>
        </w:trPr>
        <w:tc>
          <w:tcPr>
            <w:tcW w:w="2359" w:type="dxa"/>
            <w:tcBorders>
              <w:top w:val="nil"/>
              <w:left w:val="nil"/>
              <w:bottom w:val="nil"/>
              <w:right w:val="nil"/>
            </w:tcBorders>
          </w:tcPr>
          <w:p w14:paraId="42950B77"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lnGINI</w:t>
            </w:r>
            <w:proofErr w:type="spellEnd"/>
          </w:p>
        </w:tc>
        <w:tc>
          <w:tcPr>
            <w:tcW w:w="1272" w:type="dxa"/>
            <w:tcBorders>
              <w:top w:val="nil"/>
              <w:left w:val="nil"/>
              <w:bottom w:val="nil"/>
              <w:right w:val="nil"/>
            </w:tcBorders>
          </w:tcPr>
          <w:p w14:paraId="6AE5AEF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0.490***</w:t>
            </w:r>
          </w:p>
        </w:tc>
        <w:tc>
          <w:tcPr>
            <w:tcW w:w="1145" w:type="dxa"/>
            <w:tcBorders>
              <w:top w:val="nil"/>
              <w:left w:val="nil"/>
              <w:bottom w:val="nil"/>
              <w:right w:val="nil"/>
            </w:tcBorders>
          </w:tcPr>
          <w:p w14:paraId="087638A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1274" w:type="dxa"/>
            <w:tcBorders>
              <w:top w:val="nil"/>
              <w:left w:val="nil"/>
              <w:bottom w:val="nil"/>
              <w:right w:val="nil"/>
            </w:tcBorders>
          </w:tcPr>
          <w:p w14:paraId="3A6879D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0.490***</w:t>
            </w:r>
          </w:p>
        </w:tc>
        <w:tc>
          <w:tcPr>
            <w:tcW w:w="1272" w:type="dxa"/>
            <w:tcBorders>
              <w:top w:val="nil"/>
              <w:left w:val="nil"/>
              <w:bottom w:val="nil"/>
              <w:right w:val="nil"/>
            </w:tcBorders>
          </w:tcPr>
          <w:p w14:paraId="5517342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-0.183</w:t>
            </w:r>
          </w:p>
        </w:tc>
        <w:tc>
          <w:tcPr>
            <w:tcW w:w="1272" w:type="dxa"/>
            <w:tcBorders>
              <w:top w:val="nil"/>
              <w:left w:val="nil"/>
              <w:bottom w:val="nil"/>
              <w:right w:val="nil"/>
            </w:tcBorders>
          </w:tcPr>
          <w:p w14:paraId="7637959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-0.646*</w:t>
            </w:r>
          </w:p>
        </w:tc>
        <w:tc>
          <w:tcPr>
            <w:tcW w:w="1278" w:type="dxa"/>
            <w:tcBorders>
              <w:top w:val="nil"/>
              <w:left w:val="nil"/>
              <w:bottom w:val="nil"/>
              <w:right w:val="nil"/>
            </w:tcBorders>
          </w:tcPr>
          <w:p w14:paraId="4D7316F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-0.183</w:t>
            </w:r>
          </w:p>
        </w:tc>
      </w:tr>
      <w:tr w:rsidR="00AD11C4" w14:paraId="4568F1AB" w14:textId="77777777" w:rsidTr="007716F3">
        <w:trPr>
          <w:trHeight w:val="245"/>
        </w:trPr>
        <w:tc>
          <w:tcPr>
            <w:tcW w:w="2359" w:type="dxa"/>
            <w:tcBorders>
              <w:top w:val="nil"/>
              <w:left w:val="nil"/>
              <w:bottom w:val="nil"/>
              <w:right w:val="nil"/>
            </w:tcBorders>
          </w:tcPr>
          <w:p w14:paraId="0007A3C7"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4022B3A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p>
        </w:tc>
        <w:tc>
          <w:tcPr>
            <w:tcW w:w="1145" w:type="dxa"/>
            <w:tcBorders>
              <w:top w:val="nil"/>
              <w:left w:val="nil"/>
              <w:bottom w:val="nil"/>
              <w:right w:val="nil"/>
            </w:tcBorders>
          </w:tcPr>
          <w:p w14:paraId="0E51F30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(0.348)</w:t>
            </w:r>
          </w:p>
        </w:tc>
        <w:tc>
          <w:tcPr>
            <w:tcW w:w="1274" w:type="dxa"/>
            <w:tcBorders>
              <w:top w:val="nil"/>
              <w:left w:val="nil"/>
              <w:bottom w:val="nil"/>
              <w:right w:val="nil"/>
            </w:tcBorders>
          </w:tcPr>
          <w:p w14:paraId="78E4CB86"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p>
        </w:tc>
        <w:tc>
          <w:tcPr>
            <w:tcW w:w="1272" w:type="dxa"/>
            <w:tcBorders>
              <w:top w:val="nil"/>
              <w:left w:val="nil"/>
              <w:bottom w:val="nil"/>
              <w:right w:val="nil"/>
            </w:tcBorders>
          </w:tcPr>
          <w:p w14:paraId="7C60C32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(0.180)</w:t>
            </w:r>
          </w:p>
        </w:tc>
        <w:tc>
          <w:tcPr>
            <w:tcW w:w="1272" w:type="dxa"/>
            <w:tcBorders>
              <w:top w:val="nil"/>
              <w:left w:val="nil"/>
              <w:bottom w:val="nil"/>
              <w:right w:val="nil"/>
            </w:tcBorders>
          </w:tcPr>
          <w:p w14:paraId="272C539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(0.345)</w:t>
            </w:r>
          </w:p>
        </w:tc>
        <w:tc>
          <w:tcPr>
            <w:tcW w:w="1278" w:type="dxa"/>
            <w:tcBorders>
              <w:top w:val="nil"/>
              <w:left w:val="nil"/>
              <w:bottom w:val="nil"/>
              <w:right w:val="nil"/>
            </w:tcBorders>
          </w:tcPr>
          <w:p w14:paraId="6A9085C6"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(0.180)</w:t>
            </w:r>
          </w:p>
        </w:tc>
      </w:tr>
      <w:tr w:rsidR="00AD11C4" w14:paraId="3226E134" w14:textId="77777777" w:rsidTr="007716F3">
        <w:trPr>
          <w:trHeight w:val="260"/>
        </w:trPr>
        <w:tc>
          <w:tcPr>
            <w:tcW w:w="2359" w:type="dxa"/>
            <w:tcBorders>
              <w:top w:val="nil"/>
              <w:left w:val="nil"/>
              <w:bottom w:val="nil"/>
              <w:right w:val="nil"/>
            </w:tcBorders>
          </w:tcPr>
          <w:p w14:paraId="660C06CF"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lnGovDebt</w:t>
            </w:r>
            <w:proofErr w:type="spellEnd"/>
          </w:p>
        </w:tc>
        <w:tc>
          <w:tcPr>
            <w:tcW w:w="1272" w:type="dxa"/>
            <w:tcBorders>
              <w:top w:val="nil"/>
              <w:left w:val="nil"/>
              <w:bottom w:val="nil"/>
              <w:right w:val="nil"/>
            </w:tcBorders>
          </w:tcPr>
          <w:p w14:paraId="766E1D4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145" w:type="dxa"/>
            <w:tcBorders>
              <w:top w:val="nil"/>
              <w:left w:val="nil"/>
              <w:bottom w:val="nil"/>
              <w:right w:val="nil"/>
            </w:tcBorders>
          </w:tcPr>
          <w:p w14:paraId="7966CE3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274" w:type="dxa"/>
            <w:tcBorders>
              <w:top w:val="nil"/>
              <w:left w:val="nil"/>
              <w:bottom w:val="nil"/>
              <w:right w:val="nil"/>
            </w:tcBorders>
          </w:tcPr>
          <w:p w14:paraId="7802EE1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272" w:type="dxa"/>
            <w:tcBorders>
              <w:top w:val="nil"/>
              <w:left w:val="nil"/>
              <w:bottom w:val="nil"/>
              <w:right w:val="nil"/>
            </w:tcBorders>
          </w:tcPr>
          <w:p w14:paraId="237428B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0.155***</w:t>
            </w:r>
          </w:p>
        </w:tc>
        <w:tc>
          <w:tcPr>
            <w:tcW w:w="1272" w:type="dxa"/>
            <w:tcBorders>
              <w:top w:val="nil"/>
              <w:left w:val="nil"/>
              <w:bottom w:val="nil"/>
              <w:right w:val="nil"/>
            </w:tcBorders>
          </w:tcPr>
          <w:p w14:paraId="3A4BD2C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w:t>
            </w:r>
          </w:p>
        </w:tc>
        <w:tc>
          <w:tcPr>
            <w:tcW w:w="1278" w:type="dxa"/>
            <w:tcBorders>
              <w:top w:val="nil"/>
              <w:left w:val="nil"/>
              <w:bottom w:val="nil"/>
              <w:right w:val="nil"/>
            </w:tcBorders>
          </w:tcPr>
          <w:p w14:paraId="09E1AFE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0.155***</w:t>
            </w:r>
          </w:p>
        </w:tc>
      </w:tr>
      <w:tr w:rsidR="00AD11C4" w14:paraId="384FF88E" w14:textId="77777777" w:rsidTr="007716F3">
        <w:trPr>
          <w:trHeight w:val="245"/>
        </w:trPr>
        <w:tc>
          <w:tcPr>
            <w:tcW w:w="2359" w:type="dxa"/>
            <w:tcBorders>
              <w:top w:val="nil"/>
              <w:left w:val="nil"/>
              <w:bottom w:val="nil"/>
              <w:right w:val="nil"/>
            </w:tcBorders>
          </w:tcPr>
          <w:p w14:paraId="189A5405"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73960C4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(0.0240)</w:t>
            </w:r>
          </w:p>
        </w:tc>
        <w:tc>
          <w:tcPr>
            <w:tcW w:w="1145" w:type="dxa"/>
            <w:tcBorders>
              <w:top w:val="nil"/>
              <w:left w:val="nil"/>
              <w:bottom w:val="nil"/>
              <w:right w:val="nil"/>
            </w:tcBorders>
          </w:tcPr>
          <w:p w14:paraId="5E61A5B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(0.0446)</w:t>
            </w:r>
          </w:p>
        </w:tc>
        <w:tc>
          <w:tcPr>
            <w:tcW w:w="1274" w:type="dxa"/>
            <w:tcBorders>
              <w:top w:val="nil"/>
              <w:left w:val="nil"/>
              <w:bottom w:val="nil"/>
              <w:right w:val="nil"/>
            </w:tcBorders>
          </w:tcPr>
          <w:p w14:paraId="631EE74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(0.0240)</w:t>
            </w:r>
          </w:p>
        </w:tc>
        <w:tc>
          <w:tcPr>
            <w:tcW w:w="1272" w:type="dxa"/>
            <w:tcBorders>
              <w:top w:val="nil"/>
              <w:left w:val="nil"/>
              <w:bottom w:val="nil"/>
              <w:right w:val="nil"/>
            </w:tcBorders>
          </w:tcPr>
          <w:p w14:paraId="339C209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(0.0239)</w:t>
            </w:r>
          </w:p>
        </w:tc>
        <w:tc>
          <w:tcPr>
            <w:tcW w:w="1272" w:type="dxa"/>
            <w:tcBorders>
              <w:top w:val="nil"/>
              <w:left w:val="nil"/>
              <w:bottom w:val="nil"/>
              <w:right w:val="nil"/>
            </w:tcBorders>
          </w:tcPr>
          <w:p w14:paraId="079AC30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(0.0652)</w:t>
            </w:r>
          </w:p>
        </w:tc>
        <w:tc>
          <w:tcPr>
            <w:tcW w:w="1278" w:type="dxa"/>
            <w:tcBorders>
              <w:top w:val="nil"/>
              <w:left w:val="nil"/>
              <w:bottom w:val="nil"/>
              <w:right w:val="nil"/>
            </w:tcBorders>
          </w:tcPr>
          <w:p w14:paraId="5738C7A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(0.0239)</w:t>
            </w:r>
          </w:p>
        </w:tc>
      </w:tr>
      <w:tr w:rsidR="00AD11C4" w14:paraId="6D01AD90" w14:textId="77777777" w:rsidTr="007716F3">
        <w:trPr>
          <w:trHeight w:val="260"/>
        </w:trPr>
        <w:tc>
          <w:tcPr>
            <w:tcW w:w="2359" w:type="dxa"/>
            <w:tcBorders>
              <w:top w:val="nil"/>
              <w:left w:val="nil"/>
              <w:bottom w:val="nil"/>
              <w:right w:val="nil"/>
            </w:tcBorders>
          </w:tcPr>
          <w:p w14:paraId="6EFF43D6"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lnTAX</w:t>
            </w:r>
            <w:proofErr w:type="spellEnd"/>
          </w:p>
        </w:tc>
        <w:tc>
          <w:tcPr>
            <w:tcW w:w="1272" w:type="dxa"/>
            <w:tcBorders>
              <w:top w:val="nil"/>
              <w:left w:val="nil"/>
              <w:bottom w:val="nil"/>
              <w:right w:val="nil"/>
            </w:tcBorders>
          </w:tcPr>
          <w:p w14:paraId="51DA6A4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p>
        </w:tc>
        <w:tc>
          <w:tcPr>
            <w:tcW w:w="1145" w:type="dxa"/>
            <w:tcBorders>
              <w:top w:val="nil"/>
              <w:left w:val="nil"/>
              <w:bottom w:val="nil"/>
              <w:right w:val="nil"/>
            </w:tcBorders>
          </w:tcPr>
          <w:p w14:paraId="432C9B5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-0.0945</w:t>
            </w:r>
          </w:p>
        </w:tc>
        <w:tc>
          <w:tcPr>
            <w:tcW w:w="1274" w:type="dxa"/>
            <w:tcBorders>
              <w:top w:val="nil"/>
              <w:left w:val="nil"/>
              <w:bottom w:val="nil"/>
              <w:right w:val="nil"/>
            </w:tcBorders>
          </w:tcPr>
          <w:p w14:paraId="214FEEC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p>
        </w:tc>
        <w:tc>
          <w:tcPr>
            <w:tcW w:w="1272" w:type="dxa"/>
            <w:tcBorders>
              <w:top w:val="nil"/>
              <w:left w:val="nil"/>
              <w:bottom w:val="nil"/>
              <w:right w:val="nil"/>
            </w:tcBorders>
          </w:tcPr>
          <w:p w14:paraId="128865D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w:t>
            </w:r>
          </w:p>
        </w:tc>
        <w:tc>
          <w:tcPr>
            <w:tcW w:w="1272" w:type="dxa"/>
            <w:tcBorders>
              <w:top w:val="nil"/>
              <w:left w:val="nil"/>
              <w:bottom w:val="nil"/>
              <w:right w:val="nil"/>
            </w:tcBorders>
          </w:tcPr>
          <w:p w14:paraId="15B8CF1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w:t>
            </w:r>
          </w:p>
        </w:tc>
        <w:tc>
          <w:tcPr>
            <w:tcW w:w="1278" w:type="dxa"/>
            <w:tcBorders>
              <w:top w:val="nil"/>
              <w:left w:val="nil"/>
              <w:bottom w:val="nil"/>
              <w:right w:val="nil"/>
            </w:tcBorders>
          </w:tcPr>
          <w:p w14:paraId="6DEE60B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w:t>
            </w:r>
          </w:p>
        </w:tc>
      </w:tr>
      <w:tr w:rsidR="00AD11C4" w14:paraId="45B72981" w14:textId="77777777" w:rsidTr="007716F3">
        <w:trPr>
          <w:trHeight w:val="245"/>
        </w:trPr>
        <w:tc>
          <w:tcPr>
            <w:tcW w:w="2359" w:type="dxa"/>
            <w:tcBorders>
              <w:top w:val="nil"/>
              <w:left w:val="nil"/>
              <w:bottom w:val="nil"/>
              <w:right w:val="nil"/>
            </w:tcBorders>
          </w:tcPr>
          <w:p w14:paraId="746C6006"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7CACC9F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(0.0880)</w:t>
            </w:r>
          </w:p>
        </w:tc>
        <w:tc>
          <w:tcPr>
            <w:tcW w:w="1145" w:type="dxa"/>
            <w:tcBorders>
              <w:top w:val="nil"/>
              <w:left w:val="nil"/>
              <w:bottom w:val="nil"/>
              <w:right w:val="nil"/>
            </w:tcBorders>
          </w:tcPr>
          <w:p w14:paraId="0BCD692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w:t>
            </w:r>
          </w:p>
        </w:tc>
        <w:tc>
          <w:tcPr>
            <w:tcW w:w="1274" w:type="dxa"/>
            <w:tcBorders>
              <w:top w:val="nil"/>
              <w:left w:val="nil"/>
              <w:bottom w:val="nil"/>
              <w:right w:val="nil"/>
            </w:tcBorders>
          </w:tcPr>
          <w:p w14:paraId="6247648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(0.0880)</w:t>
            </w:r>
          </w:p>
        </w:tc>
        <w:tc>
          <w:tcPr>
            <w:tcW w:w="1272" w:type="dxa"/>
            <w:tcBorders>
              <w:top w:val="nil"/>
              <w:left w:val="nil"/>
              <w:bottom w:val="nil"/>
              <w:right w:val="nil"/>
            </w:tcBorders>
          </w:tcPr>
          <w:p w14:paraId="67E7FF0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(0.0803)</w:t>
            </w:r>
          </w:p>
        </w:tc>
        <w:tc>
          <w:tcPr>
            <w:tcW w:w="1272" w:type="dxa"/>
            <w:tcBorders>
              <w:top w:val="nil"/>
              <w:left w:val="nil"/>
              <w:bottom w:val="nil"/>
              <w:right w:val="nil"/>
            </w:tcBorders>
          </w:tcPr>
          <w:p w14:paraId="4A2ECE8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p>
        </w:tc>
        <w:tc>
          <w:tcPr>
            <w:tcW w:w="1278" w:type="dxa"/>
            <w:tcBorders>
              <w:top w:val="nil"/>
              <w:left w:val="nil"/>
              <w:bottom w:val="nil"/>
              <w:right w:val="nil"/>
            </w:tcBorders>
          </w:tcPr>
          <w:p w14:paraId="00B548D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(0.0803)</w:t>
            </w:r>
          </w:p>
        </w:tc>
      </w:tr>
      <w:tr w:rsidR="00AD11C4" w14:paraId="32E4646C" w14:textId="77777777" w:rsidTr="007716F3">
        <w:trPr>
          <w:trHeight w:val="260"/>
        </w:trPr>
        <w:tc>
          <w:tcPr>
            <w:tcW w:w="2359" w:type="dxa"/>
            <w:tcBorders>
              <w:top w:val="nil"/>
              <w:left w:val="nil"/>
              <w:bottom w:val="nil"/>
              <w:right w:val="nil"/>
            </w:tcBorders>
          </w:tcPr>
          <w:p w14:paraId="1EC020D1"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lnINS</w:t>
            </w:r>
            <w:proofErr w:type="spellEnd"/>
          </w:p>
        </w:tc>
        <w:tc>
          <w:tcPr>
            <w:tcW w:w="1272" w:type="dxa"/>
            <w:tcBorders>
              <w:top w:val="nil"/>
              <w:left w:val="nil"/>
              <w:bottom w:val="nil"/>
              <w:right w:val="nil"/>
            </w:tcBorders>
          </w:tcPr>
          <w:p w14:paraId="4BB7C6E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-0.0952</w:t>
            </w:r>
          </w:p>
        </w:tc>
        <w:tc>
          <w:tcPr>
            <w:tcW w:w="1145" w:type="dxa"/>
            <w:tcBorders>
              <w:top w:val="nil"/>
              <w:left w:val="nil"/>
              <w:bottom w:val="nil"/>
              <w:right w:val="nil"/>
            </w:tcBorders>
          </w:tcPr>
          <w:p w14:paraId="6456184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0.271**</w:t>
            </w:r>
          </w:p>
        </w:tc>
        <w:tc>
          <w:tcPr>
            <w:tcW w:w="1274" w:type="dxa"/>
            <w:tcBorders>
              <w:top w:val="nil"/>
              <w:left w:val="nil"/>
              <w:bottom w:val="nil"/>
              <w:right w:val="nil"/>
            </w:tcBorders>
          </w:tcPr>
          <w:p w14:paraId="55EE5AD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-0.0952</w:t>
            </w:r>
          </w:p>
        </w:tc>
        <w:tc>
          <w:tcPr>
            <w:tcW w:w="1272" w:type="dxa"/>
            <w:tcBorders>
              <w:top w:val="nil"/>
              <w:left w:val="nil"/>
              <w:bottom w:val="nil"/>
              <w:right w:val="nil"/>
            </w:tcBorders>
          </w:tcPr>
          <w:p w14:paraId="3420F94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-0.0230</w:t>
            </w:r>
          </w:p>
        </w:tc>
        <w:tc>
          <w:tcPr>
            <w:tcW w:w="1272" w:type="dxa"/>
            <w:tcBorders>
              <w:top w:val="nil"/>
              <w:left w:val="nil"/>
              <w:bottom w:val="nil"/>
              <w:right w:val="nil"/>
            </w:tcBorders>
          </w:tcPr>
          <w:p w14:paraId="7006D6B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0.447***</w:t>
            </w:r>
          </w:p>
        </w:tc>
        <w:tc>
          <w:tcPr>
            <w:tcW w:w="1278" w:type="dxa"/>
            <w:tcBorders>
              <w:top w:val="nil"/>
              <w:left w:val="nil"/>
              <w:bottom w:val="nil"/>
              <w:right w:val="nil"/>
            </w:tcBorders>
          </w:tcPr>
          <w:p w14:paraId="51688C8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-0.0230</w:t>
            </w:r>
          </w:p>
        </w:tc>
      </w:tr>
      <w:tr w:rsidR="00AD11C4" w14:paraId="6DCD448C" w14:textId="77777777" w:rsidTr="007716F3">
        <w:trPr>
          <w:trHeight w:val="245"/>
        </w:trPr>
        <w:tc>
          <w:tcPr>
            <w:tcW w:w="2359" w:type="dxa"/>
            <w:tcBorders>
              <w:top w:val="nil"/>
              <w:left w:val="nil"/>
              <w:bottom w:val="nil"/>
              <w:right w:val="nil"/>
            </w:tcBorders>
          </w:tcPr>
          <w:p w14:paraId="7EED5859"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72635BB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c>
          <w:tcPr>
            <w:tcW w:w="1145" w:type="dxa"/>
            <w:tcBorders>
              <w:top w:val="nil"/>
              <w:left w:val="nil"/>
              <w:bottom w:val="nil"/>
              <w:right w:val="nil"/>
            </w:tcBorders>
          </w:tcPr>
          <w:p w14:paraId="68C298C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(0.124)</w:t>
            </w:r>
          </w:p>
        </w:tc>
        <w:tc>
          <w:tcPr>
            <w:tcW w:w="1274" w:type="dxa"/>
            <w:tcBorders>
              <w:top w:val="nil"/>
              <w:left w:val="nil"/>
              <w:bottom w:val="nil"/>
              <w:right w:val="nil"/>
            </w:tcBorders>
          </w:tcPr>
          <w:p w14:paraId="0C6B082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c>
          <w:tcPr>
            <w:tcW w:w="1272" w:type="dxa"/>
            <w:tcBorders>
              <w:top w:val="nil"/>
              <w:left w:val="nil"/>
              <w:bottom w:val="nil"/>
              <w:right w:val="nil"/>
            </w:tcBorders>
          </w:tcPr>
          <w:p w14:paraId="012439B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(0.167)</w:t>
            </w:r>
          </w:p>
        </w:tc>
        <w:tc>
          <w:tcPr>
            <w:tcW w:w="1272" w:type="dxa"/>
            <w:tcBorders>
              <w:top w:val="nil"/>
              <w:left w:val="nil"/>
              <w:bottom w:val="nil"/>
              <w:right w:val="nil"/>
            </w:tcBorders>
          </w:tcPr>
          <w:p w14:paraId="65C7569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(0.158)</w:t>
            </w:r>
          </w:p>
        </w:tc>
        <w:tc>
          <w:tcPr>
            <w:tcW w:w="1278" w:type="dxa"/>
            <w:tcBorders>
              <w:top w:val="nil"/>
              <w:left w:val="nil"/>
              <w:bottom w:val="nil"/>
              <w:right w:val="nil"/>
            </w:tcBorders>
          </w:tcPr>
          <w:p w14:paraId="2B516CF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(0.167)</w:t>
            </w:r>
          </w:p>
        </w:tc>
      </w:tr>
      <w:tr w:rsidR="00AD11C4" w14:paraId="2E6DE073" w14:textId="77777777" w:rsidTr="007716F3">
        <w:trPr>
          <w:trHeight w:val="245"/>
        </w:trPr>
        <w:tc>
          <w:tcPr>
            <w:tcW w:w="2359" w:type="dxa"/>
            <w:tcBorders>
              <w:top w:val="nil"/>
              <w:left w:val="nil"/>
              <w:bottom w:val="nil"/>
              <w:right w:val="nil"/>
            </w:tcBorders>
          </w:tcPr>
          <w:p w14:paraId="76CB9762"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lnPHEshare</w:t>
            </w:r>
            <w:proofErr w:type="spellEnd"/>
          </w:p>
        </w:tc>
        <w:tc>
          <w:tcPr>
            <w:tcW w:w="1272" w:type="dxa"/>
            <w:tcBorders>
              <w:top w:val="nil"/>
              <w:left w:val="nil"/>
              <w:bottom w:val="nil"/>
              <w:right w:val="nil"/>
            </w:tcBorders>
          </w:tcPr>
          <w:p w14:paraId="7B7B736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0.447***</w:t>
            </w:r>
          </w:p>
        </w:tc>
        <w:tc>
          <w:tcPr>
            <w:tcW w:w="1145" w:type="dxa"/>
            <w:tcBorders>
              <w:top w:val="nil"/>
              <w:left w:val="nil"/>
              <w:bottom w:val="nil"/>
              <w:right w:val="nil"/>
            </w:tcBorders>
          </w:tcPr>
          <w:p w14:paraId="4A07FAE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-0.223</w:t>
            </w:r>
          </w:p>
        </w:tc>
        <w:tc>
          <w:tcPr>
            <w:tcW w:w="1274" w:type="dxa"/>
            <w:tcBorders>
              <w:top w:val="nil"/>
              <w:left w:val="nil"/>
              <w:bottom w:val="nil"/>
              <w:right w:val="nil"/>
            </w:tcBorders>
          </w:tcPr>
          <w:p w14:paraId="2F3270A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0.447***</w:t>
            </w:r>
          </w:p>
        </w:tc>
        <w:tc>
          <w:tcPr>
            <w:tcW w:w="1272" w:type="dxa"/>
            <w:tcBorders>
              <w:top w:val="nil"/>
              <w:left w:val="nil"/>
              <w:bottom w:val="nil"/>
              <w:right w:val="nil"/>
            </w:tcBorders>
          </w:tcPr>
          <w:p w14:paraId="3D196C1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0.430***</w:t>
            </w:r>
          </w:p>
        </w:tc>
        <w:tc>
          <w:tcPr>
            <w:tcW w:w="1272" w:type="dxa"/>
            <w:tcBorders>
              <w:top w:val="nil"/>
              <w:left w:val="nil"/>
              <w:bottom w:val="nil"/>
              <w:right w:val="nil"/>
            </w:tcBorders>
          </w:tcPr>
          <w:p w14:paraId="1355C1D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-0.601**</w:t>
            </w:r>
          </w:p>
        </w:tc>
        <w:tc>
          <w:tcPr>
            <w:tcW w:w="1278" w:type="dxa"/>
            <w:tcBorders>
              <w:top w:val="nil"/>
              <w:left w:val="nil"/>
              <w:bottom w:val="nil"/>
              <w:right w:val="nil"/>
            </w:tcBorders>
          </w:tcPr>
          <w:p w14:paraId="5BFA5A7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0.430***</w:t>
            </w:r>
          </w:p>
        </w:tc>
      </w:tr>
      <w:tr w:rsidR="00AD11C4" w14:paraId="24361100" w14:textId="77777777" w:rsidTr="007716F3">
        <w:trPr>
          <w:trHeight w:val="260"/>
        </w:trPr>
        <w:tc>
          <w:tcPr>
            <w:tcW w:w="2359" w:type="dxa"/>
            <w:tcBorders>
              <w:top w:val="nil"/>
              <w:left w:val="nil"/>
              <w:bottom w:val="nil"/>
              <w:right w:val="nil"/>
            </w:tcBorders>
          </w:tcPr>
          <w:p w14:paraId="4848655B"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1C653C2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(0.0977)</w:t>
            </w:r>
          </w:p>
        </w:tc>
        <w:tc>
          <w:tcPr>
            <w:tcW w:w="1145" w:type="dxa"/>
            <w:tcBorders>
              <w:top w:val="nil"/>
              <w:left w:val="nil"/>
              <w:bottom w:val="nil"/>
              <w:right w:val="nil"/>
            </w:tcBorders>
          </w:tcPr>
          <w:p w14:paraId="72C0C9A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274" w:type="dxa"/>
            <w:tcBorders>
              <w:top w:val="nil"/>
              <w:left w:val="nil"/>
              <w:bottom w:val="nil"/>
              <w:right w:val="nil"/>
            </w:tcBorders>
          </w:tcPr>
          <w:p w14:paraId="6904FBA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(0.0977)</w:t>
            </w:r>
          </w:p>
        </w:tc>
        <w:tc>
          <w:tcPr>
            <w:tcW w:w="1272" w:type="dxa"/>
            <w:tcBorders>
              <w:top w:val="nil"/>
              <w:left w:val="nil"/>
              <w:bottom w:val="nil"/>
              <w:right w:val="nil"/>
            </w:tcBorders>
          </w:tcPr>
          <w:p w14:paraId="7F3857B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p>
        </w:tc>
        <w:tc>
          <w:tcPr>
            <w:tcW w:w="1272" w:type="dxa"/>
            <w:tcBorders>
              <w:top w:val="nil"/>
              <w:left w:val="nil"/>
              <w:bottom w:val="nil"/>
              <w:right w:val="nil"/>
            </w:tcBorders>
          </w:tcPr>
          <w:p w14:paraId="2F89097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(0.228)</w:t>
            </w:r>
          </w:p>
        </w:tc>
        <w:tc>
          <w:tcPr>
            <w:tcW w:w="1278" w:type="dxa"/>
            <w:tcBorders>
              <w:top w:val="nil"/>
              <w:left w:val="nil"/>
              <w:bottom w:val="nil"/>
              <w:right w:val="nil"/>
            </w:tcBorders>
          </w:tcPr>
          <w:p w14:paraId="373C6D3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p>
        </w:tc>
      </w:tr>
      <w:tr w:rsidR="00AD11C4" w14:paraId="429C79BA" w14:textId="77777777" w:rsidTr="007716F3">
        <w:trPr>
          <w:trHeight w:val="245"/>
        </w:trPr>
        <w:tc>
          <w:tcPr>
            <w:tcW w:w="2359" w:type="dxa"/>
            <w:tcBorders>
              <w:top w:val="nil"/>
              <w:left w:val="nil"/>
              <w:bottom w:val="nil"/>
              <w:right w:val="nil"/>
            </w:tcBorders>
          </w:tcPr>
          <w:p w14:paraId="4936EDD0"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272" w:type="dxa"/>
            <w:tcBorders>
              <w:top w:val="nil"/>
              <w:left w:val="nil"/>
              <w:bottom w:val="nil"/>
              <w:right w:val="nil"/>
            </w:tcBorders>
          </w:tcPr>
          <w:p w14:paraId="5B4E22F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-0.430</w:t>
            </w:r>
          </w:p>
        </w:tc>
        <w:tc>
          <w:tcPr>
            <w:tcW w:w="1145" w:type="dxa"/>
            <w:tcBorders>
              <w:top w:val="nil"/>
              <w:left w:val="nil"/>
              <w:bottom w:val="nil"/>
              <w:right w:val="nil"/>
            </w:tcBorders>
          </w:tcPr>
          <w:p w14:paraId="5FA07F3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-5.246*</w:t>
            </w:r>
          </w:p>
        </w:tc>
        <w:tc>
          <w:tcPr>
            <w:tcW w:w="1274" w:type="dxa"/>
            <w:tcBorders>
              <w:top w:val="nil"/>
              <w:left w:val="nil"/>
              <w:bottom w:val="nil"/>
              <w:right w:val="nil"/>
            </w:tcBorders>
          </w:tcPr>
          <w:p w14:paraId="2B3CB21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-0.430</w:t>
            </w:r>
          </w:p>
        </w:tc>
        <w:tc>
          <w:tcPr>
            <w:tcW w:w="1272" w:type="dxa"/>
            <w:tcBorders>
              <w:top w:val="nil"/>
              <w:left w:val="nil"/>
              <w:bottom w:val="nil"/>
              <w:right w:val="nil"/>
            </w:tcBorders>
          </w:tcPr>
          <w:p w14:paraId="528867F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1.613</w:t>
            </w:r>
          </w:p>
        </w:tc>
        <w:tc>
          <w:tcPr>
            <w:tcW w:w="1272" w:type="dxa"/>
            <w:tcBorders>
              <w:top w:val="nil"/>
              <w:left w:val="nil"/>
              <w:bottom w:val="nil"/>
              <w:right w:val="nil"/>
            </w:tcBorders>
          </w:tcPr>
          <w:p w14:paraId="5609E34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0.316</w:t>
            </w:r>
          </w:p>
        </w:tc>
        <w:tc>
          <w:tcPr>
            <w:tcW w:w="1278" w:type="dxa"/>
            <w:tcBorders>
              <w:top w:val="nil"/>
              <w:left w:val="nil"/>
              <w:bottom w:val="nil"/>
              <w:right w:val="nil"/>
            </w:tcBorders>
          </w:tcPr>
          <w:p w14:paraId="5461AFA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2.096</w:t>
            </w:r>
          </w:p>
        </w:tc>
      </w:tr>
      <w:tr w:rsidR="00AD11C4" w14:paraId="0E7C044C" w14:textId="77777777" w:rsidTr="007716F3">
        <w:trPr>
          <w:trHeight w:val="260"/>
        </w:trPr>
        <w:tc>
          <w:tcPr>
            <w:tcW w:w="2359" w:type="dxa"/>
            <w:tcBorders>
              <w:top w:val="nil"/>
              <w:left w:val="nil"/>
              <w:bottom w:val="nil"/>
              <w:right w:val="nil"/>
            </w:tcBorders>
          </w:tcPr>
          <w:p w14:paraId="07F6A92B"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1CC48CD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(1.367)</w:t>
            </w:r>
          </w:p>
        </w:tc>
        <w:tc>
          <w:tcPr>
            <w:tcW w:w="1145" w:type="dxa"/>
            <w:tcBorders>
              <w:top w:val="nil"/>
              <w:left w:val="nil"/>
              <w:bottom w:val="nil"/>
              <w:right w:val="nil"/>
            </w:tcBorders>
          </w:tcPr>
          <w:p w14:paraId="3B5D0DF8"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(2.985)</w:t>
            </w:r>
          </w:p>
        </w:tc>
        <w:tc>
          <w:tcPr>
            <w:tcW w:w="1274" w:type="dxa"/>
            <w:tcBorders>
              <w:top w:val="nil"/>
              <w:left w:val="nil"/>
              <w:bottom w:val="nil"/>
              <w:right w:val="nil"/>
            </w:tcBorders>
          </w:tcPr>
          <w:p w14:paraId="7BEDBD7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(1.367)</w:t>
            </w:r>
          </w:p>
        </w:tc>
        <w:tc>
          <w:tcPr>
            <w:tcW w:w="1272" w:type="dxa"/>
            <w:tcBorders>
              <w:top w:val="nil"/>
              <w:left w:val="nil"/>
              <w:bottom w:val="nil"/>
              <w:right w:val="nil"/>
            </w:tcBorders>
          </w:tcPr>
          <w:p w14:paraId="6A8A0D9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1272" w:type="dxa"/>
            <w:tcBorders>
              <w:top w:val="nil"/>
              <w:left w:val="nil"/>
              <w:bottom w:val="nil"/>
              <w:right w:val="nil"/>
            </w:tcBorders>
          </w:tcPr>
          <w:p w14:paraId="4D383CD6"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(3.478)</w:t>
            </w:r>
          </w:p>
        </w:tc>
        <w:tc>
          <w:tcPr>
            <w:tcW w:w="1278" w:type="dxa"/>
            <w:tcBorders>
              <w:top w:val="nil"/>
              <w:left w:val="nil"/>
              <w:bottom w:val="nil"/>
              <w:right w:val="nil"/>
            </w:tcBorders>
          </w:tcPr>
          <w:p w14:paraId="0182B59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(2.138)</w:t>
            </w:r>
          </w:p>
        </w:tc>
      </w:tr>
      <w:tr w:rsidR="00AD11C4" w14:paraId="745B88F5" w14:textId="77777777" w:rsidTr="007716F3">
        <w:trPr>
          <w:trHeight w:val="245"/>
        </w:trPr>
        <w:tc>
          <w:tcPr>
            <w:tcW w:w="2359" w:type="dxa"/>
            <w:tcBorders>
              <w:top w:val="nil"/>
              <w:left w:val="nil"/>
              <w:bottom w:val="nil"/>
              <w:right w:val="nil"/>
            </w:tcBorders>
          </w:tcPr>
          <w:p w14:paraId="46BD86D1"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nil"/>
              <w:left w:val="nil"/>
              <w:bottom w:val="nil"/>
              <w:right w:val="nil"/>
            </w:tcBorders>
          </w:tcPr>
          <w:p w14:paraId="6FE9CF89"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145" w:type="dxa"/>
            <w:tcBorders>
              <w:top w:val="nil"/>
              <w:left w:val="nil"/>
              <w:bottom w:val="nil"/>
              <w:right w:val="nil"/>
            </w:tcBorders>
          </w:tcPr>
          <w:p w14:paraId="77CBA79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4" w:type="dxa"/>
            <w:tcBorders>
              <w:top w:val="nil"/>
              <w:left w:val="nil"/>
              <w:bottom w:val="nil"/>
              <w:right w:val="nil"/>
            </w:tcBorders>
          </w:tcPr>
          <w:p w14:paraId="5AE8359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left w:val="nil"/>
              <w:bottom w:val="nil"/>
              <w:right w:val="nil"/>
            </w:tcBorders>
          </w:tcPr>
          <w:p w14:paraId="195E0DC6"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left w:val="nil"/>
              <w:bottom w:val="nil"/>
              <w:right w:val="nil"/>
            </w:tcBorders>
          </w:tcPr>
          <w:p w14:paraId="484325D1"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8" w:type="dxa"/>
            <w:tcBorders>
              <w:top w:val="nil"/>
              <w:left w:val="nil"/>
              <w:bottom w:val="nil"/>
              <w:right w:val="nil"/>
            </w:tcBorders>
          </w:tcPr>
          <w:p w14:paraId="530EA84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r>
      <w:tr w:rsidR="007716F3" w14:paraId="327544A7" w14:textId="77777777" w:rsidTr="007716F3">
        <w:trPr>
          <w:trHeight w:val="260"/>
        </w:trPr>
        <w:tc>
          <w:tcPr>
            <w:tcW w:w="2359" w:type="dxa"/>
            <w:tcBorders>
              <w:top w:val="nil"/>
              <w:left w:val="nil"/>
              <w:bottom w:val="nil"/>
              <w:right w:val="nil"/>
            </w:tcBorders>
          </w:tcPr>
          <w:p w14:paraId="76A209EC"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Временной эффект</w:t>
            </w:r>
          </w:p>
        </w:tc>
        <w:tc>
          <w:tcPr>
            <w:tcW w:w="1272" w:type="dxa"/>
            <w:tcBorders>
              <w:top w:val="nil"/>
              <w:left w:val="nil"/>
              <w:bottom w:val="nil"/>
              <w:right w:val="nil"/>
            </w:tcBorders>
          </w:tcPr>
          <w:p w14:paraId="4163AAB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Нет</w:t>
            </w:r>
          </w:p>
        </w:tc>
        <w:tc>
          <w:tcPr>
            <w:tcW w:w="1145" w:type="dxa"/>
            <w:tcBorders>
              <w:top w:val="nil"/>
              <w:left w:val="nil"/>
              <w:bottom w:val="nil"/>
              <w:right w:val="nil"/>
            </w:tcBorders>
          </w:tcPr>
          <w:p w14:paraId="2799957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Нет</w:t>
            </w:r>
          </w:p>
        </w:tc>
        <w:tc>
          <w:tcPr>
            <w:tcW w:w="1274" w:type="dxa"/>
            <w:tcBorders>
              <w:top w:val="nil"/>
              <w:left w:val="nil"/>
              <w:bottom w:val="nil"/>
              <w:right w:val="nil"/>
            </w:tcBorders>
          </w:tcPr>
          <w:p w14:paraId="4A088FD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Нет</w:t>
            </w:r>
          </w:p>
        </w:tc>
        <w:tc>
          <w:tcPr>
            <w:tcW w:w="1272" w:type="dxa"/>
            <w:tcBorders>
              <w:top w:val="nil"/>
              <w:left w:val="nil"/>
              <w:bottom w:val="nil"/>
              <w:right w:val="nil"/>
            </w:tcBorders>
          </w:tcPr>
          <w:p w14:paraId="4581E94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c>
          <w:tcPr>
            <w:tcW w:w="1272" w:type="dxa"/>
            <w:tcBorders>
              <w:top w:val="nil"/>
              <w:left w:val="nil"/>
              <w:bottom w:val="nil"/>
              <w:right w:val="nil"/>
            </w:tcBorders>
          </w:tcPr>
          <w:p w14:paraId="23DEB33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c>
          <w:tcPr>
            <w:tcW w:w="1278" w:type="dxa"/>
            <w:tcBorders>
              <w:top w:val="nil"/>
              <w:left w:val="nil"/>
              <w:bottom w:val="nil"/>
              <w:right w:val="nil"/>
            </w:tcBorders>
          </w:tcPr>
          <w:p w14:paraId="318E12D5"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rsidR="00AD11C4" w14:paraId="0BF64527" w14:textId="77777777" w:rsidTr="007716F3">
        <w:trPr>
          <w:trHeight w:val="245"/>
        </w:trPr>
        <w:tc>
          <w:tcPr>
            <w:tcW w:w="2359" w:type="dxa"/>
            <w:tcBorders>
              <w:top w:val="nil"/>
              <w:left w:val="nil"/>
              <w:bottom w:val="nil"/>
              <w:right w:val="nil"/>
            </w:tcBorders>
          </w:tcPr>
          <w:p w14:paraId="57D79B40"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Наблюдения</w:t>
            </w:r>
          </w:p>
        </w:tc>
        <w:tc>
          <w:tcPr>
            <w:tcW w:w="1272" w:type="dxa"/>
            <w:tcBorders>
              <w:top w:val="nil"/>
              <w:left w:val="nil"/>
              <w:bottom w:val="nil"/>
              <w:right w:val="nil"/>
            </w:tcBorders>
          </w:tcPr>
          <w:p w14:paraId="056BC543"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145" w:type="dxa"/>
            <w:tcBorders>
              <w:top w:val="nil"/>
              <w:left w:val="nil"/>
              <w:bottom w:val="nil"/>
              <w:right w:val="nil"/>
            </w:tcBorders>
          </w:tcPr>
          <w:p w14:paraId="127B5B1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274" w:type="dxa"/>
            <w:tcBorders>
              <w:top w:val="nil"/>
              <w:left w:val="nil"/>
              <w:bottom w:val="nil"/>
              <w:right w:val="nil"/>
            </w:tcBorders>
          </w:tcPr>
          <w:p w14:paraId="2162E464"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272" w:type="dxa"/>
            <w:tcBorders>
              <w:top w:val="nil"/>
              <w:left w:val="nil"/>
              <w:bottom w:val="nil"/>
              <w:right w:val="nil"/>
            </w:tcBorders>
          </w:tcPr>
          <w:p w14:paraId="69E0920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272" w:type="dxa"/>
            <w:tcBorders>
              <w:top w:val="nil"/>
              <w:left w:val="nil"/>
              <w:bottom w:val="nil"/>
              <w:right w:val="nil"/>
            </w:tcBorders>
          </w:tcPr>
          <w:p w14:paraId="674F6EE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278" w:type="dxa"/>
            <w:tcBorders>
              <w:top w:val="nil"/>
              <w:left w:val="nil"/>
              <w:bottom w:val="nil"/>
              <w:right w:val="nil"/>
            </w:tcBorders>
          </w:tcPr>
          <w:p w14:paraId="6D5FB6D7"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AD11C4" w14:paraId="79B59876" w14:textId="77777777" w:rsidTr="007716F3">
        <w:trPr>
          <w:trHeight w:val="260"/>
        </w:trPr>
        <w:tc>
          <w:tcPr>
            <w:tcW w:w="2359" w:type="dxa"/>
            <w:tcBorders>
              <w:top w:val="nil"/>
              <w:left w:val="nil"/>
              <w:bottom w:val="nil"/>
              <w:right w:val="nil"/>
            </w:tcBorders>
          </w:tcPr>
          <w:p w14:paraId="01C7A424"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1272" w:type="dxa"/>
            <w:tcBorders>
              <w:top w:val="nil"/>
              <w:left w:val="nil"/>
              <w:bottom w:val="nil"/>
              <w:right w:val="nil"/>
            </w:tcBorders>
          </w:tcPr>
          <w:p w14:paraId="62F0AAA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1145" w:type="dxa"/>
            <w:tcBorders>
              <w:top w:val="nil"/>
              <w:left w:val="nil"/>
              <w:bottom w:val="nil"/>
              <w:right w:val="nil"/>
            </w:tcBorders>
          </w:tcPr>
          <w:p w14:paraId="45D0B87E"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0.902</w:t>
            </w:r>
          </w:p>
        </w:tc>
        <w:tc>
          <w:tcPr>
            <w:tcW w:w="1274" w:type="dxa"/>
            <w:tcBorders>
              <w:top w:val="nil"/>
              <w:left w:val="nil"/>
              <w:bottom w:val="nil"/>
              <w:right w:val="nil"/>
            </w:tcBorders>
          </w:tcPr>
          <w:p w14:paraId="73429E1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left w:val="nil"/>
              <w:bottom w:val="nil"/>
              <w:right w:val="nil"/>
            </w:tcBorders>
          </w:tcPr>
          <w:p w14:paraId="5DB82D9A"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0.962</w:t>
            </w:r>
          </w:p>
        </w:tc>
        <w:tc>
          <w:tcPr>
            <w:tcW w:w="1272" w:type="dxa"/>
            <w:tcBorders>
              <w:top w:val="nil"/>
              <w:left w:val="nil"/>
              <w:bottom w:val="nil"/>
              <w:right w:val="nil"/>
            </w:tcBorders>
          </w:tcPr>
          <w:p w14:paraId="7DBA44F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0.966</w:t>
            </w:r>
          </w:p>
        </w:tc>
        <w:tc>
          <w:tcPr>
            <w:tcW w:w="1278" w:type="dxa"/>
            <w:tcBorders>
              <w:top w:val="nil"/>
              <w:left w:val="nil"/>
              <w:bottom w:val="nil"/>
              <w:right w:val="nil"/>
            </w:tcBorders>
          </w:tcPr>
          <w:p w14:paraId="6DF561CB"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r>
      <w:tr w:rsidR="00394A84" w14:paraId="3FA0FECE" w14:textId="77777777" w:rsidTr="007716F3">
        <w:tblPrEx>
          <w:tblBorders>
            <w:bottom w:val="single" w:sz="6" w:space="0" w:color="auto"/>
          </w:tblBorders>
        </w:tblPrEx>
        <w:trPr>
          <w:trHeight w:val="245"/>
        </w:trPr>
        <w:tc>
          <w:tcPr>
            <w:tcW w:w="2359" w:type="dxa"/>
            <w:tcBorders>
              <w:top w:val="nil"/>
              <w:left w:val="nil"/>
              <w:bottom w:val="single" w:sz="4" w:space="0" w:color="auto"/>
              <w:right w:val="nil"/>
            </w:tcBorders>
          </w:tcPr>
          <w:p w14:paraId="46A6E07A"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Количество стран</w:t>
            </w:r>
          </w:p>
        </w:tc>
        <w:tc>
          <w:tcPr>
            <w:tcW w:w="1272" w:type="dxa"/>
            <w:tcBorders>
              <w:top w:val="nil"/>
              <w:left w:val="nil"/>
              <w:bottom w:val="single" w:sz="4" w:space="0" w:color="auto"/>
              <w:right w:val="nil"/>
            </w:tcBorders>
          </w:tcPr>
          <w:p w14:paraId="0AFE7AAC"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145" w:type="dxa"/>
            <w:tcBorders>
              <w:top w:val="nil"/>
              <w:left w:val="nil"/>
              <w:bottom w:val="single" w:sz="4" w:space="0" w:color="auto"/>
              <w:right w:val="nil"/>
            </w:tcBorders>
          </w:tcPr>
          <w:p w14:paraId="5FB4BD7F"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74" w:type="dxa"/>
            <w:tcBorders>
              <w:top w:val="nil"/>
              <w:left w:val="nil"/>
              <w:bottom w:val="single" w:sz="4" w:space="0" w:color="auto"/>
              <w:right w:val="nil"/>
            </w:tcBorders>
          </w:tcPr>
          <w:p w14:paraId="33D6A70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72" w:type="dxa"/>
            <w:tcBorders>
              <w:top w:val="nil"/>
              <w:left w:val="nil"/>
              <w:bottom w:val="single" w:sz="4" w:space="0" w:color="auto"/>
              <w:right w:val="nil"/>
            </w:tcBorders>
          </w:tcPr>
          <w:p w14:paraId="4CD17A20"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1272" w:type="dxa"/>
            <w:tcBorders>
              <w:top w:val="nil"/>
              <w:left w:val="nil"/>
              <w:bottom w:val="single" w:sz="4" w:space="0" w:color="auto"/>
              <w:right w:val="nil"/>
            </w:tcBorders>
          </w:tcPr>
          <w:p w14:paraId="1B46F046"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78" w:type="dxa"/>
            <w:tcBorders>
              <w:top w:val="nil"/>
              <w:left w:val="nil"/>
              <w:bottom w:val="single" w:sz="4" w:space="0" w:color="auto"/>
              <w:right w:val="nil"/>
            </w:tcBorders>
          </w:tcPr>
          <w:p w14:paraId="0B7C6E52"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716F3" w:rsidRPr="00925A54" w14:paraId="73EB5575" w14:textId="77777777" w:rsidTr="007716F3">
        <w:tblPrEx>
          <w:tblBorders>
            <w:bottom w:val="single" w:sz="6" w:space="0" w:color="auto"/>
          </w:tblBorders>
        </w:tblPrEx>
        <w:trPr>
          <w:trHeight w:val="1001"/>
        </w:trPr>
        <w:tc>
          <w:tcPr>
            <w:tcW w:w="2359" w:type="dxa"/>
            <w:tcBorders>
              <w:top w:val="single" w:sz="4" w:space="0" w:color="auto"/>
              <w:left w:val="nil"/>
              <w:bottom w:val="nil"/>
              <w:right w:val="nil"/>
            </w:tcBorders>
          </w:tcPr>
          <w:p w14:paraId="1E5BF576" w14:textId="77777777" w:rsidR="00681FA1" w:rsidRDefault="00681FA1" w:rsidP="00AD11C4">
            <w:pPr>
              <w:widowControl w:val="0"/>
              <w:autoSpaceDE w:val="0"/>
              <w:autoSpaceDN w:val="0"/>
              <w:adjustRightInd w:val="0"/>
              <w:spacing w:after="0" w:line="240" w:lineRule="auto"/>
              <w:rPr>
                <w:rFonts w:ascii="Times New Roman" w:hAnsi="Times New Roman" w:cs="Times New Roman"/>
                <w:sz w:val="24"/>
                <w:szCs w:val="24"/>
              </w:rPr>
            </w:pPr>
          </w:p>
        </w:tc>
        <w:tc>
          <w:tcPr>
            <w:tcW w:w="1272" w:type="dxa"/>
            <w:tcBorders>
              <w:top w:val="single" w:sz="4" w:space="0" w:color="auto"/>
              <w:left w:val="nil"/>
              <w:bottom w:val="nil"/>
              <w:right w:val="nil"/>
            </w:tcBorders>
          </w:tcPr>
          <w:p w14:paraId="48E4746D" w14:textId="77777777" w:rsidR="00681FA1"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p>
        </w:tc>
        <w:tc>
          <w:tcPr>
            <w:tcW w:w="2420" w:type="dxa"/>
            <w:gridSpan w:val="2"/>
            <w:tcBorders>
              <w:top w:val="single" w:sz="4" w:space="0" w:color="auto"/>
              <w:left w:val="nil"/>
              <w:bottom w:val="nil"/>
              <w:right w:val="nil"/>
            </w:tcBorders>
          </w:tcPr>
          <w:p w14:paraId="7F535B27" w14:textId="77777777" w:rsidR="00681FA1" w:rsidRPr="00925A54" w:rsidRDefault="00681FA1" w:rsidP="00AD11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p w14:paraId="21BF5AA0" w14:textId="05AA2D2F" w:rsidR="00681FA1" w:rsidRPr="00925A54" w:rsidRDefault="00681FA1" w:rsidP="006E7AFD">
            <w:pPr>
              <w:widowControl w:val="0"/>
              <w:autoSpaceDE w:val="0"/>
              <w:autoSpaceDN w:val="0"/>
              <w:adjustRightInd w:val="0"/>
              <w:spacing w:after="0" w:line="240" w:lineRule="auto"/>
              <w:jc w:val="center"/>
              <w:rPr>
                <w:rFonts w:ascii="Times New Roman" w:hAnsi="Times New Roman" w:cs="Times New Roman"/>
                <w:sz w:val="24"/>
                <w:szCs w:val="24"/>
                <w:lang w:val="en-US"/>
              </w:rPr>
            </w:pPr>
            <w:r w:rsidRPr="00925A54">
              <w:rPr>
                <w:rFonts w:ascii="Times New Roman" w:hAnsi="Times New Roman" w:cs="Times New Roman"/>
                <w:sz w:val="24"/>
                <w:szCs w:val="24"/>
                <w:lang w:val="en-US"/>
              </w:rPr>
              <w:t>*** p&lt;0.01, ** p&lt;0.05, * p&lt;0.1</w:t>
            </w:r>
          </w:p>
        </w:tc>
        <w:tc>
          <w:tcPr>
            <w:tcW w:w="1272" w:type="dxa"/>
            <w:tcBorders>
              <w:top w:val="single" w:sz="4" w:space="0" w:color="auto"/>
              <w:left w:val="nil"/>
              <w:bottom w:val="nil"/>
              <w:right w:val="nil"/>
            </w:tcBorders>
          </w:tcPr>
          <w:p w14:paraId="4504818B" w14:textId="77777777" w:rsidR="00681FA1" w:rsidRPr="00925A54"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72" w:type="dxa"/>
            <w:tcBorders>
              <w:top w:val="single" w:sz="4" w:space="0" w:color="auto"/>
              <w:left w:val="nil"/>
              <w:bottom w:val="nil"/>
              <w:right w:val="nil"/>
            </w:tcBorders>
          </w:tcPr>
          <w:p w14:paraId="58EA8E08" w14:textId="77777777" w:rsidR="00681FA1" w:rsidRPr="00925A54"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78" w:type="dxa"/>
            <w:tcBorders>
              <w:top w:val="single" w:sz="4" w:space="0" w:color="auto"/>
              <w:left w:val="nil"/>
              <w:bottom w:val="nil"/>
              <w:right w:val="nil"/>
            </w:tcBorders>
          </w:tcPr>
          <w:p w14:paraId="3957AF42" w14:textId="77777777" w:rsidR="00681FA1" w:rsidRPr="00925A54" w:rsidRDefault="00681FA1" w:rsidP="00AD11C4">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394A84" w:rsidRPr="00394A84" w14:paraId="2F619755" w14:textId="77777777" w:rsidTr="007716F3">
        <w:tblPrEx>
          <w:tblBorders>
            <w:bottom w:val="single" w:sz="6" w:space="0" w:color="auto"/>
          </w:tblBorders>
        </w:tblPrEx>
        <w:trPr>
          <w:trHeight w:val="550"/>
        </w:trPr>
        <w:tc>
          <w:tcPr>
            <w:tcW w:w="9877" w:type="dxa"/>
            <w:gridSpan w:val="7"/>
            <w:tcBorders>
              <w:top w:val="nil"/>
              <w:left w:val="nil"/>
              <w:bottom w:val="nil"/>
              <w:right w:val="nil"/>
            </w:tcBorders>
          </w:tcPr>
          <w:p w14:paraId="097A2EC9" w14:textId="37F03AB7" w:rsidR="00394A84" w:rsidRPr="00394A84" w:rsidRDefault="00394A84" w:rsidP="003A1838">
            <w:pPr>
              <w:keepNext/>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poolHE</w:t>
            </w:r>
            <w:r>
              <w:rPr>
                <w:rFonts w:ascii="Times New Roman" w:hAnsi="Times New Roman" w:cs="Times New Roman"/>
                <w:sz w:val="24"/>
                <w:szCs w:val="24"/>
              </w:rPr>
              <w:t>3</w:t>
            </w:r>
            <w:r w:rsidRPr="006833B4">
              <w:rPr>
                <w:rFonts w:ascii="Times New Roman" w:hAnsi="Times New Roman" w:cs="Times New Roman"/>
                <w:sz w:val="24"/>
                <w:szCs w:val="24"/>
              </w:rPr>
              <w:t xml:space="preserve"> </w:t>
            </w:r>
            <w:r>
              <w:rPr>
                <w:rFonts w:ascii="Times New Roman" w:hAnsi="Times New Roman" w:cs="Times New Roman"/>
                <w:sz w:val="24"/>
                <w:szCs w:val="24"/>
              </w:rPr>
              <w:t>–</w:t>
            </w:r>
            <w:r w:rsidRPr="006833B4">
              <w:rPr>
                <w:rFonts w:ascii="Times New Roman" w:hAnsi="Times New Roman" w:cs="Times New Roman"/>
                <w:sz w:val="24"/>
                <w:szCs w:val="24"/>
              </w:rPr>
              <w:t xml:space="preserve"> </w:t>
            </w:r>
            <w:r>
              <w:rPr>
                <w:rFonts w:ascii="Times New Roman" w:hAnsi="Times New Roman" w:cs="Times New Roman"/>
                <w:sz w:val="24"/>
                <w:szCs w:val="24"/>
              </w:rPr>
              <w:t xml:space="preserve">сквозная регрессия, </w:t>
            </w:r>
            <w:r>
              <w:rPr>
                <w:rFonts w:ascii="Times New Roman" w:hAnsi="Times New Roman" w:cs="Times New Roman"/>
                <w:sz w:val="24"/>
                <w:szCs w:val="24"/>
                <w:lang w:val="en-US"/>
              </w:rPr>
              <w:t>feHE</w:t>
            </w:r>
            <w:r w:rsidR="00AD11C4">
              <w:rPr>
                <w:rFonts w:ascii="Times New Roman" w:hAnsi="Times New Roman" w:cs="Times New Roman"/>
                <w:sz w:val="24"/>
                <w:szCs w:val="24"/>
              </w:rPr>
              <w:t>3</w:t>
            </w:r>
            <w:r w:rsidRPr="006833B4">
              <w:rPr>
                <w:rFonts w:ascii="Times New Roman" w:hAnsi="Times New Roman" w:cs="Times New Roman"/>
                <w:sz w:val="24"/>
                <w:szCs w:val="24"/>
              </w:rPr>
              <w:t xml:space="preserve"> </w:t>
            </w:r>
            <w:r>
              <w:rPr>
                <w:rFonts w:ascii="Times New Roman" w:hAnsi="Times New Roman" w:cs="Times New Roman"/>
                <w:sz w:val="24"/>
                <w:szCs w:val="24"/>
              </w:rPr>
              <w:t>–</w:t>
            </w:r>
            <w:r w:rsidRPr="00642BAD">
              <w:rPr>
                <w:rFonts w:ascii="Times New Roman" w:hAnsi="Times New Roman" w:cs="Times New Roman"/>
                <w:sz w:val="24"/>
                <w:szCs w:val="24"/>
              </w:rPr>
              <w:t xml:space="preserve"> </w:t>
            </w:r>
            <w:r>
              <w:rPr>
                <w:rFonts w:ascii="Times New Roman" w:hAnsi="Times New Roman" w:cs="Times New Roman"/>
                <w:sz w:val="24"/>
                <w:szCs w:val="24"/>
              </w:rPr>
              <w:t xml:space="preserve">регрессия с фиксированными индивидуальными эффектами, </w:t>
            </w:r>
            <w:r>
              <w:rPr>
                <w:rFonts w:ascii="Times New Roman" w:hAnsi="Times New Roman" w:cs="Times New Roman"/>
                <w:sz w:val="24"/>
                <w:szCs w:val="24"/>
                <w:lang w:val="en-US"/>
              </w:rPr>
              <w:t>reHE</w:t>
            </w:r>
            <w:r w:rsidR="00AD11C4">
              <w:rPr>
                <w:rFonts w:ascii="Times New Roman" w:hAnsi="Times New Roman" w:cs="Times New Roman"/>
                <w:sz w:val="24"/>
                <w:szCs w:val="24"/>
              </w:rPr>
              <w:t>3</w:t>
            </w:r>
            <w:r w:rsidRPr="00642BAD">
              <w:rPr>
                <w:rFonts w:ascii="Times New Roman" w:hAnsi="Times New Roman" w:cs="Times New Roman"/>
                <w:sz w:val="24"/>
                <w:szCs w:val="24"/>
              </w:rPr>
              <w:t xml:space="preserve"> – </w:t>
            </w:r>
            <w:r>
              <w:rPr>
                <w:rFonts w:ascii="Times New Roman" w:hAnsi="Times New Roman" w:cs="Times New Roman"/>
                <w:sz w:val="24"/>
                <w:szCs w:val="24"/>
              </w:rPr>
              <w:t xml:space="preserve">регрессия со случайными индивидуальными эффектами, </w:t>
            </w:r>
            <w:r>
              <w:rPr>
                <w:rFonts w:ascii="Times New Roman" w:hAnsi="Times New Roman" w:cs="Times New Roman"/>
                <w:sz w:val="24"/>
                <w:szCs w:val="24"/>
                <w:lang w:val="en-US"/>
              </w:rPr>
              <w:t>poolHE</w:t>
            </w:r>
            <w:r w:rsidR="00AD11C4">
              <w:rPr>
                <w:rFonts w:ascii="Times New Roman" w:hAnsi="Times New Roman" w:cs="Times New Roman"/>
                <w:sz w:val="24"/>
                <w:szCs w:val="24"/>
              </w:rPr>
              <w:t>3</w:t>
            </w:r>
            <w:r w:rsidRPr="00642BAD">
              <w:rPr>
                <w:rFonts w:ascii="Times New Roman" w:hAnsi="Times New Roman" w:cs="Times New Roman"/>
                <w:sz w:val="24"/>
                <w:szCs w:val="24"/>
              </w:rPr>
              <w:t>_</w:t>
            </w:r>
            <w:r>
              <w:rPr>
                <w:rFonts w:ascii="Times New Roman" w:hAnsi="Times New Roman" w:cs="Times New Roman"/>
                <w:sz w:val="24"/>
                <w:szCs w:val="24"/>
                <w:lang w:val="en-US"/>
              </w:rPr>
              <w:t>t</w:t>
            </w:r>
            <w:r w:rsidRPr="00642BAD">
              <w:rPr>
                <w:rFonts w:ascii="Times New Roman" w:hAnsi="Times New Roman" w:cs="Times New Roman"/>
                <w:sz w:val="24"/>
                <w:szCs w:val="24"/>
              </w:rPr>
              <w:t xml:space="preserve"> </w:t>
            </w:r>
            <w:r>
              <w:rPr>
                <w:rFonts w:ascii="Times New Roman" w:hAnsi="Times New Roman" w:cs="Times New Roman"/>
                <w:sz w:val="24"/>
                <w:szCs w:val="24"/>
              </w:rPr>
              <w:t>–</w:t>
            </w:r>
            <w:r w:rsidRPr="00642BAD">
              <w:rPr>
                <w:rFonts w:ascii="Times New Roman" w:hAnsi="Times New Roman" w:cs="Times New Roman"/>
                <w:sz w:val="24"/>
                <w:szCs w:val="24"/>
              </w:rPr>
              <w:t xml:space="preserve"> </w:t>
            </w:r>
            <w:r>
              <w:rPr>
                <w:rFonts w:ascii="Times New Roman" w:hAnsi="Times New Roman" w:cs="Times New Roman"/>
                <w:sz w:val="24"/>
                <w:szCs w:val="24"/>
              </w:rPr>
              <w:t xml:space="preserve">сквозная регрессия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w:t>
            </w:r>
            <w:r>
              <w:rPr>
                <w:rFonts w:ascii="Times New Roman" w:hAnsi="Times New Roman" w:cs="Times New Roman"/>
                <w:sz w:val="24"/>
                <w:szCs w:val="24"/>
                <w:lang w:val="en-US"/>
              </w:rPr>
              <w:t>feHE</w:t>
            </w:r>
            <w:r w:rsidR="00AD11C4">
              <w:rPr>
                <w:rFonts w:ascii="Times New Roman" w:hAnsi="Times New Roman" w:cs="Times New Roman"/>
                <w:sz w:val="24"/>
                <w:szCs w:val="24"/>
              </w:rPr>
              <w:t>3</w:t>
            </w:r>
            <w:r w:rsidRPr="00642BAD">
              <w:rPr>
                <w:rFonts w:ascii="Times New Roman" w:hAnsi="Times New Roman" w:cs="Times New Roman"/>
                <w:sz w:val="24"/>
                <w:szCs w:val="24"/>
              </w:rPr>
              <w:t>_</w:t>
            </w:r>
            <w:r>
              <w:rPr>
                <w:rFonts w:ascii="Times New Roman" w:hAnsi="Times New Roman" w:cs="Times New Roman"/>
                <w:sz w:val="24"/>
                <w:szCs w:val="24"/>
                <w:lang w:val="en-US"/>
              </w:rPr>
              <w:t>t</w:t>
            </w:r>
            <w:r w:rsidRPr="00EB1429">
              <w:rPr>
                <w:rFonts w:ascii="Times New Roman" w:hAnsi="Times New Roman" w:cs="Times New Roman"/>
                <w:sz w:val="24"/>
                <w:szCs w:val="24"/>
              </w:rPr>
              <w:t xml:space="preserve"> </w:t>
            </w:r>
            <w:r>
              <w:rPr>
                <w:rFonts w:ascii="Times New Roman" w:hAnsi="Times New Roman" w:cs="Times New Roman"/>
                <w:sz w:val="24"/>
                <w:szCs w:val="24"/>
              </w:rPr>
              <w:t>–</w:t>
            </w:r>
            <w:r w:rsidRPr="00EB1429">
              <w:rPr>
                <w:rFonts w:ascii="Times New Roman" w:hAnsi="Times New Roman" w:cs="Times New Roman"/>
                <w:sz w:val="24"/>
                <w:szCs w:val="24"/>
              </w:rPr>
              <w:t xml:space="preserve"> </w:t>
            </w:r>
            <w:r>
              <w:rPr>
                <w:rFonts w:ascii="Times New Roman" w:hAnsi="Times New Roman" w:cs="Times New Roman"/>
                <w:sz w:val="24"/>
                <w:szCs w:val="24"/>
              </w:rPr>
              <w:t xml:space="preserve">регрессия с фиксированными индивидуальными эффектами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w:t>
            </w:r>
            <w:r>
              <w:rPr>
                <w:rFonts w:ascii="Times New Roman" w:hAnsi="Times New Roman" w:cs="Times New Roman"/>
                <w:sz w:val="24"/>
                <w:szCs w:val="24"/>
                <w:lang w:val="en-US"/>
              </w:rPr>
              <w:t>reHE</w:t>
            </w:r>
            <w:r w:rsidR="00AD11C4">
              <w:rPr>
                <w:rFonts w:ascii="Times New Roman" w:hAnsi="Times New Roman" w:cs="Times New Roman"/>
                <w:sz w:val="24"/>
                <w:szCs w:val="24"/>
              </w:rPr>
              <w:t>3</w:t>
            </w:r>
            <w:r w:rsidRPr="002C0C5D">
              <w:rPr>
                <w:rFonts w:ascii="Times New Roman" w:hAnsi="Times New Roman" w:cs="Times New Roman"/>
                <w:sz w:val="24"/>
                <w:szCs w:val="24"/>
              </w:rPr>
              <w:t>_</w:t>
            </w:r>
            <w:r>
              <w:rPr>
                <w:rFonts w:ascii="Times New Roman" w:hAnsi="Times New Roman" w:cs="Times New Roman"/>
                <w:sz w:val="24"/>
                <w:szCs w:val="24"/>
                <w:lang w:val="en-US"/>
              </w:rPr>
              <w:t>t</w:t>
            </w:r>
            <w:r w:rsidRPr="002C0C5D">
              <w:rPr>
                <w:rFonts w:ascii="Times New Roman" w:hAnsi="Times New Roman" w:cs="Times New Roman"/>
                <w:sz w:val="24"/>
                <w:szCs w:val="24"/>
              </w:rPr>
              <w:t xml:space="preserve"> </w:t>
            </w:r>
            <w:r>
              <w:rPr>
                <w:rFonts w:ascii="Times New Roman" w:hAnsi="Times New Roman" w:cs="Times New Roman"/>
                <w:sz w:val="24"/>
                <w:szCs w:val="24"/>
              </w:rPr>
              <w:t>–</w:t>
            </w:r>
            <w:r w:rsidRPr="002C0C5D">
              <w:rPr>
                <w:rFonts w:ascii="Times New Roman" w:hAnsi="Times New Roman" w:cs="Times New Roman"/>
                <w:sz w:val="24"/>
                <w:szCs w:val="24"/>
              </w:rPr>
              <w:t xml:space="preserve"> </w:t>
            </w:r>
            <w:r>
              <w:rPr>
                <w:rFonts w:ascii="Times New Roman" w:hAnsi="Times New Roman" w:cs="Times New Roman"/>
                <w:sz w:val="24"/>
                <w:szCs w:val="24"/>
              </w:rPr>
              <w:t xml:space="preserve">регрессия со случайными индивидуальными эффектами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-переменных на годы</w:t>
            </w:r>
            <w:r w:rsidR="00AD11C4">
              <w:rPr>
                <w:rFonts w:ascii="Times New Roman" w:hAnsi="Times New Roman" w:cs="Times New Roman"/>
                <w:sz w:val="24"/>
                <w:szCs w:val="24"/>
              </w:rPr>
              <w:t>.</w:t>
            </w:r>
          </w:p>
        </w:tc>
      </w:tr>
    </w:tbl>
    <w:p w14:paraId="473E209C" w14:textId="5FBD3E90" w:rsidR="00EB025A" w:rsidRPr="003A1838" w:rsidRDefault="003A1838" w:rsidP="003A1838">
      <w:pPr>
        <w:pStyle w:val="2"/>
        <w:jc w:val="right"/>
        <w:rPr>
          <w:rFonts w:eastAsia="MS Gothic"/>
        </w:rPr>
      </w:pPr>
      <w:bookmarkStart w:id="38" w:name="_Toc70707727"/>
      <w:r>
        <w:rPr>
          <w:rFonts w:eastAsia="MS Gothic"/>
          <w:noProof/>
        </w:rPr>
        <mc:AlternateContent>
          <mc:Choice Requires="wps">
            <w:drawing>
              <wp:anchor distT="0" distB="0" distL="114300" distR="114300" simplePos="0" relativeHeight="251660288" behindDoc="0" locked="0" layoutInCell="1" allowOverlap="1" wp14:anchorId="7A160874" wp14:editId="69FB6DC2">
                <wp:simplePos x="0" y="0"/>
                <wp:positionH relativeFrom="column">
                  <wp:posOffset>-256170</wp:posOffset>
                </wp:positionH>
                <wp:positionV relativeFrom="paragraph">
                  <wp:posOffset>7901396</wp:posOffset>
                </wp:positionV>
                <wp:extent cx="6521380" cy="522514"/>
                <wp:effectExtent l="0" t="0" r="0" b="0"/>
                <wp:wrapNone/>
                <wp:docPr id="8882" name="Надпись 8882"/>
                <wp:cNvGraphicFramePr/>
                <a:graphic xmlns:a="http://schemas.openxmlformats.org/drawingml/2006/main">
                  <a:graphicData uri="http://schemas.microsoft.com/office/word/2010/wordprocessingShape">
                    <wps:wsp>
                      <wps:cNvSpPr txBox="1"/>
                      <wps:spPr>
                        <a:xfrm>
                          <a:off x="0" y="0"/>
                          <a:ext cx="6521380" cy="522514"/>
                        </a:xfrm>
                        <a:prstGeom prst="rect">
                          <a:avLst/>
                        </a:prstGeom>
                        <a:solidFill>
                          <a:schemeClr val="lt1"/>
                        </a:solidFill>
                        <a:ln w="6350">
                          <a:noFill/>
                        </a:ln>
                      </wps:spPr>
                      <wps:txbx>
                        <w:txbxContent>
                          <w:p w14:paraId="7EABD533" w14:textId="03B0D46D" w:rsidR="003A1838" w:rsidRPr="003A1838" w:rsidRDefault="003A1838" w:rsidP="003A1838">
                            <w:pPr>
                              <w:pStyle w:val="ae"/>
                              <w:rPr>
                                <w:rFonts w:ascii="Times New Roman" w:hAnsi="Times New Roman" w:cs="Times New Roman"/>
                                <w:color w:val="auto"/>
                                <w:sz w:val="28"/>
                                <w:szCs w:val="28"/>
                              </w:rPr>
                            </w:pPr>
                            <w:r w:rsidRPr="003A1838">
                              <w:rPr>
                                <w:rFonts w:ascii="Times New Roman" w:hAnsi="Times New Roman" w:cs="Times New Roman"/>
                                <w:color w:val="auto"/>
                                <w:sz w:val="28"/>
                                <w:szCs w:val="28"/>
                              </w:rPr>
                              <w:t xml:space="preserve">Таблица </w:t>
                            </w:r>
                            <w:r w:rsidR="008E3C30">
                              <w:rPr>
                                <w:rFonts w:ascii="Times New Roman" w:hAnsi="Times New Roman" w:cs="Times New Roman"/>
                                <w:color w:val="auto"/>
                                <w:sz w:val="28"/>
                                <w:szCs w:val="28"/>
                              </w:rPr>
                              <w:t>1</w:t>
                            </w:r>
                            <w:r w:rsidRPr="003A1838">
                              <w:rPr>
                                <w:rFonts w:ascii="Times New Roman" w:hAnsi="Times New Roman" w:cs="Times New Roman"/>
                                <w:color w:val="auto"/>
                                <w:sz w:val="28"/>
                                <w:szCs w:val="28"/>
                              </w:rPr>
                              <w:t xml:space="preserve"> - результаты оценивания моделей РЗ по данным стран со средними</w:t>
                            </w:r>
                            <w:r>
                              <w:rPr>
                                <w:rFonts w:ascii="Times New Roman" w:hAnsi="Times New Roman" w:cs="Times New Roman"/>
                                <w:color w:val="auto"/>
                                <w:sz w:val="28"/>
                                <w:szCs w:val="28"/>
                              </w:rPr>
                              <w:t xml:space="preserve"> </w:t>
                            </w:r>
                            <w:r w:rsidRPr="003A1838">
                              <w:rPr>
                                <w:rFonts w:ascii="Times New Roman" w:hAnsi="Times New Roman" w:cs="Times New Roman"/>
                                <w:color w:val="auto"/>
                                <w:sz w:val="28"/>
                                <w:szCs w:val="28"/>
                              </w:rPr>
                              <w:t>доходами</w:t>
                            </w:r>
                          </w:p>
                          <w:p w14:paraId="0EF522F1" w14:textId="77777777" w:rsidR="003A1838" w:rsidRDefault="003A18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160874" id="Надпись 8882" o:spid="_x0000_s1027" type="#_x0000_t202" style="position:absolute;left:0;text-align:left;margin-left:-20.15pt;margin-top:622.15pt;width:513.5pt;height:41.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" fillcolor="white [3201]" stroked="f" strokeweight=".5pt">
                <v:textbox>
                  <w:txbxContent>
                    <w:p w14:paraId="7EABD533" w14:textId="03B0D46D" w:rsidR="003A1838" w:rsidRPr="003A1838" w:rsidRDefault="003A1838" w:rsidP="003A1838">
                      <w:pPr>
                        <w:pStyle w:val="ae"/>
                        <w:rPr>
                          <w:rFonts w:ascii="Times New Roman" w:hAnsi="Times New Roman" w:cs="Times New Roman"/>
                          <w:color w:val="auto"/>
                          <w:sz w:val="28"/>
                          <w:szCs w:val="28"/>
                        </w:rPr>
                      </w:pPr>
                      <w:r w:rsidRPr="003A1838">
                        <w:rPr>
                          <w:rFonts w:ascii="Times New Roman" w:hAnsi="Times New Roman" w:cs="Times New Roman"/>
                          <w:color w:val="auto"/>
                          <w:sz w:val="28"/>
                          <w:szCs w:val="28"/>
                        </w:rPr>
                        <w:t xml:space="preserve">Таблица </w:t>
                      </w:r>
                      <w:r w:rsidR="008E3C30">
                        <w:rPr>
                          <w:rFonts w:ascii="Times New Roman" w:hAnsi="Times New Roman" w:cs="Times New Roman"/>
                          <w:color w:val="auto"/>
                          <w:sz w:val="28"/>
                          <w:szCs w:val="28"/>
                        </w:rPr>
                        <w:t>1</w:t>
                      </w:r>
                      <w:r w:rsidRPr="003A1838">
                        <w:rPr>
                          <w:rFonts w:ascii="Times New Roman" w:hAnsi="Times New Roman" w:cs="Times New Roman"/>
                          <w:color w:val="auto"/>
                          <w:sz w:val="28"/>
                          <w:szCs w:val="28"/>
                        </w:rPr>
                        <w:t xml:space="preserve"> - результаты оценивания моделей РЗ по данным стран со средними</w:t>
                      </w:r>
                      <w:r>
                        <w:rPr>
                          <w:rFonts w:ascii="Times New Roman" w:hAnsi="Times New Roman" w:cs="Times New Roman"/>
                          <w:color w:val="auto"/>
                          <w:sz w:val="28"/>
                          <w:szCs w:val="28"/>
                        </w:rPr>
                        <w:t xml:space="preserve"> </w:t>
                      </w:r>
                      <w:r w:rsidRPr="003A1838">
                        <w:rPr>
                          <w:rFonts w:ascii="Times New Roman" w:hAnsi="Times New Roman" w:cs="Times New Roman"/>
                          <w:color w:val="auto"/>
                          <w:sz w:val="28"/>
                          <w:szCs w:val="28"/>
                        </w:rPr>
                        <w:t>доходами</w:t>
                      </w:r>
                    </w:p>
                    <w:p w14:paraId="0EF522F1" w14:textId="77777777" w:rsidR="003A1838" w:rsidRDefault="003A1838"/>
                  </w:txbxContent>
                </v:textbox>
              </v:shape>
            </w:pict>
          </mc:Fallback>
        </mc:AlternateContent>
      </w:r>
      <w:r w:rsidR="007716F3">
        <w:rPr>
          <w:rFonts w:eastAsia="MS Gothic"/>
        </w:rPr>
        <w:t>Приложение 7</w:t>
      </w:r>
      <w:bookmarkEnd w:id="38"/>
      <w:r w:rsidR="00083ECD">
        <w:rPr>
          <w:rFonts w:eastAsia="MS Gothic"/>
        </w:rPr>
        <w:br w:type="page"/>
      </w:r>
    </w:p>
    <w:tbl>
      <w:tblPr>
        <w:tblpPr w:leftFromText="180" w:rightFromText="180" w:vertAnchor="page" w:horzAnchor="margin" w:tblpXSpec="center" w:tblpY="1678"/>
        <w:tblW w:w="9508" w:type="dxa"/>
        <w:tblLayout w:type="fixed"/>
        <w:tblCellMar>
          <w:left w:w="75" w:type="dxa"/>
          <w:right w:w="75" w:type="dxa"/>
        </w:tblCellMar>
        <w:tblLook w:val="0000" w:firstRow="0" w:lastRow="0" w:firstColumn="0" w:lastColumn="0" w:noHBand="0" w:noVBand="0"/>
      </w:tblPr>
      <w:tblGrid>
        <w:gridCol w:w="2186"/>
        <w:gridCol w:w="1298"/>
        <w:gridCol w:w="1180"/>
        <w:gridCol w:w="1180"/>
        <w:gridCol w:w="1182"/>
        <w:gridCol w:w="1298"/>
        <w:gridCol w:w="1184"/>
      </w:tblGrid>
      <w:tr w:rsidR="002662ED" w14:paraId="08B5B49F" w14:textId="77777777" w:rsidTr="00E80302">
        <w:trPr>
          <w:trHeight w:val="262"/>
        </w:trPr>
        <w:tc>
          <w:tcPr>
            <w:tcW w:w="2186" w:type="dxa"/>
            <w:tcBorders>
              <w:top w:val="single" w:sz="6" w:space="0" w:color="auto"/>
              <w:left w:val="nil"/>
              <w:bottom w:val="nil"/>
              <w:right w:val="nil"/>
            </w:tcBorders>
          </w:tcPr>
          <w:p w14:paraId="63470542"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single" w:sz="6" w:space="0" w:color="auto"/>
              <w:left w:val="nil"/>
              <w:bottom w:val="nil"/>
              <w:right w:val="nil"/>
            </w:tcBorders>
          </w:tcPr>
          <w:p w14:paraId="36A19E2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80" w:type="dxa"/>
            <w:tcBorders>
              <w:top w:val="single" w:sz="6" w:space="0" w:color="auto"/>
              <w:left w:val="nil"/>
              <w:bottom w:val="nil"/>
              <w:right w:val="nil"/>
            </w:tcBorders>
          </w:tcPr>
          <w:p w14:paraId="713DFF1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80" w:type="dxa"/>
            <w:tcBorders>
              <w:top w:val="single" w:sz="6" w:space="0" w:color="auto"/>
              <w:left w:val="nil"/>
              <w:bottom w:val="nil"/>
              <w:right w:val="nil"/>
            </w:tcBorders>
          </w:tcPr>
          <w:p w14:paraId="726FC78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81" w:type="dxa"/>
            <w:tcBorders>
              <w:top w:val="single" w:sz="6" w:space="0" w:color="auto"/>
              <w:left w:val="nil"/>
              <w:bottom w:val="nil"/>
              <w:right w:val="nil"/>
            </w:tcBorders>
          </w:tcPr>
          <w:p w14:paraId="4547876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98" w:type="dxa"/>
            <w:tcBorders>
              <w:top w:val="single" w:sz="6" w:space="0" w:color="auto"/>
              <w:left w:val="nil"/>
              <w:bottom w:val="nil"/>
              <w:right w:val="nil"/>
            </w:tcBorders>
          </w:tcPr>
          <w:p w14:paraId="642234C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181" w:type="dxa"/>
            <w:tcBorders>
              <w:top w:val="single" w:sz="6" w:space="0" w:color="auto"/>
              <w:left w:val="nil"/>
              <w:bottom w:val="nil"/>
              <w:right w:val="nil"/>
            </w:tcBorders>
          </w:tcPr>
          <w:p w14:paraId="0F4FEFF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2662ED" w14:paraId="69A47953" w14:textId="77777777" w:rsidTr="00E80302">
        <w:trPr>
          <w:trHeight w:val="277"/>
        </w:trPr>
        <w:tc>
          <w:tcPr>
            <w:tcW w:w="2186" w:type="dxa"/>
            <w:tcBorders>
              <w:top w:val="nil"/>
              <w:left w:val="nil"/>
              <w:bottom w:val="nil"/>
              <w:right w:val="nil"/>
            </w:tcBorders>
          </w:tcPr>
          <w:p w14:paraId="3DDEDBBA"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29A04F9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poolHE4</w:t>
            </w:r>
          </w:p>
        </w:tc>
        <w:tc>
          <w:tcPr>
            <w:tcW w:w="1180" w:type="dxa"/>
            <w:tcBorders>
              <w:top w:val="nil"/>
              <w:left w:val="nil"/>
              <w:bottom w:val="nil"/>
              <w:right w:val="nil"/>
            </w:tcBorders>
          </w:tcPr>
          <w:p w14:paraId="061AA96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feHE4</w:t>
            </w:r>
          </w:p>
        </w:tc>
        <w:tc>
          <w:tcPr>
            <w:tcW w:w="1180" w:type="dxa"/>
            <w:tcBorders>
              <w:top w:val="nil"/>
              <w:left w:val="nil"/>
              <w:bottom w:val="nil"/>
              <w:right w:val="nil"/>
            </w:tcBorders>
          </w:tcPr>
          <w:p w14:paraId="47E1A1D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reHE4</w:t>
            </w:r>
          </w:p>
        </w:tc>
        <w:tc>
          <w:tcPr>
            <w:tcW w:w="1181" w:type="dxa"/>
            <w:tcBorders>
              <w:top w:val="nil"/>
              <w:left w:val="nil"/>
              <w:bottom w:val="nil"/>
              <w:right w:val="nil"/>
            </w:tcBorders>
          </w:tcPr>
          <w:p w14:paraId="3609C11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poolHE4_t</w:t>
            </w:r>
          </w:p>
        </w:tc>
        <w:tc>
          <w:tcPr>
            <w:tcW w:w="1298" w:type="dxa"/>
            <w:tcBorders>
              <w:top w:val="nil"/>
              <w:left w:val="nil"/>
              <w:bottom w:val="nil"/>
              <w:right w:val="nil"/>
            </w:tcBorders>
          </w:tcPr>
          <w:p w14:paraId="2F426ED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feHE4_t</w:t>
            </w:r>
          </w:p>
        </w:tc>
        <w:tc>
          <w:tcPr>
            <w:tcW w:w="1181" w:type="dxa"/>
            <w:tcBorders>
              <w:top w:val="nil"/>
              <w:left w:val="nil"/>
              <w:bottom w:val="nil"/>
              <w:right w:val="nil"/>
            </w:tcBorders>
          </w:tcPr>
          <w:p w14:paraId="22A3313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reHE4_t</w:t>
            </w:r>
          </w:p>
        </w:tc>
      </w:tr>
      <w:tr w:rsidR="002662ED" w14:paraId="44B84FFE" w14:textId="77777777" w:rsidTr="00E80302">
        <w:trPr>
          <w:trHeight w:val="277"/>
        </w:trPr>
        <w:tc>
          <w:tcPr>
            <w:tcW w:w="2186" w:type="dxa"/>
            <w:tcBorders>
              <w:top w:val="nil"/>
              <w:left w:val="nil"/>
              <w:bottom w:val="nil"/>
              <w:right w:val="nil"/>
            </w:tcBorders>
          </w:tcPr>
          <w:p w14:paraId="65CF5DA3"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5F48130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6B0FB59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54B6097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6697040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left w:val="nil"/>
              <w:bottom w:val="nil"/>
              <w:right w:val="nil"/>
            </w:tcBorders>
          </w:tcPr>
          <w:p w14:paraId="4A8392C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34A1F81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r>
      <w:tr w:rsidR="002662ED" w:rsidRPr="00BA3F7F" w14:paraId="6C5D2EAE" w14:textId="77777777" w:rsidTr="00E80302">
        <w:trPr>
          <w:trHeight w:val="262"/>
        </w:trPr>
        <w:tc>
          <w:tcPr>
            <w:tcW w:w="2186" w:type="dxa"/>
            <w:tcBorders>
              <w:top w:val="nil"/>
              <w:left w:val="nil"/>
              <w:bottom w:val="single" w:sz="6" w:space="0" w:color="auto"/>
              <w:right w:val="nil"/>
            </w:tcBorders>
          </w:tcPr>
          <w:p w14:paraId="6DE1ACD8"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ПЕРЕМЕННЫЕ</w:t>
            </w:r>
          </w:p>
        </w:tc>
        <w:tc>
          <w:tcPr>
            <w:tcW w:w="7321" w:type="dxa"/>
            <w:gridSpan w:val="6"/>
            <w:tcBorders>
              <w:top w:val="nil"/>
              <w:left w:val="nil"/>
              <w:bottom w:val="single" w:sz="6" w:space="0" w:color="auto"/>
              <w:right w:val="nil"/>
            </w:tcBorders>
          </w:tcPr>
          <w:p w14:paraId="05B0D80D"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Логарифм расходов на здравоохранение</w:t>
            </w:r>
          </w:p>
        </w:tc>
      </w:tr>
      <w:tr w:rsidR="002662ED" w:rsidRPr="00BA3F7F" w14:paraId="46117511" w14:textId="77777777" w:rsidTr="00E80302">
        <w:trPr>
          <w:trHeight w:val="277"/>
        </w:trPr>
        <w:tc>
          <w:tcPr>
            <w:tcW w:w="2186" w:type="dxa"/>
            <w:tcBorders>
              <w:top w:val="nil"/>
              <w:left w:val="nil"/>
              <w:bottom w:val="nil"/>
              <w:right w:val="nil"/>
            </w:tcBorders>
          </w:tcPr>
          <w:p w14:paraId="4DD4BFBF" w14:textId="77777777" w:rsidR="002662ED" w:rsidRPr="00BA3F7F" w:rsidRDefault="002662ED" w:rsidP="002662ED">
            <w:pPr>
              <w:widowControl w:val="0"/>
              <w:autoSpaceDE w:val="0"/>
              <w:autoSpaceDN w:val="0"/>
              <w:adjustRightInd w:val="0"/>
              <w:spacing w:after="0" w:line="240" w:lineRule="auto"/>
              <w:rPr>
                <w:rFonts w:ascii="Times New Roman" w:hAnsi="Times New Roman" w:cs="Times New Roman"/>
                <w:sz w:val="24"/>
                <w:szCs w:val="24"/>
                <w:lang w:val="en-US"/>
              </w:rPr>
            </w:pPr>
          </w:p>
        </w:tc>
        <w:tc>
          <w:tcPr>
            <w:tcW w:w="1298" w:type="dxa"/>
            <w:tcBorders>
              <w:top w:val="nil"/>
              <w:left w:val="nil"/>
              <w:bottom w:val="nil"/>
              <w:right w:val="nil"/>
            </w:tcBorders>
          </w:tcPr>
          <w:p w14:paraId="75CCEA02"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180" w:type="dxa"/>
            <w:tcBorders>
              <w:top w:val="nil"/>
              <w:left w:val="nil"/>
              <w:bottom w:val="nil"/>
              <w:right w:val="nil"/>
            </w:tcBorders>
          </w:tcPr>
          <w:p w14:paraId="513A56F2"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180" w:type="dxa"/>
            <w:tcBorders>
              <w:top w:val="nil"/>
              <w:left w:val="nil"/>
              <w:bottom w:val="nil"/>
              <w:right w:val="nil"/>
            </w:tcBorders>
          </w:tcPr>
          <w:p w14:paraId="46266472"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181" w:type="dxa"/>
            <w:tcBorders>
              <w:top w:val="nil"/>
              <w:left w:val="nil"/>
              <w:bottom w:val="nil"/>
              <w:right w:val="nil"/>
            </w:tcBorders>
          </w:tcPr>
          <w:p w14:paraId="49E83DC8"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298" w:type="dxa"/>
            <w:tcBorders>
              <w:top w:val="nil"/>
              <w:left w:val="nil"/>
              <w:bottom w:val="nil"/>
              <w:right w:val="nil"/>
            </w:tcBorders>
          </w:tcPr>
          <w:p w14:paraId="6D970FB9"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181" w:type="dxa"/>
            <w:tcBorders>
              <w:top w:val="nil"/>
              <w:left w:val="nil"/>
              <w:bottom w:val="nil"/>
              <w:right w:val="nil"/>
            </w:tcBorders>
          </w:tcPr>
          <w:p w14:paraId="574325E4"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2662ED" w14:paraId="14D9DE96" w14:textId="77777777" w:rsidTr="00E80302">
        <w:trPr>
          <w:trHeight w:val="262"/>
        </w:trPr>
        <w:tc>
          <w:tcPr>
            <w:tcW w:w="2186" w:type="dxa"/>
            <w:tcBorders>
              <w:top w:val="nil"/>
              <w:left w:val="nil"/>
              <w:bottom w:val="nil"/>
              <w:right w:val="nil"/>
            </w:tcBorders>
          </w:tcPr>
          <w:p w14:paraId="26C4F3D4"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lnGDP</w:t>
            </w:r>
            <w:proofErr w:type="spellEnd"/>
          </w:p>
        </w:tc>
        <w:tc>
          <w:tcPr>
            <w:tcW w:w="1298" w:type="dxa"/>
            <w:tcBorders>
              <w:top w:val="nil"/>
              <w:left w:val="nil"/>
              <w:bottom w:val="nil"/>
              <w:right w:val="nil"/>
            </w:tcBorders>
          </w:tcPr>
          <w:p w14:paraId="6CCAE00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1.454***</w:t>
            </w:r>
          </w:p>
        </w:tc>
        <w:tc>
          <w:tcPr>
            <w:tcW w:w="1180" w:type="dxa"/>
            <w:tcBorders>
              <w:top w:val="nil"/>
              <w:left w:val="nil"/>
              <w:bottom w:val="nil"/>
              <w:right w:val="nil"/>
            </w:tcBorders>
          </w:tcPr>
          <w:p w14:paraId="3E009E5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1.256***</w:t>
            </w:r>
          </w:p>
        </w:tc>
        <w:tc>
          <w:tcPr>
            <w:tcW w:w="1180" w:type="dxa"/>
            <w:tcBorders>
              <w:top w:val="nil"/>
              <w:left w:val="nil"/>
              <w:bottom w:val="nil"/>
              <w:right w:val="nil"/>
            </w:tcBorders>
          </w:tcPr>
          <w:p w14:paraId="38C6715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1.414***</w:t>
            </w:r>
          </w:p>
        </w:tc>
        <w:tc>
          <w:tcPr>
            <w:tcW w:w="1181" w:type="dxa"/>
            <w:tcBorders>
              <w:top w:val="nil"/>
              <w:left w:val="nil"/>
              <w:bottom w:val="nil"/>
              <w:right w:val="nil"/>
            </w:tcBorders>
          </w:tcPr>
          <w:p w14:paraId="2FF7611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1.402***</w:t>
            </w:r>
          </w:p>
        </w:tc>
        <w:tc>
          <w:tcPr>
            <w:tcW w:w="1298" w:type="dxa"/>
            <w:tcBorders>
              <w:top w:val="nil"/>
              <w:left w:val="nil"/>
              <w:bottom w:val="nil"/>
              <w:right w:val="nil"/>
            </w:tcBorders>
          </w:tcPr>
          <w:p w14:paraId="405374B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0.854***</w:t>
            </w:r>
          </w:p>
        </w:tc>
        <w:tc>
          <w:tcPr>
            <w:tcW w:w="1181" w:type="dxa"/>
            <w:tcBorders>
              <w:top w:val="nil"/>
              <w:left w:val="nil"/>
              <w:bottom w:val="nil"/>
              <w:right w:val="nil"/>
            </w:tcBorders>
          </w:tcPr>
          <w:p w14:paraId="5CB1320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1.402***</w:t>
            </w:r>
          </w:p>
        </w:tc>
      </w:tr>
      <w:tr w:rsidR="002662ED" w14:paraId="271915AF" w14:textId="77777777" w:rsidTr="00E80302">
        <w:trPr>
          <w:trHeight w:val="277"/>
        </w:trPr>
        <w:tc>
          <w:tcPr>
            <w:tcW w:w="2186" w:type="dxa"/>
            <w:tcBorders>
              <w:top w:val="nil"/>
              <w:left w:val="nil"/>
              <w:bottom w:val="nil"/>
              <w:right w:val="nil"/>
            </w:tcBorders>
          </w:tcPr>
          <w:p w14:paraId="053CED5F"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0D6B16E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(0.0309)</w:t>
            </w:r>
          </w:p>
        </w:tc>
        <w:tc>
          <w:tcPr>
            <w:tcW w:w="1180" w:type="dxa"/>
            <w:tcBorders>
              <w:top w:val="nil"/>
              <w:left w:val="nil"/>
              <w:bottom w:val="nil"/>
              <w:right w:val="nil"/>
            </w:tcBorders>
          </w:tcPr>
          <w:p w14:paraId="605B4B8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(0.0624)</w:t>
            </w:r>
          </w:p>
        </w:tc>
        <w:tc>
          <w:tcPr>
            <w:tcW w:w="1180" w:type="dxa"/>
            <w:tcBorders>
              <w:top w:val="nil"/>
              <w:left w:val="nil"/>
              <w:bottom w:val="nil"/>
              <w:right w:val="nil"/>
            </w:tcBorders>
          </w:tcPr>
          <w:p w14:paraId="296D542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(0.0490)</w:t>
            </w:r>
          </w:p>
        </w:tc>
        <w:tc>
          <w:tcPr>
            <w:tcW w:w="1181" w:type="dxa"/>
            <w:tcBorders>
              <w:top w:val="nil"/>
              <w:left w:val="nil"/>
              <w:bottom w:val="nil"/>
              <w:right w:val="nil"/>
            </w:tcBorders>
          </w:tcPr>
          <w:p w14:paraId="6243564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(0.0315)</w:t>
            </w:r>
          </w:p>
        </w:tc>
        <w:tc>
          <w:tcPr>
            <w:tcW w:w="1298" w:type="dxa"/>
            <w:tcBorders>
              <w:top w:val="nil"/>
              <w:left w:val="nil"/>
              <w:bottom w:val="nil"/>
              <w:right w:val="nil"/>
            </w:tcBorders>
          </w:tcPr>
          <w:p w14:paraId="4C50EAE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(0.0737)</w:t>
            </w:r>
          </w:p>
        </w:tc>
        <w:tc>
          <w:tcPr>
            <w:tcW w:w="1181" w:type="dxa"/>
            <w:tcBorders>
              <w:top w:val="nil"/>
              <w:left w:val="nil"/>
              <w:bottom w:val="nil"/>
              <w:right w:val="nil"/>
            </w:tcBorders>
          </w:tcPr>
          <w:p w14:paraId="574FAFD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(0.0315)</w:t>
            </w:r>
          </w:p>
        </w:tc>
      </w:tr>
      <w:tr w:rsidR="002662ED" w14:paraId="58A5632C" w14:textId="77777777" w:rsidTr="00E80302">
        <w:trPr>
          <w:trHeight w:val="262"/>
        </w:trPr>
        <w:tc>
          <w:tcPr>
            <w:tcW w:w="2186" w:type="dxa"/>
            <w:tcBorders>
              <w:top w:val="nil"/>
              <w:left w:val="nil"/>
              <w:bottom w:val="nil"/>
              <w:right w:val="nil"/>
            </w:tcBorders>
          </w:tcPr>
          <w:p w14:paraId="0861A0DC"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lnUNEM</w:t>
            </w:r>
            <w:proofErr w:type="spellEnd"/>
          </w:p>
        </w:tc>
        <w:tc>
          <w:tcPr>
            <w:tcW w:w="1298" w:type="dxa"/>
            <w:tcBorders>
              <w:top w:val="nil"/>
              <w:left w:val="nil"/>
              <w:bottom w:val="nil"/>
              <w:right w:val="nil"/>
            </w:tcBorders>
          </w:tcPr>
          <w:p w14:paraId="2464D9F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0.0615***</w:t>
            </w:r>
          </w:p>
        </w:tc>
        <w:tc>
          <w:tcPr>
            <w:tcW w:w="1180" w:type="dxa"/>
            <w:tcBorders>
              <w:top w:val="nil"/>
              <w:left w:val="nil"/>
              <w:bottom w:val="nil"/>
              <w:right w:val="nil"/>
            </w:tcBorders>
          </w:tcPr>
          <w:p w14:paraId="4C0980A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0.0441**</w:t>
            </w:r>
          </w:p>
        </w:tc>
        <w:tc>
          <w:tcPr>
            <w:tcW w:w="1180" w:type="dxa"/>
            <w:tcBorders>
              <w:top w:val="nil"/>
              <w:left w:val="nil"/>
              <w:bottom w:val="nil"/>
              <w:right w:val="nil"/>
            </w:tcBorders>
          </w:tcPr>
          <w:p w14:paraId="2398CCC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0.0557***</w:t>
            </w:r>
          </w:p>
        </w:tc>
        <w:tc>
          <w:tcPr>
            <w:tcW w:w="1181" w:type="dxa"/>
            <w:tcBorders>
              <w:top w:val="nil"/>
              <w:left w:val="nil"/>
              <w:bottom w:val="nil"/>
              <w:right w:val="nil"/>
            </w:tcBorders>
          </w:tcPr>
          <w:p w14:paraId="37F3ABE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0.0468***</w:t>
            </w:r>
          </w:p>
        </w:tc>
        <w:tc>
          <w:tcPr>
            <w:tcW w:w="1298" w:type="dxa"/>
            <w:tcBorders>
              <w:top w:val="nil"/>
              <w:left w:val="nil"/>
              <w:bottom w:val="nil"/>
              <w:right w:val="nil"/>
            </w:tcBorders>
          </w:tcPr>
          <w:p w14:paraId="1A179C8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0.00558</w:t>
            </w:r>
          </w:p>
        </w:tc>
        <w:tc>
          <w:tcPr>
            <w:tcW w:w="1181" w:type="dxa"/>
            <w:tcBorders>
              <w:top w:val="nil"/>
              <w:left w:val="nil"/>
              <w:bottom w:val="nil"/>
              <w:right w:val="nil"/>
            </w:tcBorders>
          </w:tcPr>
          <w:p w14:paraId="16DDDE4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0.0468***</w:t>
            </w:r>
          </w:p>
        </w:tc>
      </w:tr>
      <w:tr w:rsidR="002662ED" w14:paraId="3C4E6212" w14:textId="77777777" w:rsidTr="00E80302">
        <w:trPr>
          <w:trHeight w:val="262"/>
        </w:trPr>
        <w:tc>
          <w:tcPr>
            <w:tcW w:w="2186" w:type="dxa"/>
            <w:tcBorders>
              <w:top w:val="nil"/>
              <w:left w:val="nil"/>
              <w:bottom w:val="nil"/>
              <w:right w:val="nil"/>
            </w:tcBorders>
          </w:tcPr>
          <w:p w14:paraId="5BDA61DB"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63E8E45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(0.0167)</w:t>
            </w:r>
          </w:p>
        </w:tc>
        <w:tc>
          <w:tcPr>
            <w:tcW w:w="1180" w:type="dxa"/>
            <w:tcBorders>
              <w:top w:val="nil"/>
              <w:left w:val="nil"/>
              <w:bottom w:val="nil"/>
              <w:right w:val="nil"/>
            </w:tcBorders>
          </w:tcPr>
          <w:p w14:paraId="788D29B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(0.0183)</w:t>
            </w:r>
          </w:p>
        </w:tc>
        <w:tc>
          <w:tcPr>
            <w:tcW w:w="1180" w:type="dxa"/>
            <w:tcBorders>
              <w:top w:val="nil"/>
              <w:left w:val="nil"/>
              <w:bottom w:val="nil"/>
              <w:right w:val="nil"/>
            </w:tcBorders>
          </w:tcPr>
          <w:p w14:paraId="5A85FCD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(0.0171)</w:t>
            </w:r>
          </w:p>
        </w:tc>
        <w:tc>
          <w:tcPr>
            <w:tcW w:w="1181" w:type="dxa"/>
            <w:tcBorders>
              <w:top w:val="nil"/>
              <w:left w:val="nil"/>
              <w:bottom w:val="nil"/>
              <w:right w:val="nil"/>
            </w:tcBorders>
          </w:tcPr>
          <w:p w14:paraId="61428AB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(0.0172)</w:t>
            </w:r>
          </w:p>
        </w:tc>
        <w:tc>
          <w:tcPr>
            <w:tcW w:w="1298" w:type="dxa"/>
            <w:tcBorders>
              <w:top w:val="nil"/>
              <w:left w:val="nil"/>
              <w:bottom w:val="nil"/>
              <w:right w:val="nil"/>
            </w:tcBorders>
          </w:tcPr>
          <w:p w14:paraId="50D085E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(0.0171)</w:t>
            </w:r>
          </w:p>
        </w:tc>
        <w:tc>
          <w:tcPr>
            <w:tcW w:w="1181" w:type="dxa"/>
            <w:tcBorders>
              <w:top w:val="nil"/>
              <w:left w:val="nil"/>
              <w:bottom w:val="nil"/>
              <w:right w:val="nil"/>
            </w:tcBorders>
          </w:tcPr>
          <w:p w14:paraId="6AAE506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(0.0172)</w:t>
            </w:r>
          </w:p>
        </w:tc>
      </w:tr>
      <w:tr w:rsidR="002662ED" w14:paraId="600E3FE5" w14:textId="77777777" w:rsidTr="00E80302">
        <w:trPr>
          <w:trHeight w:val="277"/>
        </w:trPr>
        <w:tc>
          <w:tcPr>
            <w:tcW w:w="2186" w:type="dxa"/>
            <w:tcBorders>
              <w:top w:val="nil"/>
              <w:left w:val="nil"/>
              <w:bottom w:val="nil"/>
              <w:right w:val="nil"/>
            </w:tcBorders>
          </w:tcPr>
          <w:p w14:paraId="2615154C"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lnDOC</w:t>
            </w:r>
            <w:proofErr w:type="spellEnd"/>
          </w:p>
        </w:tc>
        <w:tc>
          <w:tcPr>
            <w:tcW w:w="1298" w:type="dxa"/>
            <w:tcBorders>
              <w:top w:val="nil"/>
              <w:left w:val="nil"/>
              <w:bottom w:val="nil"/>
              <w:right w:val="nil"/>
            </w:tcBorders>
          </w:tcPr>
          <w:p w14:paraId="11DEC66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0.117***</w:t>
            </w:r>
          </w:p>
        </w:tc>
        <w:tc>
          <w:tcPr>
            <w:tcW w:w="1180" w:type="dxa"/>
            <w:tcBorders>
              <w:top w:val="nil"/>
              <w:left w:val="nil"/>
              <w:bottom w:val="nil"/>
              <w:right w:val="nil"/>
            </w:tcBorders>
          </w:tcPr>
          <w:p w14:paraId="2A6DFCF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0.483***</w:t>
            </w:r>
          </w:p>
        </w:tc>
        <w:tc>
          <w:tcPr>
            <w:tcW w:w="1180" w:type="dxa"/>
            <w:tcBorders>
              <w:top w:val="nil"/>
              <w:left w:val="nil"/>
              <w:bottom w:val="nil"/>
              <w:right w:val="nil"/>
            </w:tcBorders>
          </w:tcPr>
          <w:p w14:paraId="588E554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0.378***</w:t>
            </w:r>
          </w:p>
        </w:tc>
        <w:tc>
          <w:tcPr>
            <w:tcW w:w="1181" w:type="dxa"/>
            <w:tcBorders>
              <w:top w:val="nil"/>
              <w:left w:val="nil"/>
              <w:bottom w:val="nil"/>
              <w:right w:val="nil"/>
            </w:tcBorders>
          </w:tcPr>
          <w:p w14:paraId="6769DAC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0.0370</w:t>
            </w:r>
          </w:p>
        </w:tc>
        <w:tc>
          <w:tcPr>
            <w:tcW w:w="1298" w:type="dxa"/>
            <w:tcBorders>
              <w:top w:val="nil"/>
              <w:left w:val="nil"/>
              <w:bottom w:val="nil"/>
              <w:right w:val="nil"/>
            </w:tcBorders>
          </w:tcPr>
          <w:p w14:paraId="62FA222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0.347***</w:t>
            </w:r>
          </w:p>
        </w:tc>
        <w:tc>
          <w:tcPr>
            <w:tcW w:w="1181" w:type="dxa"/>
            <w:tcBorders>
              <w:top w:val="nil"/>
              <w:left w:val="nil"/>
              <w:bottom w:val="nil"/>
              <w:right w:val="nil"/>
            </w:tcBorders>
          </w:tcPr>
          <w:p w14:paraId="30FC748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0.0370</w:t>
            </w:r>
          </w:p>
        </w:tc>
      </w:tr>
      <w:tr w:rsidR="002662ED" w14:paraId="1CF42FBE" w14:textId="77777777" w:rsidTr="00E80302">
        <w:trPr>
          <w:trHeight w:val="262"/>
        </w:trPr>
        <w:tc>
          <w:tcPr>
            <w:tcW w:w="2186" w:type="dxa"/>
            <w:tcBorders>
              <w:top w:val="nil"/>
              <w:left w:val="nil"/>
              <w:bottom w:val="nil"/>
              <w:right w:val="nil"/>
            </w:tcBorders>
          </w:tcPr>
          <w:p w14:paraId="1DB61587"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6D648DA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p>
        </w:tc>
        <w:tc>
          <w:tcPr>
            <w:tcW w:w="1180" w:type="dxa"/>
            <w:tcBorders>
              <w:top w:val="nil"/>
              <w:left w:val="nil"/>
              <w:bottom w:val="nil"/>
              <w:right w:val="nil"/>
            </w:tcBorders>
          </w:tcPr>
          <w:p w14:paraId="459AD63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(0.0467)</w:t>
            </w:r>
          </w:p>
        </w:tc>
        <w:tc>
          <w:tcPr>
            <w:tcW w:w="1180" w:type="dxa"/>
            <w:tcBorders>
              <w:top w:val="nil"/>
              <w:left w:val="nil"/>
              <w:bottom w:val="nil"/>
              <w:right w:val="nil"/>
            </w:tcBorders>
          </w:tcPr>
          <w:p w14:paraId="6019161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(0.0429)</w:t>
            </w:r>
          </w:p>
        </w:tc>
        <w:tc>
          <w:tcPr>
            <w:tcW w:w="1181" w:type="dxa"/>
            <w:tcBorders>
              <w:top w:val="nil"/>
              <w:left w:val="nil"/>
              <w:bottom w:val="nil"/>
              <w:right w:val="nil"/>
            </w:tcBorders>
          </w:tcPr>
          <w:p w14:paraId="3D71FC0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(0.0282)</w:t>
            </w:r>
          </w:p>
        </w:tc>
        <w:tc>
          <w:tcPr>
            <w:tcW w:w="1298" w:type="dxa"/>
            <w:tcBorders>
              <w:top w:val="nil"/>
              <w:left w:val="nil"/>
              <w:bottom w:val="nil"/>
              <w:right w:val="nil"/>
            </w:tcBorders>
          </w:tcPr>
          <w:p w14:paraId="58DD5EF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(0.0446)</w:t>
            </w:r>
          </w:p>
        </w:tc>
        <w:tc>
          <w:tcPr>
            <w:tcW w:w="1181" w:type="dxa"/>
            <w:tcBorders>
              <w:top w:val="nil"/>
              <w:left w:val="nil"/>
              <w:bottom w:val="nil"/>
              <w:right w:val="nil"/>
            </w:tcBorders>
          </w:tcPr>
          <w:p w14:paraId="3F9046A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(0.0282)</w:t>
            </w:r>
          </w:p>
        </w:tc>
      </w:tr>
      <w:tr w:rsidR="002662ED" w14:paraId="09512875" w14:textId="77777777" w:rsidTr="00E80302">
        <w:trPr>
          <w:trHeight w:val="277"/>
        </w:trPr>
        <w:tc>
          <w:tcPr>
            <w:tcW w:w="2186" w:type="dxa"/>
            <w:tcBorders>
              <w:top w:val="nil"/>
              <w:left w:val="nil"/>
              <w:bottom w:val="nil"/>
              <w:right w:val="nil"/>
            </w:tcBorders>
          </w:tcPr>
          <w:p w14:paraId="5ED85E25"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ln15</w:t>
            </w:r>
          </w:p>
        </w:tc>
        <w:tc>
          <w:tcPr>
            <w:tcW w:w="1298" w:type="dxa"/>
            <w:tcBorders>
              <w:top w:val="nil"/>
              <w:left w:val="nil"/>
              <w:bottom w:val="nil"/>
              <w:right w:val="nil"/>
            </w:tcBorders>
          </w:tcPr>
          <w:p w14:paraId="2DA08E4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0.151**</w:t>
            </w:r>
          </w:p>
        </w:tc>
        <w:tc>
          <w:tcPr>
            <w:tcW w:w="1180" w:type="dxa"/>
            <w:tcBorders>
              <w:top w:val="nil"/>
              <w:left w:val="nil"/>
              <w:bottom w:val="nil"/>
              <w:right w:val="nil"/>
            </w:tcBorders>
          </w:tcPr>
          <w:p w14:paraId="037F15A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0.0127</w:t>
            </w:r>
          </w:p>
        </w:tc>
        <w:tc>
          <w:tcPr>
            <w:tcW w:w="1180" w:type="dxa"/>
            <w:tcBorders>
              <w:top w:val="nil"/>
              <w:left w:val="nil"/>
              <w:bottom w:val="nil"/>
              <w:right w:val="nil"/>
            </w:tcBorders>
          </w:tcPr>
          <w:p w14:paraId="3D6E9C0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0.0888</w:t>
            </w:r>
          </w:p>
        </w:tc>
        <w:tc>
          <w:tcPr>
            <w:tcW w:w="1181" w:type="dxa"/>
            <w:tcBorders>
              <w:top w:val="nil"/>
              <w:left w:val="nil"/>
              <w:bottom w:val="nil"/>
              <w:right w:val="nil"/>
            </w:tcBorders>
          </w:tcPr>
          <w:p w14:paraId="5764BC1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0.333***</w:t>
            </w:r>
          </w:p>
        </w:tc>
        <w:tc>
          <w:tcPr>
            <w:tcW w:w="1298" w:type="dxa"/>
            <w:tcBorders>
              <w:top w:val="nil"/>
              <w:left w:val="nil"/>
              <w:bottom w:val="nil"/>
              <w:right w:val="nil"/>
            </w:tcBorders>
          </w:tcPr>
          <w:p w14:paraId="4E91A33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p>
        </w:tc>
        <w:tc>
          <w:tcPr>
            <w:tcW w:w="1181" w:type="dxa"/>
            <w:tcBorders>
              <w:top w:val="nil"/>
              <w:left w:val="nil"/>
              <w:bottom w:val="nil"/>
              <w:right w:val="nil"/>
            </w:tcBorders>
          </w:tcPr>
          <w:p w14:paraId="44303AE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0.333***</w:t>
            </w:r>
          </w:p>
        </w:tc>
      </w:tr>
      <w:tr w:rsidR="002662ED" w14:paraId="30F44F62" w14:textId="77777777" w:rsidTr="00E80302">
        <w:trPr>
          <w:trHeight w:val="262"/>
        </w:trPr>
        <w:tc>
          <w:tcPr>
            <w:tcW w:w="2186" w:type="dxa"/>
            <w:tcBorders>
              <w:top w:val="nil"/>
              <w:left w:val="nil"/>
              <w:bottom w:val="nil"/>
              <w:right w:val="nil"/>
            </w:tcBorders>
          </w:tcPr>
          <w:p w14:paraId="0989D73D"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0813049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(0.0670)</w:t>
            </w:r>
          </w:p>
        </w:tc>
        <w:tc>
          <w:tcPr>
            <w:tcW w:w="1180" w:type="dxa"/>
            <w:tcBorders>
              <w:top w:val="nil"/>
              <w:left w:val="nil"/>
              <w:bottom w:val="nil"/>
              <w:right w:val="nil"/>
            </w:tcBorders>
          </w:tcPr>
          <w:p w14:paraId="5CA509D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(0.107)</w:t>
            </w:r>
          </w:p>
        </w:tc>
        <w:tc>
          <w:tcPr>
            <w:tcW w:w="1180" w:type="dxa"/>
            <w:tcBorders>
              <w:top w:val="nil"/>
              <w:left w:val="nil"/>
              <w:bottom w:val="nil"/>
              <w:right w:val="nil"/>
            </w:tcBorders>
          </w:tcPr>
          <w:p w14:paraId="4277AB9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(0.0920)</w:t>
            </w:r>
          </w:p>
        </w:tc>
        <w:tc>
          <w:tcPr>
            <w:tcW w:w="1181" w:type="dxa"/>
            <w:tcBorders>
              <w:top w:val="nil"/>
              <w:left w:val="nil"/>
              <w:bottom w:val="nil"/>
              <w:right w:val="nil"/>
            </w:tcBorders>
          </w:tcPr>
          <w:p w14:paraId="03FF817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(0.0724)</w:t>
            </w:r>
          </w:p>
        </w:tc>
        <w:tc>
          <w:tcPr>
            <w:tcW w:w="1298" w:type="dxa"/>
            <w:tcBorders>
              <w:top w:val="nil"/>
              <w:left w:val="nil"/>
              <w:bottom w:val="nil"/>
              <w:right w:val="nil"/>
            </w:tcBorders>
          </w:tcPr>
          <w:p w14:paraId="7C15E35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p>
        </w:tc>
        <w:tc>
          <w:tcPr>
            <w:tcW w:w="1181" w:type="dxa"/>
            <w:tcBorders>
              <w:top w:val="nil"/>
              <w:left w:val="nil"/>
              <w:bottom w:val="nil"/>
              <w:right w:val="nil"/>
            </w:tcBorders>
          </w:tcPr>
          <w:p w14:paraId="6EBF037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(0.0724)</w:t>
            </w:r>
          </w:p>
        </w:tc>
      </w:tr>
      <w:tr w:rsidR="002662ED" w14:paraId="559E52E8" w14:textId="77777777" w:rsidTr="00E80302">
        <w:trPr>
          <w:trHeight w:val="277"/>
        </w:trPr>
        <w:tc>
          <w:tcPr>
            <w:tcW w:w="2186" w:type="dxa"/>
            <w:tcBorders>
              <w:top w:val="nil"/>
              <w:left w:val="nil"/>
              <w:bottom w:val="nil"/>
              <w:right w:val="nil"/>
            </w:tcBorders>
          </w:tcPr>
          <w:p w14:paraId="27963F24"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ln65</w:t>
            </w:r>
          </w:p>
        </w:tc>
        <w:tc>
          <w:tcPr>
            <w:tcW w:w="1298" w:type="dxa"/>
            <w:tcBorders>
              <w:top w:val="nil"/>
              <w:left w:val="nil"/>
              <w:bottom w:val="nil"/>
              <w:right w:val="nil"/>
            </w:tcBorders>
          </w:tcPr>
          <w:p w14:paraId="4A01081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0.153**</w:t>
            </w:r>
          </w:p>
        </w:tc>
        <w:tc>
          <w:tcPr>
            <w:tcW w:w="1180" w:type="dxa"/>
            <w:tcBorders>
              <w:top w:val="nil"/>
              <w:left w:val="nil"/>
              <w:bottom w:val="nil"/>
              <w:right w:val="nil"/>
            </w:tcBorders>
          </w:tcPr>
          <w:p w14:paraId="249F52A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0.0697</w:t>
            </w:r>
          </w:p>
        </w:tc>
        <w:tc>
          <w:tcPr>
            <w:tcW w:w="1180" w:type="dxa"/>
            <w:tcBorders>
              <w:top w:val="nil"/>
              <w:left w:val="nil"/>
              <w:bottom w:val="nil"/>
              <w:right w:val="nil"/>
            </w:tcBorders>
          </w:tcPr>
          <w:p w14:paraId="0F32F91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0.0241</w:t>
            </w:r>
          </w:p>
        </w:tc>
        <w:tc>
          <w:tcPr>
            <w:tcW w:w="1181" w:type="dxa"/>
            <w:tcBorders>
              <w:top w:val="nil"/>
              <w:left w:val="nil"/>
              <w:bottom w:val="nil"/>
              <w:right w:val="nil"/>
            </w:tcBorders>
          </w:tcPr>
          <w:p w14:paraId="318B673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298" w:type="dxa"/>
            <w:tcBorders>
              <w:top w:val="nil"/>
              <w:left w:val="nil"/>
              <w:bottom w:val="nil"/>
              <w:right w:val="nil"/>
            </w:tcBorders>
          </w:tcPr>
          <w:p w14:paraId="4C044E4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0.230***</w:t>
            </w:r>
          </w:p>
        </w:tc>
        <w:tc>
          <w:tcPr>
            <w:tcW w:w="1181" w:type="dxa"/>
            <w:tcBorders>
              <w:top w:val="nil"/>
              <w:left w:val="nil"/>
              <w:bottom w:val="nil"/>
              <w:right w:val="nil"/>
            </w:tcBorders>
          </w:tcPr>
          <w:p w14:paraId="5C3AC4D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0.310***</w:t>
            </w:r>
          </w:p>
        </w:tc>
      </w:tr>
      <w:tr w:rsidR="002662ED" w14:paraId="67823CB8" w14:textId="77777777" w:rsidTr="00E80302">
        <w:trPr>
          <w:trHeight w:val="262"/>
        </w:trPr>
        <w:tc>
          <w:tcPr>
            <w:tcW w:w="2186" w:type="dxa"/>
            <w:tcBorders>
              <w:top w:val="nil"/>
              <w:left w:val="nil"/>
              <w:bottom w:val="nil"/>
              <w:right w:val="nil"/>
            </w:tcBorders>
          </w:tcPr>
          <w:p w14:paraId="35DF7037"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57E0B0F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(0.0621)</w:t>
            </w:r>
          </w:p>
        </w:tc>
        <w:tc>
          <w:tcPr>
            <w:tcW w:w="1180" w:type="dxa"/>
            <w:tcBorders>
              <w:top w:val="nil"/>
              <w:left w:val="nil"/>
              <w:bottom w:val="nil"/>
              <w:right w:val="nil"/>
            </w:tcBorders>
          </w:tcPr>
          <w:p w14:paraId="61F1DC6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(0.0732)</w:t>
            </w:r>
          </w:p>
        </w:tc>
        <w:tc>
          <w:tcPr>
            <w:tcW w:w="1180" w:type="dxa"/>
            <w:tcBorders>
              <w:top w:val="nil"/>
              <w:left w:val="nil"/>
              <w:bottom w:val="nil"/>
              <w:right w:val="nil"/>
            </w:tcBorders>
          </w:tcPr>
          <w:p w14:paraId="16A1521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(0.0697)</w:t>
            </w:r>
          </w:p>
        </w:tc>
        <w:tc>
          <w:tcPr>
            <w:tcW w:w="1181" w:type="dxa"/>
            <w:tcBorders>
              <w:top w:val="nil"/>
              <w:left w:val="nil"/>
              <w:bottom w:val="nil"/>
              <w:right w:val="nil"/>
            </w:tcBorders>
          </w:tcPr>
          <w:p w14:paraId="45D7A4D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(0.0660)</w:t>
            </w:r>
          </w:p>
        </w:tc>
        <w:tc>
          <w:tcPr>
            <w:tcW w:w="1298" w:type="dxa"/>
            <w:tcBorders>
              <w:top w:val="nil"/>
              <w:left w:val="nil"/>
              <w:bottom w:val="nil"/>
              <w:right w:val="nil"/>
            </w:tcBorders>
          </w:tcPr>
          <w:p w14:paraId="7CDC579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(0.0853)</w:t>
            </w:r>
          </w:p>
        </w:tc>
        <w:tc>
          <w:tcPr>
            <w:tcW w:w="1181" w:type="dxa"/>
            <w:tcBorders>
              <w:top w:val="nil"/>
              <w:left w:val="nil"/>
              <w:bottom w:val="nil"/>
              <w:right w:val="nil"/>
            </w:tcBorders>
          </w:tcPr>
          <w:p w14:paraId="2C1973F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(0.0660)</w:t>
            </w:r>
          </w:p>
        </w:tc>
      </w:tr>
      <w:tr w:rsidR="002662ED" w14:paraId="3FDD5074" w14:textId="77777777" w:rsidTr="00E80302">
        <w:trPr>
          <w:trHeight w:val="262"/>
        </w:trPr>
        <w:tc>
          <w:tcPr>
            <w:tcW w:w="2186" w:type="dxa"/>
            <w:tcBorders>
              <w:top w:val="nil"/>
              <w:left w:val="nil"/>
              <w:bottom w:val="nil"/>
              <w:right w:val="nil"/>
            </w:tcBorders>
          </w:tcPr>
          <w:p w14:paraId="0A6039F6"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lnGINI</w:t>
            </w:r>
            <w:proofErr w:type="spellEnd"/>
          </w:p>
        </w:tc>
        <w:tc>
          <w:tcPr>
            <w:tcW w:w="1298" w:type="dxa"/>
            <w:tcBorders>
              <w:top w:val="nil"/>
              <w:left w:val="nil"/>
              <w:bottom w:val="nil"/>
              <w:right w:val="nil"/>
            </w:tcBorders>
          </w:tcPr>
          <w:p w14:paraId="289C410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-0.0298</w:t>
            </w:r>
          </w:p>
        </w:tc>
        <w:tc>
          <w:tcPr>
            <w:tcW w:w="1180" w:type="dxa"/>
            <w:tcBorders>
              <w:top w:val="nil"/>
              <w:left w:val="nil"/>
              <w:bottom w:val="nil"/>
              <w:right w:val="nil"/>
            </w:tcBorders>
          </w:tcPr>
          <w:p w14:paraId="0D78496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0.0448</w:t>
            </w:r>
          </w:p>
        </w:tc>
        <w:tc>
          <w:tcPr>
            <w:tcW w:w="1180" w:type="dxa"/>
            <w:tcBorders>
              <w:top w:val="nil"/>
              <w:left w:val="nil"/>
              <w:bottom w:val="nil"/>
              <w:right w:val="nil"/>
            </w:tcBorders>
          </w:tcPr>
          <w:p w14:paraId="5AA5627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0.0582</w:t>
            </w:r>
          </w:p>
        </w:tc>
        <w:tc>
          <w:tcPr>
            <w:tcW w:w="1181" w:type="dxa"/>
            <w:tcBorders>
              <w:top w:val="nil"/>
              <w:left w:val="nil"/>
              <w:bottom w:val="nil"/>
              <w:right w:val="nil"/>
            </w:tcBorders>
          </w:tcPr>
          <w:p w14:paraId="15BF4BD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-0.0806</w:t>
            </w:r>
          </w:p>
        </w:tc>
        <w:tc>
          <w:tcPr>
            <w:tcW w:w="1298" w:type="dxa"/>
            <w:tcBorders>
              <w:top w:val="nil"/>
              <w:left w:val="nil"/>
              <w:bottom w:val="nil"/>
              <w:right w:val="nil"/>
            </w:tcBorders>
          </w:tcPr>
          <w:p w14:paraId="66CD646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-0.245***</w:t>
            </w:r>
          </w:p>
        </w:tc>
        <w:tc>
          <w:tcPr>
            <w:tcW w:w="1181" w:type="dxa"/>
            <w:tcBorders>
              <w:top w:val="nil"/>
              <w:left w:val="nil"/>
              <w:bottom w:val="nil"/>
              <w:right w:val="nil"/>
            </w:tcBorders>
          </w:tcPr>
          <w:p w14:paraId="709283F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-0.0806</w:t>
            </w:r>
          </w:p>
        </w:tc>
      </w:tr>
      <w:tr w:rsidR="002662ED" w14:paraId="01DBB082" w14:textId="77777777" w:rsidTr="00E80302">
        <w:trPr>
          <w:trHeight w:val="277"/>
        </w:trPr>
        <w:tc>
          <w:tcPr>
            <w:tcW w:w="2186" w:type="dxa"/>
            <w:tcBorders>
              <w:top w:val="nil"/>
              <w:left w:val="nil"/>
              <w:bottom w:val="nil"/>
              <w:right w:val="nil"/>
            </w:tcBorders>
          </w:tcPr>
          <w:p w14:paraId="2864551F"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2C225E1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(0.0516)</w:t>
            </w:r>
          </w:p>
        </w:tc>
        <w:tc>
          <w:tcPr>
            <w:tcW w:w="1180" w:type="dxa"/>
            <w:tcBorders>
              <w:top w:val="nil"/>
              <w:left w:val="nil"/>
              <w:bottom w:val="nil"/>
              <w:right w:val="nil"/>
            </w:tcBorders>
          </w:tcPr>
          <w:p w14:paraId="3D7FFA9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(0.0942)</w:t>
            </w:r>
          </w:p>
        </w:tc>
        <w:tc>
          <w:tcPr>
            <w:tcW w:w="1180" w:type="dxa"/>
            <w:tcBorders>
              <w:top w:val="nil"/>
              <w:left w:val="nil"/>
              <w:bottom w:val="nil"/>
              <w:right w:val="nil"/>
            </w:tcBorders>
          </w:tcPr>
          <w:p w14:paraId="71BE083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(0.0844)</w:t>
            </w:r>
          </w:p>
        </w:tc>
        <w:tc>
          <w:tcPr>
            <w:tcW w:w="1181" w:type="dxa"/>
            <w:tcBorders>
              <w:top w:val="nil"/>
              <w:left w:val="nil"/>
              <w:bottom w:val="nil"/>
              <w:right w:val="nil"/>
            </w:tcBorders>
          </w:tcPr>
          <w:p w14:paraId="224EF6A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(0.0533)</w:t>
            </w:r>
          </w:p>
        </w:tc>
        <w:tc>
          <w:tcPr>
            <w:tcW w:w="1298" w:type="dxa"/>
            <w:tcBorders>
              <w:top w:val="nil"/>
              <w:left w:val="nil"/>
              <w:bottom w:val="nil"/>
              <w:right w:val="nil"/>
            </w:tcBorders>
          </w:tcPr>
          <w:p w14:paraId="4A58830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(0.0878)</w:t>
            </w:r>
          </w:p>
        </w:tc>
        <w:tc>
          <w:tcPr>
            <w:tcW w:w="1181" w:type="dxa"/>
            <w:tcBorders>
              <w:top w:val="nil"/>
              <w:left w:val="nil"/>
              <w:bottom w:val="nil"/>
              <w:right w:val="nil"/>
            </w:tcBorders>
          </w:tcPr>
          <w:p w14:paraId="40A7D67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(0.0533)</w:t>
            </w:r>
          </w:p>
        </w:tc>
      </w:tr>
      <w:tr w:rsidR="002662ED" w14:paraId="4F8DAB11" w14:textId="77777777" w:rsidTr="00E80302">
        <w:trPr>
          <w:trHeight w:val="262"/>
        </w:trPr>
        <w:tc>
          <w:tcPr>
            <w:tcW w:w="2186" w:type="dxa"/>
            <w:tcBorders>
              <w:top w:val="nil"/>
              <w:left w:val="nil"/>
              <w:bottom w:val="nil"/>
              <w:right w:val="nil"/>
            </w:tcBorders>
          </w:tcPr>
          <w:p w14:paraId="640F28D1"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lnGovDebt</w:t>
            </w:r>
            <w:proofErr w:type="spellEnd"/>
          </w:p>
        </w:tc>
        <w:tc>
          <w:tcPr>
            <w:tcW w:w="1298" w:type="dxa"/>
            <w:tcBorders>
              <w:top w:val="nil"/>
              <w:left w:val="nil"/>
              <w:bottom w:val="nil"/>
              <w:right w:val="nil"/>
            </w:tcBorders>
          </w:tcPr>
          <w:p w14:paraId="349DBF9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0.0869***</w:t>
            </w:r>
          </w:p>
        </w:tc>
        <w:tc>
          <w:tcPr>
            <w:tcW w:w="1180" w:type="dxa"/>
            <w:tcBorders>
              <w:top w:val="nil"/>
              <w:left w:val="nil"/>
              <w:bottom w:val="nil"/>
              <w:right w:val="nil"/>
            </w:tcBorders>
          </w:tcPr>
          <w:p w14:paraId="22CC7A7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0.0359**</w:t>
            </w:r>
          </w:p>
        </w:tc>
        <w:tc>
          <w:tcPr>
            <w:tcW w:w="1180" w:type="dxa"/>
            <w:tcBorders>
              <w:top w:val="nil"/>
              <w:left w:val="nil"/>
              <w:bottom w:val="nil"/>
              <w:right w:val="nil"/>
            </w:tcBorders>
          </w:tcPr>
          <w:p w14:paraId="198238C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0.0545***</w:t>
            </w:r>
          </w:p>
        </w:tc>
        <w:tc>
          <w:tcPr>
            <w:tcW w:w="1181" w:type="dxa"/>
            <w:tcBorders>
              <w:top w:val="nil"/>
              <w:left w:val="nil"/>
              <w:bottom w:val="nil"/>
              <w:right w:val="nil"/>
            </w:tcBorders>
          </w:tcPr>
          <w:p w14:paraId="33C95AE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0.0902***</w:t>
            </w:r>
          </w:p>
        </w:tc>
        <w:tc>
          <w:tcPr>
            <w:tcW w:w="1298" w:type="dxa"/>
            <w:tcBorders>
              <w:top w:val="nil"/>
              <w:left w:val="nil"/>
              <w:bottom w:val="nil"/>
              <w:right w:val="nil"/>
            </w:tcBorders>
          </w:tcPr>
          <w:p w14:paraId="4EB1084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c>
          <w:tcPr>
            <w:tcW w:w="1181" w:type="dxa"/>
            <w:tcBorders>
              <w:top w:val="nil"/>
              <w:left w:val="nil"/>
              <w:bottom w:val="nil"/>
              <w:right w:val="nil"/>
            </w:tcBorders>
          </w:tcPr>
          <w:p w14:paraId="7896E2F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0.0902***</w:t>
            </w:r>
          </w:p>
        </w:tc>
      </w:tr>
      <w:tr w:rsidR="002662ED" w14:paraId="6A978195" w14:textId="77777777" w:rsidTr="00E80302">
        <w:trPr>
          <w:trHeight w:val="277"/>
        </w:trPr>
        <w:tc>
          <w:tcPr>
            <w:tcW w:w="2186" w:type="dxa"/>
            <w:tcBorders>
              <w:top w:val="nil"/>
              <w:left w:val="nil"/>
              <w:bottom w:val="nil"/>
              <w:right w:val="nil"/>
            </w:tcBorders>
          </w:tcPr>
          <w:p w14:paraId="08E891E8"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5D3225E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(0.0103)</w:t>
            </w:r>
          </w:p>
        </w:tc>
        <w:tc>
          <w:tcPr>
            <w:tcW w:w="1180" w:type="dxa"/>
            <w:tcBorders>
              <w:top w:val="nil"/>
              <w:left w:val="nil"/>
              <w:bottom w:val="nil"/>
              <w:right w:val="nil"/>
            </w:tcBorders>
          </w:tcPr>
          <w:p w14:paraId="67E4163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180" w:type="dxa"/>
            <w:tcBorders>
              <w:top w:val="nil"/>
              <w:left w:val="nil"/>
              <w:bottom w:val="nil"/>
              <w:right w:val="nil"/>
            </w:tcBorders>
          </w:tcPr>
          <w:p w14:paraId="3434D78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(0.0149)</w:t>
            </w:r>
          </w:p>
        </w:tc>
        <w:tc>
          <w:tcPr>
            <w:tcW w:w="1181" w:type="dxa"/>
            <w:tcBorders>
              <w:top w:val="nil"/>
              <w:left w:val="nil"/>
              <w:bottom w:val="nil"/>
              <w:right w:val="nil"/>
            </w:tcBorders>
          </w:tcPr>
          <w:p w14:paraId="6A3E366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(0.0101)</w:t>
            </w:r>
          </w:p>
        </w:tc>
        <w:tc>
          <w:tcPr>
            <w:tcW w:w="1298" w:type="dxa"/>
            <w:tcBorders>
              <w:top w:val="nil"/>
              <w:left w:val="nil"/>
              <w:bottom w:val="nil"/>
              <w:right w:val="nil"/>
            </w:tcBorders>
          </w:tcPr>
          <w:p w14:paraId="6FBAFD9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181" w:type="dxa"/>
            <w:tcBorders>
              <w:top w:val="nil"/>
              <w:left w:val="nil"/>
              <w:bottom w:val="nil"/>
              <w:right w:val="nil"/>
            </w:tcBorders>
          </w:tcPr>
          <w:p w14:paraId="73A0603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(0.0101)</w:t>
            </w:r>
          </w:p>
        </w:tc>
      </w:tr>
      <w:tr w:rsidR="002662ED" w14:paraId="6BC8D6D0" w14:textId="77777777" w:rsidTr="00E80302">
        <w:trPr>
          <w:trHeight w:val="262"/>
        </w:trPr>
        <w:tc>
          <w:tcPr>
            <w:tcW w:w="2186" w:type="dxa"/>
            <w:tcBorders>
              <w:top w:val="nil"/>
              <w:left w:val="nil"/>
              <w:bottom w:val="nil"/>
              <w:right w:val="nil"/>
            </w:tcBorders>
          </w:tcPr>
          <w:p w14:paraId="5153111C"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lnTAX</w:t>
            </w:r>
            <w:proofErr w:type="spellEnd"/>
          </w:p>
        </w:tc>
        <w:tc>
          <w:tcPr>
            <w:tcW w:w="1298" w:type="dxa"/>
            <w:tcBorders>
              <w:top w:val="nil"/>
              <w:left w:val="nil"/>
              <w:bottom w:val="nil"/>
              <w:right w:val="nil"/>
            </w:tcBorders>
          </w:tcPr>
          <w:p w14:paraId="7AC4532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-0.0837***</w:t>
            </w:r>
          </w:p>
        </w:tc>
        <w:tc>
          <w:tcPr>
            <w:tcW w:w="1180" w:type="dxa"/>
            <w:tcBorders>
              <w:top w:val="nil"/>
              <w:left w:val="nil"/>
              <w:bottom w:val="nil"/>
              <w:right w:val="nil"/>
            </w:tcBorders>
          </w:tcPr>
          <w:p w14:paraId="58B72CA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0.0266</w:t>
            </w:r>
          </w:p>
        </w:tc>
        <w:tc>
          <w:tcPr>
            <w:tcW w:w="1180" w:type="dxa"/>
            <w:tcBorders>
              <w:top w:val="nil"/>
              <w:left w:val="nil"/>
              <w:bottom w:val="nil"/>
              <w:right w:val="nil"/>
            </w:tcBorders>
          </w:tcPr>
          <w:p w14:paraId="0637E32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181" w:type="dxa"/>
            <w:tcBorders>
              <w:top w:val="nil"/>
              <w:left w:val="nil"/>
              <w:bottom w:val="nil"/>
              <w:right w:val="nil"/>
            </w:tcBorders>
          </w:tcPr>
          <w:p w14:paraId="2911E74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c>
          <w:tcPr>
            <w:tcW w:w="1298" w:type="dxa"/>
            <w:tcBorders>
              <w:top w:val="nil"/>
              <w:left w:val="nil"/>
              <w:bottom w:val="nil"/>
              <w:right w:val="nil"/>
            </w:tcBorders>
          </w:tcPr>
          <w:p w14:paraId="2EE314D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0.0672</w:t>
            </w:r>
          </w:p>
        </w:tc>
        <w:tc>
          <w:tcPr>
            <w:tcW w:w="1181" w:type="dxa"/>
            <w:tcBorders>
              <w:top w:val="nil"/>
              <w:left w:val="nil"/>
              <w:bottom w:val="nil"/>
              <w:right w:val="nil"/>
            </w:tcBorders>
          </w:tcPr>
          <w:p w14:paraId="58A2775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r>
      <w:tr w:rsidR="002662ED" w14:paraId="481873B4" w14:textId="77777777" w:rsidTr="00E80302">
        <w:trPr>
          <w:trHeight w:val="277"/>
        </w:trPr>
        <w:tc>
          <w:tcPr>
            <w:tcW w:w="2186" w:type="dxa"/>
            <w:tcBorders>
              <w:top w:val="nil"/>
              <w:left w:val="nil"/>
              <w:bottom w:val="nil"/>
              <w:right w:val="nil"/>
            </w:tcBorders>
          </w:tcPr>
          <w:p w14:paraId="12E5C8B9"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14522F0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(0.0233)</w:t>
            </w:r>
          </w:p>
        </w:tc>
        <w:tc>
          <w:tcPr>
            <w:tcW w:w="1180" w:type="dxa"/>
            <w:tcBorders>
              <w:top w:val="nil"/>
              <w:left w:val="nil"/>
              <w:bottom w:val="nil"/>
              <w:right w:val="nil"/>
            </w:tcBorders>
          </w:tcPr>
          <w:p w14:paraId="2FE421B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(0.0476)</w:t>
            </w:r>
          </w:p>
        </w:tc>
        <w:tc>
          <w:tcPr>
            <w:tcW w:w="1180" w:type="dxa"/>
            <w:tcBorders>
              <w:top w:val="nil"/>
              <w:left w:val="nil"/>
              <w:bottom w:val="nil"/>
              <w:right w:val="nil"/>
            </w:tcBorders>
          </w:tcPr>
          <w:p w14:paraId="5DEE96C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(0.0409)</w:t>
            </w:r>
          </w:p>
        </w:tc>
        <w:tc>
          <w:tcPr>
            <w:tcW w:w="1181" w:type="dxa"/>
            <w:tcBorders>
              <w:top w:val="nil"/>
              <w:left w:val="nil"/>
              <w:bottom w:val="nil"/>
              <w:right w:val="nil"/>
            </w:tcBorders>
          </w:tcPr>
          <w:p w14:paraId="251BA26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(0.0239)</w:t>
            </w:r>
          </w:p>
        </w:tc>
        <w:tc>
          <w:tcPr>
            <w:tcW w:w="1298" w:type="dxa"/>
            <w:tcBorders>
              <w:top w:val="nil"/>
              <w:left w:val="nil"/>
              <w:bottom w:val="nil"/>
              <w:right w:val="nil"/>
            </w:tcBorders>
          </w:tcPr>
          <w:p w14:paraId="3031BC7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(0.0474)</w:t>
            </w:r>
          </w:p>
        </w:tc>
        <w:tc>
          <w:tcPr>
            <w:tcW w:w="1181" w:type="dxa"/>
            <w:tcBorders>
              <w:top w:val="nil"/>
              <w:left w:val="nil"/>
              <w:bottom w:val="nil"/>
              <w:right w:val="nil"/>
            </w:tcBorders>
          </w:tcPr>
          <w:p w14:paraId="7F179E1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(0.0239)</w:t>
            </w:r>
          </w:p>
        </w:tc>
      </w:tr>
      <w:tr w:rsidR="002662ED" w14:paraId="1052AFD1" w14:textId="77777777" w:rsidTr="00E80302">
        <w:trPr>
          <w:trHeight w:val="262"/>
        </w:trPr>
        <w:tc>
          <w:tcPr>
            <w:tcW w:w="2186" w:type="dxa"/>
            <w:tcBorders>
              <w:top w:val="nil"/>
              <w:left w:val="nil"/>
              <w:bottom w:val="nil"/>
              <w:right w:val="nil"/>
            </w:tcBorders>
          </w:tcPr>
          <w:p w14:paraId="6D1BA5C4"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lnINS</w:t>
            </w:r>
            <w:proofErr w:type="spellEnd"/>
          </w:p>
        </w:tc>
        <w:tc>
          <w:tcPr>
            <w:tcW w:w="1298" w:type="dxa"/>
            <w:tcBorders>
              <w:top w:val="nil"/>
              <w:left w:val="nil"/>
              <w:bottom w:val="nil"/>
              <w:right w:val="nil"/>
            </w:tcBorders>
          </w:tcPr>
          <w:p w14:paraId="58B3473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-0.387***</w:t>
            </w:r>
          </w:p>
        </w:tc>
        <w:tc>
          <w:tcPr>
            <w:tcW w:w="1180" w:type="dxa"/>
            <w:tcBorders>
              <w:top w:val="nil"/>
              <w:left w:val="nil"/>
              <w:bottom w:val="nil"/>
              <w:right w:val="nil"/>
            </w:tcBorders>
          </w:tcPr>
          <w:p w14:paraId="70BEE75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0.130</w:t>
            </w:r>
          </w:p>
        </w:tc>
        <w:tc>
          <w:tcPr>
            <w:tcW w:w="1180" w:type="dxa"/>
            <w:tcBorders>
              <w:top w:val="nil"/>
              <w:left w:val="nil"/>
              <w:bottom w:val="nil"/>
              <w:right w:val="nil"/>
            </w:tcBorders>
          </w:tcPr>
          <w:p w14:paraId="66BE95F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p>
        </w:tc>
        <w:tc>
          <w:tcPr>
            <w:tcW w:w="1181" w:type="dxa"/>
            <w:tcBorders>
              <w:top w:val="nil"/>
              <w:left w:val="nil"/>
              <w:bottom w:val="nil"/>
              <w:right w:val="nil"/>
            </w:tcBorders>
          </w:tcPr>
          <w:p w14:paraId="388C84D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-0.372***</w:t>
            </w:r>
          </w:p>
        </w:tc>
        <w:tc>
          <w:tcPr>
            <w:tcW w:w="1298" w:type="dxa"/>
            <w:tcBorders>
              <w:top w:val="nil"/>
              <w:left w:val="nil"/>
              <w:bottom w:val="nil"/>
              <w:right w:val="nil"/>
            </w:tcBorders>
          </w:tcPr>
          <w:p w14:paraId="01D110F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0.0562</w:t>
            </w:r>
          </w:p>
        </w:tc>
        <w:tc>
          <w:tcPr>
            <w:tcW w:w="1181" w:type="dxa"/>
            <w:tcBorders>
              <w:top w:val="nil"/>
              <w:left w:val="nil"/>
              <w:bottom w:val="nil"/>
              <w:right w:val="nil"/>
            </w:tcBorders>
          </w:tcPr>
          <w:p w14:paraId="4C84739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-0.372***</w:t>
            </w:r>
          </w:p>
        </w:tc>
      </w:tr>
      <w:tr w:rsidR="002662ED" w14:paraId="0FFBEC65" w14:textId="77777777" w:rsidTr="00E80302">
        <w:trPr>
          <w:trHeight w:val="277"/>
        </w:trPr>
        <w:tc>
          <w:tcPr>
            <w:tcW w:w="2186" w:type="dxa"/>
            <w:tcBorders>
              <w:top w:val="nil"/>
              <w:left w:val="nil"/>
              <w:bottom w:val="nil"/>
              <w:right w:val="nil"/>
            </w:tcBorders>
          </w:tcPr>
          <w:p w14:paraId="4F2F8E23"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6E6CAAC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(0.0299)</w:t>
            </w:r>
          </w:p>
        </w:tc>
        <w:tc>
          <w:tcPr>
            <w:tcW w:w="1180" w:type="dxa"/>
            <w:tcBorders>
              <w:top w:val="nil"/>
              <w:left w:val="nil"/>
              <w:bottom w:val="nil"/>
              <w:right w:val="nil"/>
            </w:tcBorders>
          </w:tcPr>
          <w:p w14:paraId="59E195B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(0.0839)</w:t>
            </w:r>
          </w:p>
        </w:tc>
        <w:tc>
          <w:tcPr>
            <w:tcW w:w="1180" w:type="dxa"/>
            <w:tcBorders>
              <w:top w:val="nil"/>
              <w:left w:val="nil"/>
              <w:bottom w:val="nil"/>
              <w:right w:val="nil"/>
            </w:tcBorders>
          </w:tcPr>
          <w:p w14:paraId="3E39C1D5"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(0.0680)</w:t>
            </w:r>
          </w:p>
        </w:tc>
        <w:tc>
          <w:tcPr>
            <w:tcW w:w="1181" w:type="dxa"/>
            <w:tcBorders>
              <w:top w:val="nil"/>
              <w:left w:val="nil"/>
              <w:bottom w:val="nil"/>
              <w:right w:val="nil"/>
            </w:tcBorders>
          </w:tcPr>
          <w:p w14:paraId="48CDEA3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(0.0294)</w:t>
            </w:r>
          </w:p>
        </w:tc>
        <w:tc>
          <w:tcPr>
            <w:tcW w:w="1298" w:type="dxa"/>
            <w:tcBorders>
              <w:top w:val="nil"/>
              <w:left w:val="nil"/>
              <w:bottom w:val="nil"/>
              <w:right w:val="nil"/>
            </w:tcBorders>
          </w:tcPr>
          <w:p w14:paraId="1E9FE22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(0.0764)</w:t>
            </w:r>
          </w:p>
        </w:tc>
        <w:tc>
          <w:tcPr>
            <w:tcW w:w="1181" w:type="dxa"/>
            <w:tcBorders>
              <w:top w:val="nil"/>
              <w:left w:val="nil"/>
              <w:bottom w:val="nil"/>
              <w:right w:val="nil"/>
            </w:tcBorders>
          </w:tcPr>
          <w:p w14:paraId="76B4C52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(0.0294)</w:t>
            </w:r>
          </w:p>
        </w:tc>
      </w:tr>
      <w:tr w:rsidR="002662ED" w14:paraId="257E9751" w14:textId="77777777" w:rsidTr="00E80302">
        <w:trPr>
          <w:trHeight w:val="262"/>
        </w:trPr>
        <w:tc>
          <w:tcPr>
            <w:tcW w:w="2186" w:type="dxa"/>
            <w:tcBorders>
              <w:top w:val="nil"/>
              <w:left w:val="nil"/>
              <w:bottom w:val="nil"/>
              <w:right w:val="nil"/>
            </w:tcBorders>
          </w:tcPr>
          <w:p w14:paraId="4EA88AF9"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lnPHEshare</w:t>
            </w:r>
            <w:proofErr w:type="spellEnd"/>
          </w:p>
        </w:tc>
        <w:tc>
          <w:tcPr>
            <w:tcW w:w="1298" w:type="dxa"/>
            <w:tcBorders>
              <w:top w:val="nil"/>
              <w:left w:val="nil"/>
              <w:bottom w:val="nil"/>
              <w:right w:val="nil"/>
            </w:tcBorders>
          </w:tcPr>
          <w:p w14:paraId="32E859B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0.239***</w:t>
            </w:r>
          </w:p>
        </w:tc>
        <w:tc>
          <w:tcPr>
            <w:tcW w:w="1180" w:type="dxa"/>
            <w:tcBorders>
              <w:top w:val="nil"/>
              <w:left w:val="nil"/>
              <w:bottom w:val="nil"/>
              <w:right w:val="nil"/>
            </w:tcBorders>
          </w:tcPr>
          <w:p w14:paraId="16C65A2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-0.0232</w:t>
            </w:r>
          </w:p>
        </w:tc>
        <w:tc>
          <w:tcPr>
            <w:tcW w:w="1180" w:type="dxa"/>
            <w:tcBorders>
              <w:top w:val="nil"/>
              <w:left w:val="nil"/>
              <w:bottom w:val="nil"/>
              <w:right w:val="nil"/>
            </w:tcBorders>
          </w:tcPr>
          <w:p w14:paraId="527C9AF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0.114*</w:t>
            </w:r>
          </w:p>
        </w:tc>
        <w:tc>
          <w:tcPr>
            <w:tcW w:w="1181" w:type="dxa"/>
            <w:tcBorders>
              <w:top w:val="nil"/>
              <w:left w:val="nil"/>
              <w:bottom w:val="nil"/>
              <w:right w:val="nil"/>
            </w:tcBorders>
          </w:tcPr>
          <w:p w14:paraId="11522D62"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0.267***</w:t>
            </w:r>
          </w:p>
        </w:tc>
        <w:tc>
          <w:tcPr>
            <w:tcW w:w="1298" w:type="dxa"/>
            <w:tcBorders>
              <w:top w:val="nil"/>
              <w:left w:val="nil"/>
              <w:bottom w:val="nil"/>
              <w:right w:val="nil"/>
            </w:tcBorders>
          </w:tcPr>
          <w:p w14:paraId="18A3C3C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0.0508</w:t>
            </w:r>
          </w:p>
        </w:tc>
        <w:tc>
          <w:tcPr>
            <w:tcW w:w="1181" w:type="dxa"/>
            <w:tcBorders>
              <w:top w:val="nil"/>
              <w:left w:val="nil"/>
              <w:bottom w:val="nil"/>
              <w:right w:val="nil"/>
            </w:tcBorders>
          </w:tcPr>
          <w:p w14:paraId="5D9B2F9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0.267***</w:t>
            </w:r>
          </w:p>
        </w:tc>
      </w:tr>
      <w:tr w:rsidR="002662ED" w14:paraId="20DB3AAD" w14:textId="77777777" w:rsidTr="00E80302">
        <w:trPr>
          <w:trHeight w:val="262"/>
        </w:trPr>
        <w:tc>
          <w:tcPr>
            <w:tcW w:w="2186" w:type="dxa"/>
            <w:tcBorders>
              <w:top w:val="nil"/>
              <w:left w:val="nil"/>
              <w:bottom w:val="nil"/>
              <w:right w:val="nil"/>
            </w:tcBorders>
          </w:tcPr>
          <w:p w14:paraId="047FCCE1"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35E38E0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(0.0654)</w:t>
            </w:r>
          </w:p>
        </w:tc>
        <w:tc>
          <w:tcPr>
            <w:tcW w:w="1180" w:type="dxa"/>
            <w:tcBorders>
              <w:top w:val="nil"/>
              <w:left w:val="nil"/>
              <w:bottom w:val="nil"/>
              <w:right w:val="nil"/>
            </w:tcBorders>
          </w:tcPr>
          <w:p w14:paraId="75CCAEE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(0.0707)</w:t>
            </w:r>
          </w:p>
        </w:tc>
        <w:tc>
          <w:tcPr>
            <w:tcW w:w="1180" w:type="dxa"/>
            <w:tcBorders>
              <w:top w:val="nil"/>
              <w:left w:val="nil"/>
              <w:bottom w:val="nil"/>
              <w:right w:val="nil"/>
            </w:tcBorders>
          </w:tcPr>
          <w:p w14:paraId="485DF61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(0.0668)</w:t>
            </w:r>
          </w:p>
        </w:tc>
        <w:tc>
          <w:tcPr>
            <w:tcW w:w="1181" w:type="dxa"/>
            <w:tcBorders>
              <w:top w:val="nil"/>
              <w:left w:val="nil"/>
              <w:bottom w:val="nil"/>
              <w:right w:val="nil"/>
            </w:tcBorders>
          </w:tcPr>
          <w:p w14:paraId="57B75A2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(0.0662)</w:t>
            </w:r>
          </w:p>
        </w:tc>
        <w:tc>
          <w:tcPr>
            <w:tcW w:w="1298" w:type="dxa"/>
            <w:tcBorders>
              <w:top w:val="nil"/>
              <w:left w:val="nil"/>
              <w:bottom w:val="nil"/>
              <w:right w:val="nil"/>
            </w:tcBorders>
          </w:tcPr>
          <w:p w14:paraId="3009622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(0.0644)</w:t>
            </w:r>
          </w:p>
        </w:tc>
        <w:tc>
          <w:tcPr>
            <w:tcW w:w="1181" w:type="dxa"/>
            <w:tcBorders>
              <w:top w:val="nil"/>
              <w:left w:val="nil"/>
              <w:bottom w:val="nil"/>
              <w:right w:val="nil"/>
            </w:tcBorders>
          </w:tcPr>
          <w:p w14:paraId="73084F6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(0.0662)</w:t>
            </w:r>
          </w:p>
        </w:tc>
      </w:tr>
      <w:tr w:rsidR="002662ED" w14:paraId="421B4190" w14:textId="77777777" w:rsidTr="00E80302">
        <w:trPr>
          <w:trHeight w:val="277"/>
        </w:trPr>
        <w:tc>
          <w:tcPr>
            <w:tcW w:w="2186" w:type="dxa"/>
            <w:tcBorders>
              <w:top w:val="nil"/>
              <w:left w:val="nil"/>
              <w:bottom w:val="nil"/>
              <w:right w:val="nil"/>
            </w:tcBorders>
          </w:tcPr>
          <w:p w14:paraId="1566B5EC"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298" w:type="dxa"/>
            <w:tcBorders>
              <w:top w:val="nil"/>
              <w:left w:val="nil"/>
              <w:bottom w:val="nil"/>
              <w:right w:val="nil"/>
            </w:tcBorders>
          </w:tcPr>
          <w:p w14:paraId="205DE59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-7.624***</w:t>
            </w:r>
          </w:p>
        </w:tc>
        <w:tc>
          <w:tcPr>
            <w:tcW w:w="1180" w:type="dxa"/>
            <w:tcBorders>
              <w:top w:val="nil"/>
              <w:left w:val="nil"/>
              <w:bottom w:val="nil"/>
              <w:right w:val="nil"/>
            </w:tcBorders>
          </w:tcPr>
          <w:p w14:paraId="4D3EB1C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-6.878***</w:t>
            </w:r>
          </w:p>
        </w:tc>
        <w:tc>
          <w:tcPr>
            <w:tcW w:w="1180" w:type="dxa"/>
            <w:tcBorders>
              <w:top w:val="nil"/>
              <w:left w:val="nil"/>
              <w:bottom w:val="nil"/>
              <w:right w:val="nil"/>
            </w:tcBorders>
          </w:tcPr>
          <w:p w14:paraId="793798F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-7.949***</w:t>
            </w:r>
          </w:p>
        </w:tc>
        <w:tc>
          <w:tcPr>
            <w:tcW w:w="1181" w:type="dxa"/>
            <w:tcBorders>
              <w:top w:val="nil"/>
              <w:left w:val="nil"/>
              <w:bottom w:val="nil"/>
              <w:right w:val="nil"/>
            </w:tcBorders>
          </w:tcPr>
          <w:p w14:paraId="64F3AB2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-8.115***</w:t>
            </w:r>
          </w:p>
        </w:tc>
        <w:tc>
          <w:tcPr>
            <w:tcW w:w="1298" w:type="dxa"/>
            <w:tcBorders>
              <w:top w:val="nil"/>
              <w:left w:val="nil"/>
              <w:bottom w:val="nil"/>
              <w:right w:val="nil"/>
            </w:tcBorders>
          </w:tcPr>
          <w:p w14:paraId="72FA8B6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-2.103**</w:t>
            </w:r>
          </w:p>
        </w:tc>
        <w:tc>
          <w:tcPr>
            <w:tcW w:w="1181" w:type="dxa"/>
            <w:tcBorders>
              <w:top w:val="nil"/>
              <w:left w:val="nil"/>
              <w:bottom w:val="nil"/>
              <w:right w:val="nil"/>
            </w:tcBorders>
          </w:tcPr>
          <w:p w14:paraId="10C3C9A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-7.866***</w:t>
            </w:r>
          </w:p>
        </w:tc>
      </w:tr>
      <w:tr w:rsidR="002662ED" w14:paraId="5CBE0DBC" w14:textId="77777777" w:rsidTr="00E80302">
        <w:trPr>
          <w:trHeight w:val="262"/>
        </w:trPr>
        <w:tc>
          <w:tcPr>
            <w:tcW w:w="2186" w:type="dxa"/>
            <w:tcBorders>
              <w:top w:val="nil"/>
              <w:left w:val="nil"/>
              <w:bottom w:val="nil"/>
              <w:right w:val="nil"/>
            </w:tcBorders>
          </w:tcPr>
          <w:p w14:paraId="2AAF18DD"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1A59B12D"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80" w:type="dxa"/>
            <w:tcBorders>
              <w:top w:val="nil"/>
              <w:left w:val="nil"/>
              <w:bottom w:val="nil"/>
              <w:right w:val="nil"/>
            </w:tcBorders>
          </w:tcPr>
          <w:p w14:paraId="7DEECB7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(0.937)</w:t>
            </w:r>
          </w:p>
        </w:tc>
        <w:tc>
          <w:tcPr>
            <w:tcW w:w="1180" w:type="dxa"/>
            <w:tcBorders>
              <w:top w:val="nil"/>
              <w:left w:val="nil"/>
              <w:bottom w:val="nil"/>
              <w:right w:val="nil"/>
            </w:tcBorders>
          </w:tcPr>
          <w:p w14:paraId="4D01407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(0.757)</w:t>
            </w:r>
          </w:p>
        </w:tc>
        <w:tc>
          <w:tcPr>
            <w:tcW w:w="1181" w:type="dxa"/>
            <w:tcBorders>
              <w:top w:val="nil"/>
              <w:left w:val="nil"/>
              <w:bottom w:val="nil"/>
              <w:right w:val="nil"/>
            </w:tcBorders>
          </w:tcPr>
          <w:p w14:paraId="44130F2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298" w:type="dxa"/>
            <w:tcBorders>
              <w:top w:val="nil"/>
              <w:left w:val="nil"/>
              <w:bottom w:val="nil"/>
              <w:right w:val="nil"/>
            </w:tcBorders>
          </w:tcPr>
          <w:p w14:paraId="2A389FDC"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(1.061)</w:t>
            </w:r>
          </w:p>
        </w:tc>
        <w:tc>
          <w:tcPr>
            <w:tcW w:w="1181" w:type="dxa"/>
            <w:tcBorders>
              <w:top w:val="nil"/>
              <w:left w:val="nil"/>
              <w:bottom w:val="nil"/>
              <w:right w:val="nil"/>
            </w:tcBorders>
          </w:tcPr>
          <w:p w14:paraId="5959953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2662ED" w14:paraId="2AD9D107" w14:textId="77777777" w:rsidTr="00E80302">
        <w:trPr>
          <w:trHeight w:val="277"/>
        </w:trPr>
        <w:tc>
          <w:tcPr>
            <w:tcW w:w="2186" w:type="dxa"/>
            <w:tcBorders>
              <w:top w:val="nil"/>
              <w:left w:val="nil"/>
              <w:bottom w:val="nil"/>
              <w:right w:val="nil"/>
            </w:tcBorders>
          </w:tcPr>
          <w:p w14:paraId="0221CC54"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65A85CA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06F6431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307989F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41AEF88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left w:val="nil"/>
              <w:bottom w:val="nil"/>
              <w:right w:val="nil"/>
            </w:tcBorders>
          </w:tcPr>
          <w:p w14:paraId="7080985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10626C1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r>
      <w:tr w:rsidR="002662ED" w14:paraId="4A0496A2" w14:textId="77777777" w:rsidTr="00E80302">
        <w:trPr>
          <w:trHeight w:val="262"/>
        </w:trPr>
        <w:tc>
          <w:tcPr>
            <w:tcW w:w="2186" w:type="dxa"/>
            <w:tcBorders>
              <w:top w:val="nil"/>
              <w:left w:val="nil"/>
              <w:bottom w:val="nil"/>
              <w:right w:val="nil"/>
            </w:tcBorders>
          </w:tcPr>
          <w:p w14:paraId="0134BA23"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Временной эффект</w:t>
            </w:r>
          </w:p>
        </w:tc>
        <w:tc>
          <w:tcPr>
            <w:tcW w:w="1298" w:type="dxa"/>
            <w:tcBorders>
              <w:top w:val="nil"/>
              <w:left w:val="nil"/>
              <w:bottom w:val="nil"/>
              <w:right w:val="nil"/>
            </w:tcBorders>
          </w:tcPr>
          <w:p w14:paraId="5ED573D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Нет</w:t>
            </w:r>
          </w:p>
        </w:tc>
        <w:tc>
          <w:tcPr>
            <w:tcW w:w="1180" w:type="dxa"/>
            <w:tcBorders>
              <w:top w:val="nil"/>
              <w:left w:val="nil"/>
              <w:bottom w:val="nil"/>
              <w:right w:val="nil"/>
            </w:tcBorders>
          </w:tcPr>
          <w:p w14:paraId="3DCA79AB"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Нет</w:t>
            </w:r>
          </w:p>
        </w:tc>
        <w:tc>
          <w:tcPr>
            <w:tcW w:w="1180" w:type="dxa"/>
            <w:tcBorders>
              <w:top w:val="nil"/>
              <w:left w:val="nil"/>
              <w:bottom w:val="nil"/>
              <w:right w:val="nil"/>
            </w:tcBorders>
          </w:tcPr>
          <w:p w14:paraId="1BAA63A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Нет</w:t>
            </w:r>
          </w:p>
        </w:tc>
        <w:tc>
          <w:tcPr>
            <w:tcW w:w="1181" w:type="dxa"/>
            <w:tcBorders>
              <w:top w:val="nil"/>
              <w:left w:val="nil"/>
              <w:bottom w:val="nil"/>
              <w:right w:val="nil"/>
            </w:tcBorders>
          </w:tcPr>
          <w:p w14:paraId="72BD989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c>
          <w:tcPr>
            <w:tcW w:w="1298" w:type="dxa"/>
            <w:tcBorders>
              <w:top w:val="nil"/>
              <w:left w:val="nil"/>
              <w:bottom w:val="nil"/>
              <w:right w:val="nil"/>
            </w:tcBorders>
          </w:tcPr>
          <w:p w14:paraId="6E92D48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c>
          <w:tcPr>
            <w:tcW w:w="1181" w:type="dxa"/>
            <w:tcBorders>
              <w:top w:val="nil"/>
              <w:left w:val="nil"/>
              <w:bottom w:val="nil"/>
              <w:right w:val="nil"/>
            </w:tcBorders>
          </w:tcPr>
          <w:p w14:paraId="11F047F1"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w:t>
            </w:r>
          </w:p>
        </w:tc>
      </w:tr>
      <w:tr w:rsidR="002662ED" w14:paraId="1BE52B63" w14:textId="77777777" w:rsidTr="00E80302">
        <w:trPr>
          <w:trHeight w:val="277"/>
        </w:trPr>
        <w:tc>
          <w:tcPr>
            <w:tcW w:w="2186" w:type="dxa"/>
            <w:tcBorders>
              <w:top w:val="nil"/>
              <w:left w:val="nil"/>
              <w:bottom w:val="nil"/>
              <w:right w:val="nil"/>
            </w:tcBorders>
          </w:tcPr>
          <w:p w14:paraId="2D139387"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Наблюдения</w:t>
            </w:r>
          </w:p>
        </w:tc>
        <w:tc>
          <w:tcPr>
            <w:tcW w:w="1298" w:type="dxa"/>
            <w:tcBorders>
              <w:top w:val="nil"/>
              <w:left w:val="nil"/>
              <w:bottom w:val="nil"/>
              <w:right w:val="nil"/>
            </w:tcBorders>
          </w:tcPr>
          <w:p w14:paraId="630F713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180" w:type="dxa"/>
            <w:tcBorders>
              <w:top w:val="nil"/>
              <w:left w:val="nil"/>
              <w:bottom w:val="nil"/>
              <w:right w:val="nil"/>
            </w:tcBorders>
          </w:tcPr>
          <w:p w14:paraId="6278312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180" w:type="dxa"/>
            <w:tcBorders>
              <w:top w:val="nil"/>
              <w:left w:val="nil"/>
              <w:bottom w:val="nil"/>
              <w:right w:val="nil"/>
            </w:tcBorders>
          </w:tcPr>
          <w:p w14:paraId="3801EED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181" w:type="dxa"/>
            <w:tcBorders>
              <w:top w:val="nil"/>
              <w:left w:val="nil"/>
              <w:bottom w:val="nil"/>
              <w:right w:val="nil"/>
            </w:tcBorders>
          </w:tcPr>
          <w:p w14:paraId="3D34BA39"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298" w:type="dxa"/>
            <w:tcBorders>
              <w:top w:val="nil"/>
              <w:left w:val="nil"/>
              <w:bottom w:val="nil"/>
              <w:right w:val="nil"/>
            </w:tcBorders>
          </w:tcPr>
          <w:p w14:paraId="2AD8E9C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181" w:type="dxa"/>
            <w:tcBorders>
              <w:top w:val="nil"/>
              <w:left w:val="nil"/>
              <w:bottom w:val="nil"/>
              <w:right w:val="nil"/>
            </w:tcBorders>
          </w:tcPr>
          <w:p w14:paraId="5E8E808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r>
      <w:tr w:rsidR="002662ED" w14:paraId="50AE3337" w14:textId="77777777" w:rsidTr="00E80302">
        <w:trPr>
          <w:trHeight w:val="262"/>
        </w:trPr>
        <w:tc>
          <w:tcPr>
            <w:tcW w:w="2186" w:type="dxa"/>
            <w:tcBorders>
              <w:top w:val="nil"/>
              <w:left w:val="nil"/>
              <w:bottom w:val="nil"/>
              <w:right w:val="nil"/>
            </w:tcBorders>
          </w:tcPr>
          <w:p w14:paraId="41BE29DD"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1298" w:type="dxa"/>
            <w:tcBorders>
              <w:top w:val="nil"/>
              <w:left w:val="nil"/>
              <w:bottom w:val="nil"/>
              <w:right w:val="nil"/>
            </w:tcBorders>
          </w:tcPr>
          <w:p w14:paraId="3758E64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0.928</w:t>
            </w:r>
          </w:p>
        </w:tc>
        <w:tc>
          <w:tcPr>
            <w:tcW w:w="1180" w:type="dxa"/>
            <w:tcBorders>
              <w:top w:val="nil"/>
              <w:left w:val="nil"/>
              <w:bottom w:val="nil"/>
              <w:right w:val="nil"/>
            </w:tcBorders>
          </w:tcPr>
          <w:p w14:paraId="68869684"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0.902</w:t>
            </w:r>
          </w:p>
        </w:tc>
        <w:tc>
          <w:tcPr>
            <w:tcW w:w="1180" w:type="dxa"/>
            <w:tcBorders>
              <w:top w:val="nil"/>
              <w:left w:val="nil"/>
              <w:bottom w:val="nil"/>
              <w:right w:val="nil"/>
            </w:tcBorders>
          </w:tcPr>
          <w:p w14:paraId="0E4941A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2B68C5F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0.936</w:t>
            </w:r>
          </w:p>
        </w:tc>
        <w:tc>
          <w:tcPr>
            <w:tcW w:w="1298" w:type="dxa"/>
            <w:tcBorders>
              <w:top w:val="nil"/>
              <w:left w:val="nil"/>
              <w:bottom w:val="nil"/>
              <w:right w:val="nil"/>
            </w:tcBorders>
          </w:tcPr>
          <w:p w14:paraId="6D7F58D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0.930</w:t>
            </w:r>
          </w:p>
        </w:tc>
        <w:tc>
          <w:tcPr>
            <w:tcW w:w="1181" w:type="dxa"/>
            <w:tcBorders>
              <w:top w:val="nil"/>
              <w:left w:val="nil"/>
              <w:bottom w:val="nil"/>
              <w:right w:val="nil"/>
            </w:tcBorders>
          </w:tcPr>
          <w:p w14:paraId="49800E37"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r>
      <w:tr w:rsidR="002662ED" w14:paraId="586166F0" w14:textId="77777777" w:rsidTr="00E80302">
        <w:tblPrEx>
          <w:tblBorders>
            <w:bottom w:val="single" w:sz="6" w:space="0" w:color="auto"/>
          </w:tblBorders>
        </w:tblPrEx>
        <w:trPr>
          <w:trHeight w:val="277"/>
        </w:trPr>
        <w:tc>
          <w:tcPr>
            <w:tcW w:w="2186" w:type="dxa"/>
            <w:tcBorders>
              <w:top w:val="nil"/>
              <w:left w:val="nil"/>
              <w:bottom w:val="single" w:sz="4" w:space="0" w:color="auto"/>
              <w:right w:val="nil"/>
            </w:tcBorders>
          </w:tcPr>
          <w:p w14:paraId="45EF99A6"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Количество стран</w:t>
            </w:r>
          </w:p>
        </w:tc>
        <w:tc>
          <w:tcPr>
            <w:tcW w:w="1298" w:type="dxa"/>
            <w:tcBorders>
              <w:top w:val="nil"/>
              <w:left w:val="nil"/>
              <w:bottom w:val="single" w:sz="4" w:space="0" w:color="auto"/>
              <w:right w:val="nil"/>
            </w:tcBorders>
          </w:tcPr>
          <w:p w14:paraId="13E658E3"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single" w:sz="4" w:space="0" w:color="auto"/>
              <w:right w:val="nil"/>
            </w:tcBorders>
          </w:tcPr>
          <w:p w14:paraId="06ECBF4E"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180" w:type="dxa"/>
            <w:tcBorders>
              <w:top w:val="nil"/>
              <w:left w:val="nil"/>
              <w:bottom w:val="single" w:sz="4" w:space="0" w:color="auto"/>
              <w:right w:val="nil"/>
            </w:tcBorders>
          </w:tcPr>
          <w:p w14:paraId="4373C7B6"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181" w:type="dxa"/>
            <w:tcBorders>
              <w:top w:val="nil"/>
              <w:left w:val="nil"/>
              <w:bottom w:val="single" w:sz="4" w:space="0" w:color="auto"/>
              <w:right w:val="nil"/>
            </w:tcBorders>
          </w:tcPr>
          <w:p w14:paraId="4BC169AF"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left w:val="nil"/>
              <w:bottom w:val="single" w:sz="4" w:space="0" w:color="auto"/>
              <w:right w:val="nil"/>
            </w:tcBorders>
          </w:tcPr>
          <w:p w14:paraId="56002CE0"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181" w:type="dxa"/>
            <w:tcBorders>
              <w:top w:val="nil"/>
              <w:left w:val="nil"/>
              <w:bottom w:val="single" w:sz="4" w:space="0" w:color="auto"/>
              <w:right w:val="nil"/>
            </w:tcBorders>
          </w:tcPr>
          <w:p w14:paraId="5FC66018"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662ED" w:rsidRPr="00BA3F7F" w14:paraId="64E060B0" w14:textId="77777777" w:rsidTr="00E80302">
        <w:tblPrEx>
          <w:tblBorders>
            <w:bottom w:val="single" w:sz="6" w:space="0" w:color="auto"/>
          </w:tblBorders>
        </w:tblPrEx>
        <w:trPr>
          <w:trHeight w:val="788"/>
        </w:trPr>
        <w:tc>
          <w:tcPr>
            <w:tcW w:w="2186" w:type="dxa"/>
            <w:tcBorders>
              <w:top w:val="single" w:sz="4" w:space="0" w:color="auto"/>
              <w:left w:val="nil"/>
              <w:bottom w:val="nil"/>
              <w:right w:val="nil"/>
            </w:tcBorders>
          </w:tcPr>
          <w:p w14:paraId="2BB6E672" w14:textId="77777777" w:rsid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single" w:sz="4" w:space="0" w:color="auto"/>
              <w:left w:val="nil"/>
              <w:bottom w:val="nil"/>
              <w:right w:val="nil"/>
            </w:tcBorders>
          </w:tcPr>
          <w:p w14:paraId="22B3746A" w14:textId="77777777" w:rsid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3542" w:type="dxa"/>
            <w:gridSpan w:val="3"/>
            <w:tcBorders>
              <w:top w:val="single" w:sz="4" w:space="0" w:color="auto"/>
              <w:left w:val="nil"/>
              <w:bottom w:val="nil"/>
              <w:right w:val="nil"/>
            </w:tcBorders>
          </w:tcPr>
          <w:p w14:paraId="5985C78B"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Примечание:</w:t>
            </w:r>
          </w:p>
          <w:p w14:paraId="00EF7DF3" w14:textId="0B7B78CF" w:rsidR="002662ED" w:rsidRPr="00BA3F7F" w:rsidRDefault="002662ED" w:rsidP="00F45DA7">
            <w:pPr>
              <w:widowControl w:val="0"/>
              <w:autoSpaceDE w:val="0"/>
              <w:autoSpaceDN w:val="0"/>
              <w:adjustRightInd w:val="0"/>
              <w:spacing w:after="0" w:line="240" w:lineRule="auto"/>
              <w:jc w:val="center"/>
              <w:rPr>
                <w:rFonts w:ascii="Times New Roman" w:hAnsi="Times New Roman" w:cs="Times New Roman"/>
                <w:sz w:val="24"/>
                <w:szCs w:val="24"/>
                <w:lang w:val="en-US"/>
              </w:rPr>
            </w:pPr>
            <w:r w:rsidRPr="00BA3F7F">
              <w:rPr>
                <w:rFonts w:ascii="Times New Roman" w:hAnsi="Times New Roman" w:cs="Times New Roman"/>
                <w:sz w:val="24"/>
                <w:szCs w:val="24"/>
                <w:lang w:val="en-US"/>
              </w:rPr>
              <w:t>*** p&lt;0.01, ** p&lt;0.05, * p&lt;0.1</w:t>
            </w:r>
          </w:p>
        </w:tc>
        <w:tc>
          <w:tcPr>
            <w:tcW w:w="1298" w:type="dxa"/>
            <w:tcBorders>
              <w:top w:val="single" w:sz="4" w:space="0" w:color="auto"/>
              <w:left w:val="nil"/>
              <w:bottom w:val="nil"/>
              <w:right w:val="nil"/>
            </w:tcBorders>
          </w:tcPr>
          <w:p w14:paraId="7EBF725E"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1181" w:type="dxa"/>
            <w:tcBorders>
              <w:top w:val="single" w:sz="4" w:space="0" w:color="auto"/>
              <w:left w:val="nil"/>
              <w:bottom w:val="nil"/>
              <w:right w:val="nil"/>
            </w:tcBorders>
          </w:tcPr>
          <w:p w14:paraId="11938EF7" w14:textId="77777777" w:rsidR="002662ED" w:rsidRPr="00BA3F7F" w:rsidRDefault="002662ED" w:rsidP="002662ED">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2662ED" w:rsidRPr="002662ED" w14:paraId="45FFD80F" w14:textId="77777777" w:rsidTr="00E80302">
        <w:tblPrEx>
          <w:tblBorders>
            <w:bottom w:val="single" w:sz="6" w:space="0" w:color="auto"/>
          </w:tblBorders>
        </w:tblPrEx>
        <w:trPr>
          <w:trHeight w:val="788"/>
        </w:trPr>
        <w:tc>
          <w:tcPr>
            <w:tcW w:w="9508" w:type="dxa"/>
            <w:gridSpan w:val="7"/>
            <w:tcBorders>
              <w:top w:val="nil"/>
              <w:left w:val="nil"/>
              <w:bottom w:val="nil"/>
              <w:right w:val="nil"/>
            </w:tcBorders>
          </w:tcPr>
          <w:p w14:paraId="0EEA1A4E" w14:textId="77777777" w:rsidR="002662ED" w:rsidRPr="002662ED" w:rsidRDefault="002662ED" w:rsidP="002662E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poolHE</w:t>
            </w:r>
            <w:r>
              <w:rPr>
                <w:rFonts w:ascii="Times New Roman" w:hAnsi="Times New Roman" w:cs="Times New Roman"/>
                <w:sz w:val="24"/>
                <w:szCs w:val="24"/>
              </w:rPr>
              <w:t>4</w:t>
            </w:r>
            <w:r w:rsidRPr="006833B4">
              <w:rPr>
                <w:rFonts w:ascii="Times New Roman" w:hAnsi="Times New Roman" w:cs="Times New Roman"/>
                <w:sz w:val="24"/>
                <w:szCs w:val="24"/>
              </w:rPr>
              <w:t xml:space="preserve"> </w:t>
            </w:r>
            <w:r>
              <w:rPr>
                <w:rFonts w:ascii="Times New Roman" w:hAnsi="Times New Roman" w:cs="Times New Roman"/>
                <w:sz w:val="24"/>
                <w:szCs w:val="24"/>
              </w:rPr>
              <w:t>–</w:t>
            </w:r>
            <w:r w:rsidRPr="006833B4">
              <w:rPr>
                <w:rFonts w:ascii="Times New Roman" w:hAnsi="Times New Roman" w:cs="Times New Roman"/>
                <w:sz w:val="24"/>
                <w:szCs w:val="24"/>
              </w:rPr>
              <w:t xml:space="preserve"> </w:t>
            </w:r>
            <w:r>
              <w:rPr>
                <w:rFonts w:ascii="Times New Roman" w:hAnsi="Times New Roman" w:cs="Times New Roman"/>
                <w:sz w:val="24"/>
                <w:szCs w:val="24"/>
              </w:rPr>
              <w:t xml:space="preserve">сквозная регрессия, </w:t>
            </w:r>
            <w:r>
              <w:rPr>
                <w:rFonts w:ascii="Times New Roman" w:hAnsi="Times New Roman" w:cs="Times New Roman"/>
                <w:sz w:val="24"/>
                <w:szCs w:val="24"/>
                <w:lang w:val="en-US"/>
              </w:rPr>
              <w:t>feHE</w:t>
            </w:r>
            <w:r>
              <w:rPr>
                <w:rFonts w:ascii="Times New Roman" w:hAnsi="Times New Roman" w:cs="Times New Roman"/>
                <w:sz w:val="24"/>
                <w:szCs w:val="24"/>
              </w:rPr>
              <w:t>4</w:t>
            </w:r>
            <w:r w:rsidRPr="006833B4">
              <w:rPr>
                <w:rFonts w:ascii="Times New Roman" w:hAnsi="Times New Roman" w:cs="Times New Roman"/>
                <w:sz w:val="24"/>
                <w:szCs w:val="24"/>
              </w:rPr>
              <w:t xml:space="preserve"> </w:t>
            </w:r>
            <w:r>
              <w:rPr>
                <w:rFonts w:ascii="Times New Roman" w:hAnsi="Times New Roman" w:cs="Times New Roman"/>
                <w:sz w:val="24"/>
                <w:szCs w:val="24"/>
              </w:rPr>
              <w:t>–</w:t>
            </w:r>
            <w:r w:rsidRPr="00642BAD">
              <w:rPr>
                <w:rFonts w:ascii="Times New Roman" w:hAnsi="Times New Roman" w:cs="Times New Roman"/>
                <w:sz w:val="24"/>
                <w:szCs w:val="24"/>
              </w:rPr>
              <w:t xml:space="preserve"> </w:t>
            </w:r>
            <w:r>
              <w:rPr>
                <w:rFonts w:ascii="Times New Roman" w:hAnsi="Times New Roman" w:cs="Times New Roman"/>
                <w:sz w:val="24"/>
                <w:szCs w:val="24"/>
              </w:rPr>
              <w:t xml:space="preserve">регрессия с фиксированными индивидуальными эффектами, </w:t>
            </w:r>
            <w:r>
              <w:rPr>
                <w:rFonts w:ascii="Times New Roman" w:hAnsi="Times New Roman" w:cs="Times New Roman"/>
                <w:sz w:val="24"/>
                <w:szCs w:val="24"/>
                <w:lang w:val="en-US"/>
              </w:rPr>
              <w:t>reHE</w:t>
            </w:r>
            <w:r>
              <w:rPr>
                <w:rFonts w:ascii="Times New Roman" w:hAnsi="Times New Roman" w:cs="Times New Roman"/>
                <w:sz w:val="24"/>
                <w:szCs w:val="24"/>
              </w:rPr>
              <w:t>4</w:t>
            </w:r>
            <w:r w:rsidRPr="00642BAD">
              <w:rPr>
                <w:rFonts w:ascii="Times New Roman" w:hAnsi="Times New Roman" w:cs="Times New Roman"/>
                <w:sz w:val="24"/>
                <w:szCs w:val="24"/>
              </w:rPr>
              <w:t xml:space="preserve"> – </w:t>
            </w:r>
            <w:r>
              <w:rPr>
                <w:rFonts w:ascii="Times New Roman" w:hAnsi="Times New Roman" w:cs="Times New Roman"/>
                <w:sz w:val="24"/>
                <w:szCs w:val="24"/>
              </w:rPr>
              <w:t xml:space="preserve">регрессия со случайными индивидуальными эффектами, </w:t>
            </w:r>
            <w:r>
              <w:rPr>
                <w:rFonts w:ascii="Times New Roman" w:hAnsi="Times New Roman" w:cs="Times New Roman"/>
                <w:sz w:val="24"/>
                <w:szCs w:val="24"/>
                <w:lang w:val="en-US"/>
              </w:rPr>
              <w:t>poolHE</w:t>
            </w:r>
            <w:r>
              <w:rPr>
                <w:rFonts w:ascii="Times New Roman" w:hAnsi="Times New Roman" w:cs="Times New Roman"/>
                <w:sz w:val="24"/>
                <w:szCs w:val="24"/>
              </w:rPr>
              <w:t>4</w:t>
            </w:r>
            <w:r w:rsidRPr="00642BAD">
              <w:rPr>
                <w:rFonts w:ascii="Times New Roman" w:hAnsi="Times New Roman" w:cs="Times New Roman"/>
                <w:sz w:val="24"/>
                <w:szCs w:val="24"/>
              </w:rPr>
              <w:t>_</w:t>
            </w:r>
            <w:r>
              <w:rPr>
                <w:rFonts w:ascii="Times New Roman" w:hAnsi="Times New Roman" w:cs="Times New Roman"/>
                <w:sz w:val="24"/>
                <w:szCs w:val="24"/>
                <w:lang w:val="en-US"/>
              </w:rPr>
              <w:t>t</w:t>
            </w:r>
            <w:r w:rsidRPr="00642BAD">
              <w:rPr>
                <w:rFonts w:ascii="Times New Roman" w:hAnsi="Times New Roman" w:cs="Times New Roman"/>
                <w:sz w:val="24"/>
                <w:szCs w:val="24"/>
              </w:rPr>
              <w:t xml:space="preserve"> </w:t>
            </w:r>
            <w:r>
              <w:rPr>
                <w:rFonts w:ascii="Times New Roman" w:hAnsi="Times New Roman" w:cs="Times New Roman"/>
                <w:sz w:val="24"/>
                <w:szCs w:val="24"/>
              </w:rPr>
              <w:t>–</w:t>
            </w:r>
            <w:r w:rsidRPr="00642BAD">
              <w:rPr>
                <w:rFonts w:ascii="Times New Roman" w:hAnsi="Times New Roman" w:cs="Times New Roman"/>
                <w:sz w:val="24"/>
                <w:szCs w:val="24"/>
              </w:rPr>
              <w:t xml:space="preserve"> </w:t>
            </w:r>
            <w:r>
              <w:rPr>
                <w:rFonts w:ascii="Times New Roman" w:hAnsi="Times New Roman" w:cs="Times New Roman"/>
                <w:sz w:val="24"/>
                <w:szCs w:val="24"/>
              </w:rPr>
              <w:t xml:space="preserve">сквозная регрессия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w:t>
            </w:r>
            <w:r>
              <w:rPr>
                <w:rFonts w:ascii="Times New Roman" w:hAnsi="Times New Roman" w:cs="Times New Roman"/>
                <w:sz w:val="24"/>
                <w:szCs w:val="24"/>
                <w:lang w:val="en-US"/>
              </w:rPr>
              <w:t>feHE</w:t>
            </w:r>
            <w:r>
              <w:rPr>
                <w:rFonts w:ascii="Times New Roman" w:hAnsi="Times New Roman" w:cs="Times New Roman"/>
                <w:sz w:val="24"/>
                <w:szCs w:val="24"/>
              </w:rPr>
              <w:t>4</w:t>
            </w:r>
            <w:r w:rsidRPr="00642BAD">
              <w:rPr>
                <w:rFonts w:ascii="Times New Roman" w:hAnsi="Times New Roman" w:cs="Times New Roman"/>
                <w:sz w:val="24"/>
                <w:szCs w:val="24"/>
              </w:rPr>
              <w:t>_</w:t>
            </w:r>
            <w:r>
              <w:rPr>
                <w:rFonts w:ascii="Times New Roman" w:hAnsi="Times New Roman" w:cs="Times New Roman"/>
                <w:sz w:val="24"/>
                <w:szCs w:val="24"/>
                <w:lang w:val="en-US"/>
              </w:rPr>
              <w:t>t</w:t>
            </w:r>
            <w:r w:rsidRPr="00EB1429">
              <w:rPr>
                <w:rFonts w:ascii="Times New Roman" w:hAnsi="Times New Roman" w:cs="Times New Roman"/>
                <w:sz w:val="24"/>
                <w:szCs w:val="24"/>
              </w:rPr>
              <w:t xml:space="preserve"> </w:t>
            </w:r>
            <w:r>
              <w:rPr>
                <w:rFonts w:ascii="Times New Roman" w:hAnsi="Times New Roman" w:cs="Times New Roman"/>
                <w:sz w:val="24"/>
                <w:szCs w:val="24"/>
              </w:rPr>
              <w:t>–</w:t>
            </w:r>
            <w:r w:rsidRPr="00EB1429">
              <w:rPr>
                <w:rFonts w:ascii="Times New Roman" w:hAnsi="Times New Roman" w:cs="Times New Roman"/>
                <w:sz w:val="24"/>
                <w:szCs w:val="24"/>
              </w:rPr>
              <w:t xml:space="preserve"> </w:t>
            </w:r>
            <w:r>
              <w:rPr>
                <w:rFonts w:ascii="Times New Roman" w:hAnsi="Times New Roman" w:cs="Times New Roman"/>
                <w:sz w:val="24"/>
                <w:szCs w:val="24"/>
              </w:rPr>
              <w:t xml:space="preserve">регрессия с фиксированными индивидуальными эффектами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 xml:space="preserve">-переменных на годы, </w:t>
            </w:r>
            <w:r>
              <w:rPr>
                <w:rFonts w:ascii="Times New Roman" w:hAnsi="Times New Roman" w:cs="Times New Roman"/>
                <w:sz w:val="24"/>
                <w:szCs w:val="24"/>
                <w:lang w:val="en-US"/>
              </w:rPr>
              <w:t>reHE</w:t>
            </w:r>
            <w:r>
              <w:rPr>
                <w:rFonts w:ascii="Times New Roman" w:hAnsi="Times New Roman" w:cs="Times New Roman"/>
                <w:sz w:val="24"/>
                <w:szCs w:val="24"/>
              </w:rPr>
              <w:t>4</w:t>
            </w:r>
            <w:r w:rsidRPr="002C0C5D">
              <w:rPr>
                <w:rFonts w:ascii="Times New Roman" w:hAnsi="Times New Roman" w:cs="Times New Roman"/>
                <w:sz w:val="24"/>
                <w:szCs w:val="24"/>
              </w:rPr>
              <w:t>_</w:t>
            </w:r>
            <w:r>
              <w:rPr>
                <w:rFonts w:ascii="Times New Roman" w:hAnsi="Times New Roman" w:cs="Times New Roman"/>
                <w:sz w:val="24"/>
                <w:szCs w:val="24"/>
                <w:lang w:val="en-US"/>
              </w:rPr>
              <w:t>t</w:t>
            </w:r>
            <w:r w:rsidRPr="002C0C5D">
              <w:rPr>
                <w:rFonts w:ascii="Times New Roman" w:hAnsi="Times New Roman" w:cs="Times New Roman"/>
                <w:sz w:val="24"/>
                <w:szCs w:val="24"/>
              </w:rPr>
              <w:t xml:space="preserve"> </w:t>
            </w:r>
            <w:r>
              <w:rPr>
                <w:rFonts w:ascii="Times New Roman" w:hAnsi="Times New Roman" w:cs="Times New Roman"/>
                <w:sz w:val="24"/>
                <w:szCs w:val="24"/>
              </w:rPr>
              <w:t>–</w:t>
            </w:r>
            <w:r w:rsidRPr="002C0C5D">
              <w:rPr>
                <w:rFonts w:ascii="Times New Roman" w:hAnsi="Times New Roman" w:cs="Times New Roman"/>
                <w:sz w:val="24"/>
                <w:szCs w:val="24"/>
              </w:rPr>
              <w:t xml:space="preserve"> </w:t>
            </w:r>
            <w:r>
              <w:rPr>
                <w:rFonts w:ascii="Times New Roman" w:hAnsi="Times New Roman" w:cs="Times New Roman"/>
                <w:sz w:val="24"/>
                <w:szCs w:val="24"/>
              </w:rPr>
              <w:t xml:space="preserve">регрессия со случайными индивидуальными эффектами с включением </w:t>
            </w:r>
            <w:proofErr w:type="spellStart"/>
            <w:r>
              <w:rPr>
                <w:rFonts w:ascii="Times New Roman" w:hAnsi="Times New Roman" w:cs="Times New Roman"/>
                <w:sz w:val="24"/>
                <w:szCs w:val="24"/>
              </w:rPr>
              <w:t>дамми</w:t>
            </w:r>
            <w:proofErr w:type="spellEnd"/>
            <w:r>
              <w:rPr>
                <w:rFonts w:ascii="Times New Roman" w:hAnsi="Times New Roman" w:cs="Times New Roman"/>
                <w:sz w:val="24"/>
                <w:szCs w:val="24"/>
              </w:rPr>
              <w:t>-переменных на годы.</w:t>
            </w:r>
          </w:p>
        </w:tc>
      </w:tr>
      <w:tr w:rsidR="002662ED" w:rsidRPr="002662ED" w14:paraId="236CF075" w14:textId="77777777" w:rsidTr="00E80302">
        <w:tblPrEx>
          <w:tblBorders>
            <w:bottom w:val="single" w:sz="6" w:space="0" w:color="auto"/>
          </w:tblBorders>
        </w:tblPrEx>
        <w:trPr>
          <w:trHeight w:val="262"/>
        </w:trPr>
        <w:tc>
          <w:tcPr>
            <w:tcW w:w="2186" w:type="dxa"/>
            <w:tcBorders>
              <w:top w:val="nil"/>
              <w:left w:val="nil"/>
              <w:bottom w:val="nil"/>
              <w:right w:val="nil"/>
            </w:tcBorders>
          </w:tcPr>
          <w:p w14:paraId="03109A5C" w14:textId="77777777" w:rsidR="002662ED" w:rsidRPr="002662ED" w:rsidRDefault="002662ED"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2EFE65E8" w14:textId="77777777" w:rsidR="002662ED" w:rsidRP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70984EBF" w14:textId="77777777" w:rsidR="002662ED" w:rsidRP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1E11E196" w14:textId="77777777" w:rsidR="002662ED" w:rsidRP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2F07F60F" w14:textId="77777777" w:rsidR="002662ED" w:rsidRP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left w:val="nil"/>
              <w:bottom w:val="nil"/>
              <w:right w:val="nil"/>
            </w:tcBorders>
          </w:tcPr>
          <w:p w14:paraId="5F776AA0" w14:textId="77777777" w:rsidR="002662ED" w:rsidRPr="002662ED" w:rsidRDefault="002662ED"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0342596A" w14:textId="77777777" w:rsidR="002662ED" w:rsidRPr="002662ED" w:rsidRDefault="002662ED" w:rsidP="00F45DA7">
            <w:pPr>
              <w:keepNext/>
              <w:widowControl w:val="0"/>
              <w:autoSpaceDE w:val="0"/>
              <w:autoSpaceDN w:val="0"/>
              <w:adjustRightInd w:val="0"/>
              <w:spacing w:after="0" w:line="240" w:lineRule="auto"/>
              <w:jc w:val="center"/>
              <w:rPr>
                <w:rFonts w:ascii="Times New Roman" w:hAnsi="Times New Roman" w:cs="Times New Roman"/>
                <w:sz w:val="24"/>
                <w:szCs w:val="24"/>
              </w:rPr>
            </w:pPr>
          </w:p>
        </w:tc>
      </w:tr>
      <w:tr w:rsidR="00E80302" w:rsidRPr="002662ED" w14:paraId="0F7716FF" w14:textId="77777777" w:rsidTr="00E80302">
        <w:tblPrEx>
          <w:tblBorders>
            <w:bottom w:val="single" w:sz="6" w:space="0" w:color="auto"/>
          </w:tblBorders>
        </w:tblPrEx>
        <w:trPr>
          <w:trHeight w:val="262"/>
        </w:trPr>
        <w:tc>
          <w:tcPr>
            <w:tcW w:w="2186" w:type="dxa"/>
            <w:tcBorders>
              <w:top w:val="nil"/>
              <w:left w:val="nil"/>
              <w:bottom w:val="nil"/>
              <w:right w:val="nil"/>
            </w:tcBorders>
          </w:tcPr>
          <w:p w14:paraId="6B0A2596" w14:textId="77777777" w:rsidR="00E80302" w:rsidRPr="002662ED" w:rsidRDefault="00E80302" w:rsidP="002662ED">
            <w:pPr>
              <w:widowControl w:val="0"/>
              <w:autoSpaceDE w:val="0"/>
              <w:autoSpaceDN w:val="0"/>
              <w:adjustRightInd w:val="0"/>
              <w:spacing w:after="0" w:line="240" w:lineRule="auto"/>
              <w:rPr>
                <w:rFonts w:ascii="Times New Roman" w:hAnsi="Times New Roman" w:cs="Times New Roman"/>
                <w:sz w:val="24"/>
                <w:szCs w:val="24"/>
              </w:rPr>
            </w:pPr>
          </w:p>
        </w:tc>
        <w:tc>
          <w:tcPr>
            <w:tcW w:w="1298" w:type="dxa"/>
            <w:tcBorders>
              <w:top w:val="nil"/>
              <w:left w:val="nil"/>
              <w:bottom w:val="nil"/>
              <w:right w:val="nil"/>
            </w:tcBorders>
          </w:tcPr>
          <w:p w14:paraId="7F50D30A" w14:textId="77777777" w:rsidR="00E80302" w:rsidRPr="002662ED" w:rsidRDefault="00E80302"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5ABD2808" w14:textId="77777777" w:rsidR="00E80302" w:rsidRPr="002662ED" w:rsidRDefault="00E80302"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0" w:type="dxa"/>
            <w:tcBorders>
              <w:top w:val="nil"/>
              <w:left w:val="nil"/>
              <w:bottom w:val="nil"/>
              <w:right w:val="nil"/>
            </w:tcBorders>
          </w:tcPr>
          <w:p w14:paraId="25B5AF6C" w14:textId="77777777" w:rsidR="00E80302" w:rsidRPr="002662ED" w:rsidRDefault="00E80302"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46178705" w14:textId="77777777" w:rsidR="00E80302" w:rsidRPr="002662ED" w:rsidRDefault="00E80302"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left w:val="nil"/>
              <w:bottom w:val="nil"/>
              <w:right w:val="nil"/>
            </w:tcBorders>
          </w:tcPr>
          <w:p w14:paraId="0FA39AEB" w14:textId="77777777" w:rsidR="00E80302" w:rsidRPr="002662ED" w:rsidRDefault="00E80302" w:rsidP="002662ED">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127AE385" w14:textId="77777777" w:rsidR="00E80302" w:rsidRPr="002662ED" w:rsidRDefault="00E80302" w:rsidP="00F45DA7">
            <w:pPr>
              <w:keepNext/>
              <w:widowControl w:val="0"/>
              <w:autoSpaceDE w:val="0"/>
              <w:autoSpaceDN w:val="0"/>
              <w:adjustRightInd w:val="0"/>
              <w:spacing w:after="0" w:line="240" w:lineRule="auto"/>
              <w:jc w:val="center"/>
              <w:rPr>
                <w:rFonts w:ascii="Times New Roman" w:hAnsi="Times New Roman" w:cs="Times New Roman"/>
                <w:sz w:val="24"/>
                <w:szCs w:val="24"/>
              </w:rPr>
            </w:pPr>
          </w:p>
        </w:tc>
      </w:tr>
    </w:tbl>
    <w:p w14:paraId="575131CC" w14:textId="05EC247F" w:rsidR="00F45DA7" w:rsidRPr="00F45DA7" w:rsidRDefault="00F45DA7" w:rsidP="00E80302">
      <w:pPr>
        <w:pStyle w:val="ae"/>
        <w:framePr w:w="9801" w:h="855" w:hRule="exact" w:hSpace="180" w:wrap="around" w:vAnchor="page" w:hAnchor="page" w:x="1917" w:y="13473"/>
        <w:rPr>
          <w:rFonts w:ascii="Times New Roman" w:hAnsi="Times New Roman" w:cs="Times New Roman"/>
          <w:color w:val="auto"/>
          <w:sz w:val="28"/>
          <w:szCs w:val="28"/>
        </w:rPr>
      </w:pPr>
      <w:r w:rsidRPr="00F45DA7">
        <w:rPr>
          <w:rFonts w:ascii="Times New Roman" w:hAnsi="Times New Roman" w:cs="Times New Roman"/>
          <w:color w:val="auto"/>
          <w:sz w:val="28"/>
          <w:szCs w:val="28"/>
        </w:rPr>
        <w:t>Таблица 1 - результаты оценивания моделей РЗ по данным стран с</w:t>
      </w:r>
      <w:r w:rsidR="00E95625">
        <w:rPr>
          <w:rFonts w:ascii="Times New Roman" w:hAnsi="Times New Roman" w:cs="Times New Roman"/>
          <w:color w:val="auto"/>
          <w:sz w:val="28"/>
          <w:szCs w:val="28"/>
        </w:rPr>
        <w:t xml:space="preserve"> высокими </w:t>
      </w:r>
      <w:r w:rsidRPr="00F45DA7">
        <w:rPr>
          <w:rFonts w:ascii="Times New Roman" w:hAnsi="Times New Roman" w:cs="Times New Roman"/>
          <w:color w:val="auto"/>
          <w:sz w:val="28"/>
          <w:szCs w:val="28"/>
        </w:rPr>
        <w:t>доходами</w:t>
      </w:r>
    </w:p>
    <w:p w14:paraId="33C0C099" w14:textId="1F0D8089" w:rsidR="00D32036" w:rsidRPr="00AF7574" w:rsidRDefault="00F45DA7" w:rsidP="00AF7574">
      <w:pPr>
        <w:pStyle w:val="2"/>
        <w:jc w:val="right"/>
      </w:pPr>
      <w:bookmarkStart w:id="39" w:name="_Toc70707728"/>
      <w:r>
        <w:t>Приложение 8</w:t>
      </w:r>
      <w:bookmarkEnd w:id="39"/>
    </w:p>
    <w:sectPr w:rsidR="00D32036" w:rsidRPr="00AF7574" w:rsidSect="00784A86">
      <w:footerReference w:type="default" r:id="rId17"/>
      <w:pgSz w:w="11906" w:h="16838"/>
      <w:pgMar w:top="1134" w:right="567" w:bottom="1134"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Анна Майгур" w:date="2021-04-08T19:44:00Z" w:initials="МАА">
    <w:p w14:paraId="16FBE2A3" w14:textId="56BB1762" w:rsidR="00AB3210" w:rsidRDefault="00AB3210" w:rsidP="00BD27BC">
      <w:pPr>
        <w:pStyle w:val="a8"/>
      </w:pPr>
      <w:r>
        <w:rPr>
          <w:rStyle w:val="a7"/>
        </w:rPr>
        <w:annotationRef/>
      </w:r>
      <w:r>
        <w:t>Добавить еще работы про инст. Переменные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BE2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9DB8F" w16cex:dateUtc="2021-04-08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BE2A3" w16cid:durableId="2419D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77FD" w14:textId="77777777" w:rsidR="0092027A" w:rsidRDefault="0092027A" w:rsidP="001441BF">
      <w:pPr>
        <w:spacing w:after="0" w:line="240" w:lineRule="auto"/>
      </w:pPr>
      <w:r>
        <w:separator/>
      </w:r>
    </w:p>
  </w:endnote>
  <w:endnote w:type="continuationSeparator" w:id="0">
    <w:p w14:paraId="05F321AE" w14:textId="77777777" w:rsidR="0092027A" w:rsidRDefault="0092027A" w:rsidP="0014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870508"/>
      <w:docPartObj>
        <w:docPartGallery w:val="Page Numbers (Bottom of Page)"/>
        <w:docPartUnique/>
      </w:docPartObj>
    </w:sdtPr>
    <w:sdtEndPr/>
    <w:sdtContent>
      <w:p w14:paraId="0F8F7D6A" w14:textId="1BFB42DA" w:rsidR="009603AD" w:rsidRDefault="009603AD">
        <w:pPr>
          <w:pStyle w:val="af5"/>
          <w:jc w:val="right"/>
        </w:pPr>
        <w:r>
          <w:fldChar w:fldCharType="begin"/>
        </w:r>
        <w:r>
          <w:instrText>PAGE   \* MERGEFORMAT</w:instrText>
        </w:r>
        <w:r>
          <w:fldChar w:fldCharType="separate"/>
        </w:r>
        <w:r>
          <w:t>2</w:t>
        </w:r>
        <w:r>
          <w:fldChar w:fldCharType="end"/>
        </w:r>
      </w:p>
    </w:sdtContent>
  </w:sdt>
  <w:p w14:paraId="280D9E44" w14:textId="77777777" w:rsidR="009603AD" w:rsidRDefault="009603A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FA07" w14:textId="77777777" w:rsidR="0092027A" w:rsidRDefault="0092027A" w:rsidP="001441BF">
      <w:pPr>
        <w:spacing w:after="0" w:line="240" w:lineRule="auto"/>
      </w:pPr>
      <w:r>
        <w:separator/>
      </w:r>
    </w:p>
  </w:footnote>
  <w:footnote w:type="continuationSeparator" w:id="0">
    <w:p w14:paraId="17AE00E5" w14:textId="77777777" w:rsidR="0092027A" w:rsidRDefault="0092027A" w:rsidP="001441BF">
      <w:pPr>
        <w:spacing w:after="0" w:line="240" w:lineRule="auto"/>
      </w:pPr>
      <w:r>
        <w:continuationSeparator/>
      </w:r>
    </w:p>
  </w:footnote>
  <w:footnote w:id="1">
    <w:p w14:paraId="7E0C98DA" w14:textId="1C9EC786" w:rsidR="004061DB" w:rsidRPr="004061DB" w:rsidRDefault="00E05231">
      <w:pPr>
        <w:pStyle w:val="af"/>
        <w:rPr>
          <w:lang w:val="en-US"/>
        </w:rPr>
      </w:pPr>
      <w:r>
        <w:rPr>
          <w:rStyle w:val="af1"/>
        </w:rPr>
        <w:footnoteRef/>
      </w:r>
      <w:r w:rsidRPr="004061DB">
        <w:rPr>
          <w:lang w:val="en-US"/>
        </w:rPr>
        <w:t xml:space="preserve"> </w:t>
      </w:r>
      <w:r w:rsidR="0050152B">
        <w:rPr>
          <w:lang w:val="en-US"/>
        </w:rPr>
        <w:t xml:space="preserve">OECD. </w:t>
      </w:r>
      <w:r w:rsidR="004061DB">
        <w:rPr>
          <w:lang w:val="en-US"/>
        </w:rPr>
        <w:t xml:space="preserve">URL: </w:t>
      </w:r>
      <w:r w:rsidR="004061DB" w:rsidRPr="004061DB">
        <w:rPr>
          <w:lang w:val="en-US"/>
        </w:rPr>
        <w:t>https://stats.oecd.org/Index.aspx?DataSetCode=SHA</w:t>
      </w:r>
    </w:p>
  </w:footnote>
  <w:footnote w:id="2">
    <w:p w14:paraId="1E95D55C" w14:textId="46B78538" w:rsidR="00B1759B" w:rsidRPr="00B1759B" w:rsidRDefault="00B1759B">
      <w:pPr>
        <w:pStyle w:val="af"/>
        <w:rPr>
          <w:lang w:val="en-US"/>
        </w:rPr>
      </w:pPr>
      <w:r>
        <w:rPr>
          <w:rStyle w:val="af1"/>
        </w:rPr>
        <w:footnoteRef/>
      </w:r>
      <w:r w:rsidRPr="00B1759B">
        <w:rPr>
          <w:lang w:val="en-US"/>
        </w:rPr>
        <w:t xml:space="preserve"> </w:t>
      </w:r>
      <w:r w:rsidR="0050152B">
        <w:rPr>
          <w:lang w:val="en-US"/>
        </w:rPr>
        <w:t xml:space="preserve">OECD. </w:t>
      </w:r>
      <w:r>
        <w:rPr>
          <w:lang w:val="en-US"/>
        </w:rPr>
        <w:t xml:space="preserve">URL: </w:t>
      </w:r>
      <w:r w:rsidRPr="00B1759B">
        <w:rPr>
          <w:lang w:val="en-US"/>
        </w:rPr>
        <w:t>https://stats.oecd.org/index.aspx?queryid=61429</w:t>
      </w:r>
    </w:p>
  </w:footnote>
  <w:footnote w:id="3">
    <w:p w14:paraId="180FFC56" w14:textId="1A3316CB" w:rsidR="008B02B9" w:rsidRPr="008B02B9" w:rsidRDefault="008B02B9">
      <w:pPr>
        <w:pStyle w:val="af"/>
        <w:rPr>
          <w:lang w:val="en-US"/>
        </w:rPr>
      </w:pPr>
      <w:r>
        <w:rPr>
          <w:rStyle w:val="af1"/>
        </w:rPr>
        <w:footnoteRef/>
      </w:r>
      <w:r w:rsidRPr="003735CB">
        <w:rPr>
          <w:lang w:val="en-US"/>
        </w:rPr>
        <w:t xml:space="preserve"> </w:t>
      </w:r>
      <w:r w:rsidR="0050152B">
        <w:rPr>
          <w:lang w:val="en-US"/>
        </w:rPr>
        <w:t xml:space="preserve">OECD. </w:t>
      </w:r>
      <w:r w:rsidR="003735CB">
        <w:rPr>
          <w:lang w:val="en-US"/>
        </w:rPr>
        <w:t>URL:</w:t>
      </w:r>
      <w:r w:rsidR="003735CB" w:rsidRPr="003735CB">
        <w:rPr>
          <w:lang w:val="en-US"/>
        </w:rPr>
        <w:t xml:space="preserve"> https://stats.oecd.org/Index.aspx?DataSetCode=REV</w:t>
      </w:r>
    </w:p>
  </w:footnote>
  <w:footnote w:id="4">
    <w:p w14:paraId="31BB3C83" w14:textId="629F3781" w:rsidR="00AE6B1D" w:rsidRPr="00AE6B1D" w:rsidRDefault="00AE6B1D">
      <w:pPr>
        <w:pStyle w:val="af"/>
        <w:rPr>
          <w:lang w:val="en-US"/>
        </w:rPr>
      </w:pPr>
      <w:r>
        <w:rPr>
          <w:rStyle w:val="af1"/>
        </w:rPr>
        <w:footnoteRef/>
      </w:r>
      <w:r w:rsidRPr="0050152B">
        <w:rPr>
          <w:lang w:val="en-US"/>
        </w:rPr>
        <w:t xml:space="preserve"> </w:t>
      </w:r>
      <w:r w:rsidR="0050152B">
        <w:rPr>
          <w:lang w:val="en-US"/>
        </w:rPr>
        <w:t xml:space="preserve">The World Bank. URL: </w:t>
      </w:r>
      <w:r w:rsidR="0050152B" w:rsidRPr="0050152B">
        <w:rPr>
          <w:lang w:val="en-US"/>
        </w:rPr>
        <w:t>https://data.worldbank.org/indicator/GC.TAX.TOTL.GD.ZS</w:t>
      </w:r>
    </w:p>
  </w:footnote>
  <w:footnote w:id="5">
    <w:p w14:paraId="16718B0B" w14:textId="577E64CA" w:rsidR="00692A1B" w:rsidRPr="00692A1B" w:rsidRDefault="00692A1B">
      <w:pPr>
        <w:pStyle w:val="af"/>
        <w:rPr>
          <w:lang w:val="en-US"/>
        </w:rPr>
      </w:pPr>
      <w:r>
        <w:rPr>
          <w:rStyle w:val="af1"/>
        </w:rPr>
        <w:footnoteRef/>
      </w:r>
      <w:r w:rsidRPr="00D351E3">
        <w:rPr>
          <w:lang w:val="en-US"/>
        </w:rPr>
        <w:t xml:space="preserve"> </w:t>
      </w:r>
      <w:r w:rsidR="00D351E3">
        <w:rPr>
          <w:lang w:val="en-US"/>
        </w:rPr>
        <w:t xml:space="preserve">The World Bank. URL: </w:t>
      </w:r>
      <w:r w:rsidR="00D351E3" w:rsidRPr="00D351E3">
        <w:rPr>
          <w:lang w:val="en-US"/>
        </w:rPr>
        <w:t>https://data.worldbank.org/indicator/GC.DOD.TOTL.GD.ZS</w:t>
      </w:r>
    </w:p>
  </w:footnote>
  <w:footnote w:id="6">
    <w:p w14:paraId="489E4739" w14:textId="37478A93" w:rsidR="00055557" w:rsidRPr="00C035A6" w:rsidRDefault="00055557">
      <w:pPr>
        <w:pStyle w:val="af"/>
        <w:rPr>
          <w:lang w:val="en-US"/>
        </w:rPr>
      </w:pPr>
      <w:r>
        <w:rPr>
          <w:rStyle w:val="af1"/>
        </w:rPr>
        <w:footnoteRef/>
      </w:r>
      <w:r w:rsidRPr="006E220E">
        <w:rPr>
          <w:lang w:val="en-US"/>
        </w:rPr>
        <w:t xml:space="preserve"> </w:t>
      </w:r>
      <w:r>
        <w:rPr>
          <w:lang w:val="en-US"/>
        </w:rPr>
        <w:t>UNU-WIDER</w:t>
      </w:r>
      <w:r w:rsidR="006E220E">
        <w:rPr>
          <w:lang w:val="en-US"/>
        </w:rPr>
        <w:t xml:space="preserve">. URL: </w:t>
      </w:r>
      <w:r w:rsidR="006E220E" w:rsidRPr="006E220E">
        <w:rPr>
          <w:lang w:val="en-US"/>
        </w:rPr>
        <w:t>https://www.wider.unu.edu/project/wiid-%E2%80%93-world-income-inequality-database</w:t>
      </w:r>
    </w:p>
  </w:footnote>
  <w:footnote w:id="7">
    <w:p w14:paraId="26BF562A" w14:textId="77777777" w:rsidR="0073411E" w:rsidRPr="00557246" w:rsidRDefault="0073411E" w:rsidP="0073411E">
      <w:pPr>
        <w:pStyle w:val="af"/>
        <w:rPr>
          <w:lang w:val="en-US"/>
        </w:rPr>
      </w:pPr>
      <w:r>
        <w:rPr>
          <w:rStyle w:val="af1"/>
        </w:rPr>
        <w:footnoteRef/>
      </w:r>
      <w:r w:rsidRPr="00557246">
        <w:rPr>
          <w:lang w:val="en-US"/>
        </w:rPr>
        <w:t xml:space="preserve"> </w:t>
      </w:r>
      <w:r>
        <w:rPr>
          <w:lang w:val="en-US"/>
        </w:rPr>
        <w:t xml:space="preserve">OECD. URL: </w:t>
      </w:r>
      <w:r w:rsidRPr="00557246">
        <w:rPr>
          <w:lang w:val="en-US"/>
        </w:rPr>
        <w:t>https://stats.oecd.org/Index.aspx?QueryId=30173#</w:t>
      </w:r>
    </w:p>
  </w:footnote>
  <w:footnote w:id="8">
    <w:p w14:paraId="30414AFF" w14:textId="5F39200F" w:rsidR="009D04F5" w:rsidRPr="009D04F5" w:rsidRDefault="009D04F5">
      <w:pPr>
        <w:pStyle w:val="af"/>
        <w:rPr>
          <w:lang w:val="en-US"/>
        </w:rPr>
      </w:pPr>
      <w:r>
        <w:rPr>
          <w:rStyle w:val="af1"/>
        </w:rPr>
        <w:footnoteRef/>
      </w:r>
      <w:r w:rsidRPr="009D04F5">
        <w:rPr>
          <w:lang w:val="en-US"/>
        </w:rPr>
        <w:t xml:space="preserve"> </w:t>
      </w:r>
      <w:r>
        <w:rPr>
          <w:lang w:val="en-US"/>
        </w:rPr>
        <w:t xml:space="preserve">UNECE. URL: </w:t>
      </w:r>
      <w:r w:rsidRPr="009D04F5">
        <w:rPr>
          <w:lang w:val="en-US"/>
        </w:rPr>
        <w:t>https://w3.unece.org/PXWeb2015/pxweb/en/STAT/STAT__20-ME__3-MELF/60_en_MECCWagesY_r.px/</w:t>
      </w:r>
    </w:p>
  </w:footnote>
  <w:footnote w:id="9">
    <w:p w14:paraId="06A2FCFA" w14:textId="4978CD8A" w:rsidR="007B2D3A" w:rsidRPr="007B2D3A" w:rsidRDefault="007B2D3A">
      <w:pPr>
        <w:pStyle w:val="af"/>
        <w:rPr>
          <w:lang w:val="en-US"/>
        </w:rPr>
      </w:pPr>
      <w:r>
        <w:rPr>
          <w:rStyle w:val="af1"/>
        </w:rPr>
        <w:footnoteRef/>
      </w:r>
      <w:r w:rsidRPr="007B2D3A">
        <w:rPr>
          <w:lang w:val="en-US"/>
        </w:rPr>
        <w:t xml:space="preserve"> </w:t>
      </w:r>
      <w:r>
        <w:rPr>
          <w:lang w:val="en-US"/>
        </w:rPr>
        <w:t xml:space="preserve">OECD. URL: </w:t>
      </w:r>
      <w:r w:rsidRPr="007B2D3A">
        <w:rPr>
          <w:lang w:val="en-US"/>
        </w:rPr>
        <w:t>https://data.worldbank.org/indicator/NY.GDP.MKTP.KN</w:t>
      </w:r>
    </w:p>
  </w:footnote>
  <w:footnote w:id="10">
    <w:p w14:paraId="1574CA74" w14:textId="32620652" w:rsidR="008348FA" w:rsidRPr="008348FA" w:rsidRDefault="008348FA">
      <w:pPr>
        <w:pStyle w:val="af"/>
        <w:rPr>
          <w:lang w:val="en-US"/>
        </w:rPr>
      </w:pPr>
      <w:r>
        <w:rPr>
          <w:rStyle w:val="af1"/>
        </w:rPr>
        <w:footnoteRef/>
      </w:r>
      <w:r w:rsidRPr="00A61841">
        <w:rPr>
          <w:lang w:val="en-US"/>
        </w:rPr>
        <w:t xml:space="preserve"> </w:t>
      </w:r>
      <w:r w:rsidR="00A61841">
        <w:rPr>
          <w:lang w:val="en-US"/>
        </w:rPr>
        <w:t xml:space="preserve">OECD. URL: </w:t>
      </w:r>
      <w:r w:rsidR="00A61841" w:rsidRPr="00A61841">
        <w:rPr>
          <w:lang w:val="en-US"/>
        </w:rPr>
        <w:t>https://data.oecd.org/emp/employment-rate.htm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A96494"/>
    <w:multiLevelType w:val="multilevel"/>
    <w:tmpl w:val="BE88F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D249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2546E"/>
    <w:multiLevelType w:val="hybridMultilevel"/>
    <w:tmpl w:val="2F309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792B38"/>
    <w:multiLevelType w:val="hybridMultilevel"/>
    <w:tmpl w:val="FF96B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9F4222"/>
    <w:multiLevelType w:val="hybridMultilevel"/>
    <w:tmpl w:val="95623E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7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C55527"/>
    <w:multiLevelType w:val="hybridMultilevel"/>
    <w:tmpl w:val="F4B2FF3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2D515E"/>
    <w:multiLevelType w:val="hybridMultilevel"/>
    <w:tmpl w:val="90548488"/>
    <w:lvl w:ilvl="0" w:tplc="FBCA309A">
      <w:start w:val="1"/>
      <w:numFmt w:val="decimal"/>
      <w:lvlText w:val="%1)"/>
      <w:lvlJc w:val="left"/>
      <w:pPr>
        <w:ind w:left="567" w:hanging="360"/>
      </w:pPr>
      <w:rPr>
        <w:rFonts w:ascii="Times New Roman" w:eastAsiaTheme="minorHAnsi" w:hAnsi="Times New Roman" w:cs="Times New Roman"/>
      </w:r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9" w15:restartNumberingAfterBreak="0">
    <w:nsid w:val="38C93AC6"/>
    <w:multiLevelType w:val="hybridMultilevel"/>
    <w:tmpl w:val="15AA9AC8"/>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7009F5"/>
    <w:multiLevelType w:val="multilevel"/>
    <w:tmpl w:val="BE88F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FB5D28"/>
    <w:multiLevelType w:val="multilevel"/>
    <w:tmpl w:val="BE88F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83C5ED4"/>
    <w:multiLevelType w:val="multilevel"/>
    <w:tmpl w:val="BE88F1B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3" w15:restartNumberingAfterBreak="0">
    <w:nsid w:val="56BD53C3"/>
    <w:multiLevelType w:val="hybridMultilevel"/>
    <w:tmpl w:val="30A46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CF66BF"/>
    <w:multiLevelType w:val="hybridMultilevel"/>
    <w:tmpl w:val="67D852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2514B6"/>
    <w:multiLevelType w:val="hybridMultilevel"/>
    <w:tmpl w:val="2F309460"/>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6" w15:restartNumberingAfterBreak="0">
    <w:nsid w:val="724A4412"/>
    <w:multiLevelType w:val="hybridMultilevel"/>
    <w:tmpl w:val="7CB477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D9111D"/>
    <w:multiLevelType w:val="multilevel"/>
    <w:tmpl w:val="BE88F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42330F5"/>
    <w:multiLevelType w:val="hybridMultilevel"/>
    <w:tmpl w:val="083C27CA"/>
    <w:lvl w:ilvl="0" w:tplc="EB747286">
      <w:start w:val="4"/>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9" w15:restartNumberingAfterBreak="0">
    <w:nsid w:val="747E6005"/>
    <w:multiLevelType w:val="hybridMultilevel"/>
    <w:tmpl w:val="80C0D7AE"/>
    <w:lvl w:ilvl="0" w:tplc="0419000F">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abstractNumId w:val="12"/>
  </w:num>
  <w:num w:numId="2">
    <w:abstractNumId w:val="13"/>
  </w:num>
  <w:num w:numId="3">
    <w:abstractNumId w:val="9"/>
  </w:num>
  <w:num w:numId="4">
    <w:abstractNumId w:val="1"/>
  </w:num>
  <w:num w:numId="5">
    <w:abstractNumId w:val="18"/>
  </w:num>
  <w:num w:numId="6">
    <w:abstractNumId w:val="10"/>
  </w:num>
  <w:num w:numId="7">
    <w:abstractNumId w:val="7"/>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
  </w:num>
  <w:num w:numId="11">
    <w:abstractNumId w:val="16"/>
  </w:num>
  <w:num w:numId="12">
    <w:abstractNumId w:val="11"/>
  </w:num>
  <w:num w:numId="13">
    <w:abstractNumId w:val="19"/>
  </w:num>
  <w:num w:numId="14">
    <w:abstractNumId w:val="8"/>
  </w:num>
  <w:num w:numId="15">
    <w:abstractNumId w:val="4"/>
  </w:num>
  <w:num w:numId="16">
    <w:abstractNumId w:val="5"/>
  </w:num>
  <w:num w:numId="17">
    <w:abstractNumId w:val="6"/>
  </w:num>
  <w:num w:numId="18">
    <w:abstractNumId w:val="3"/>
  </w:num>
  <w:num w:numId="19">
    <w:abstractNumId w:val="14"/>
  </w:num>
  <w:num w:numId="20">
    <w:abstractNumId w:val="1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на Майгур">
    <w15:presenceInfo w15:providerId="Windows Live" w15:userId="fa61d54f122a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FB"/>
    <w:rsid w:val="000002A1"/>
    <w:rsid w:val="00000330"/>
    <w:rsid w:val="000007AA"/>
    <w:rsid w:val="00001F99"/>
    <w:rsid w:val="00002866"/>
    <w:rsid w:val="0000341D"/>
    <w:rsid w:val="000048B4"/>
    <w:rsid w:val="00004F51"/>
    <w:rsid w:val="00005A4D"/>
    <w:rsid w:val="000075AC"/>
    <w:rsid w:val="00007EC7"/>
    <w:rsid w:val="00010CC4"/>
    <w:rsid w:val="00011736"/>
    <w:rsid w:val="00011B6D"/>
    <w:rsid w:val="00012CFF"/>
    <w:rsid w:val="0001304D"/>
    <w:rsid w:val="00013408"/>
    <w:rsid w:val="000138A8"/>
    <w:rsid w:val="00013ACF"/>
    <w:rsid w:val="00013F28"/>
    <w:rsid w:val="000144EF"/>
    <w:rsid w:val="0001483B"/>
    <w:rsid w:val="00014AAF"/>
    <w:rsid w:val="00014B21"/>
    <w:rsid w:val="00014BA3"/>
    <w:rsid w:val="00014E06"/>
    <w:rsid w:val="000156E7"/>
    <w:rsid w:val="00016D23"/>
    <w:rsid w:val="00017303"/>
    <w:rsid w:val="00017544"/>
    <w:rsid w:val="00017FE2"/>
    <w:rsid w:val="000202A5"/>
    <w:rsid w:val="00021203"/>
    <w:rsid w:val="000219F8"/>
    <w:rsid w:val="000225EF"/>
    <w:rsid w:val="00023034"/>
    <w:rsid w:val="000240B6"/>
    <w:rsid w:val="000243FB"/>
    <w:rsid w:val="000249E5"/>
    <w:rsid w:val="000249F5"/>
    <w:rsid w:val="00024A7C"/>
    <w:rsid w:val="0002550C"/>
    <w:rsid w:val="000269B9"/>
    <w:rsid w:val="00027C20"/>
    <w:rsid w:val="00027F51"/>
    <w:rsid w:val="00030291"/>
    <w:rsid w:val="0003032B"/>
    <w:rsid w:val="000303C6"/>
    <w:rsid w:val="00030706"/>
    <w:rsid w:val="00030821"/>
    <w:rsid w:val="00030C00"/>
    <w:rsid w:val="000310E6"/>
    <w:rsid w:val="00031424"/>
    <w:rsid w:val="000318B4"/>
    <w:rsid w:val="00031EA4"/>
    <w:rsid w:val="000321A2"/>
    <w:rsid w:val="00033047"/>
    <w:rsid w:val="000334FF"/>
    <w:rsid w:val="000347D7"/>
    <w:rsid w:val="00034B27"/>
    <w:rsid w:val="00034EC1"/>
    <w:rsid w:val="00034F7C"/>
    <w:rsid w:val="00035A26"/>
    <w:rsid w:val="000409B4"/>
    <w:rsid w:val="00040BD6"/>
    <w:rsid w:val="00040ED6"/>
    <w:rsid w:val="0004154E"/>
    <w:rsid w:val="00041EA8"/>
    <w:rsid w:val="0004299C"/>
    <w:rsid w:val="000429B5"/>
    <w:rsid w:val="00042B87"/>
    <w:rsid w:val="000431EC"/>
    <w:rsid w:val="000438E7"/>
    <w:rsid w:val="000449F7"/>
    <w:rsid w:val="00044D21"/>
    <w:rsid w:val="00044D58"/>
    <w:rsid w:val="00044EC6"/>
    <w:rsid w:val="00045159"/>
    <w:rsid w:val="00045BD1"/>
    <w:rsid w:val="00046185"/>
    <w:rsid w:val="00046822"/>
    <w:rsid w:val="00046B0D"/>
    <w:rsid w:val="00047480"/>
    <w:rsid w:val="00047621"/>
    <w:rsid w:val="00047AA1"/>
    <w:rsid w:val="00050815"/>
    <w:rsid w:val="00050944"/>
    <w:rsid w:val="00050C96"/>
    <w:rsid w:val="00051E67"/>
    <w:rsid w:val="00052ABC"/>
    <w:rsid w:val="00052D06"/>
    <w:rsid w:val="00052FF2"/>
    <w:rsid w:val="00054541"/>
    <w:rsid w:val="000545E3"/>
    <w:rsid w:val="00055557"/>
    <w:rsid w:val="00055639"/>
    <w:rsid w:val="0005568E"/>
    <w:rsid w:val="000557E5"/>
    <w:rsid w:val="000557F4"/>
    <w:rsid w:val="00055A29"/>
    <w:rsid w:val="00055ECA"/>
    <w:rsid w:val="0005687A"/>
    <w:rsid w:val="00057AE0"/>
    <w:rsid w:val="00057B4E"/>
    <w:rsid w:val="00060044"/>
    <w:rsid w:val="00060412"/>
    <w:rsid w:val="00060CCA"/>
    <w:rsid w:val="00060F82"/>
    <w:rsid w:val="0006241B"/>
    <w:rsid w:val="0006424F"/>
    <w:rsid w:val="000643F8"/>
    <w:rsid w:val="00064AEB"/>
    <w:rsid w:val="00064DE4"/>
    <w:rsid w:val="000652B8"/>
    <w:rsid w:val="00065A5F"/>
    <w:rsid w:val="00066EBE"/>
    <w:rsid w:val="000705E2"/>
    <w:rsid w:val="00070600"/>
    <w:rsid w:val="00070A33"/>
    <w:rsid w:val="00070BF6"/>
    <w:rsid w:val="0007103C"/>
    <w:rsid w:val="0007163B"/>
    <w:rsid w:val="0007180E"/>
    <w:rsid w:val="00071D57"/>
    <w:rsid w:val="00071ECC"/>
    <w:rsid w:val="0007258F"/>
    <w:rsid w:val="00073D59"/>
    <w:rsid w:val="00074069"/>
    <w:rsid w:val="000741DB"/>
    <w:rsid w:val="000751A7"/>
    <w:rsid w:val="000752B9"/>
    <w:rsid w:val="00075DF2"/>
    <w:rsid w:val="00075E00"/>
    <w:rsid w:val="0007660F"/>
    <w:rsid w:val="00077C13"/>
    <w:rsid w:val="00077C95"/>
    <w:rsid w:val="0008063E"/>
    <w:rsid w:val="0008116C"/>
    <w:rsid w:val="0008147C"/>
    <w:rsid w:val="000814A6"/>
    <w:rsid w:val="00081934"/>
    <w:rsid w:val="0008245D"/>
    <w:rsid w:val="00082B43"/>
    <w:rsid w:val="000837A0"/>
    <w:rsid w:val="00083ECD"/>
    <w:rsid w:val="0008486F"/>
    <w:rsid w:val="000850DA"/>
    <w:rsid w:val="00085E10"/>
    <w:rsid w:val="00086B4B"/>
    <w:rsid w:val="000878AC"/>
    <w:rsid w:val="00087968"/>
    <w:rsid w:val="00090361"/>
    <w:rsid w:val="00091016"/>
    <w:rsid w:val="00091A46"/>
    <w:rsid w:val="00092F1B"/>
    <w:rsid w:val="00093271"/>
    <w:rsid w:val="00093B52"/>
    <w:rsid w:val="000951FC"/>
    <w:rsid w:val="00095255"/>
    <w:rsid w:val="00096905"/>
    <w:rsid w:val="00096EC5"/>
    <w:rsid w:val="0009760E"/>
    <w:rsid w:val="00097642"/>
    <w:rsid w:val="000A06BC"/>
    <w:rsid w:val="000A0CEC"/>
    <w:rsid w:val="000A1735"/>
    <w:rsid w:val="000A1736"/>
    <w:rsid w:val="000A1E8B"/>
    <w:rsid w:val="000A22D2"/>
    <w:rsid w:val="000A2CDB"/>
    <w:rsid w:val="000A456A"/>
    <w:rsid w:val="000A457E"/>
    <w:rsid w:val="000A4DD9"/>
    <w:rsid w:val="000A5FB9"/>
    <w:rsid w:val="000A61D5"/>
    <w:rsid w:val="000A63F5"/>
    <w:rsid w:val="000A643F"/>
    <w:rsid w:val="000A68FF"/>
    <w:rsid w:val="000A71BD"/>
    <w:rsid w:val="000A76E6"/>
    <w:rsid w:val="000A7E65"/>
    <w:rsid w:val="000B00B5"/>
    <w:rsid w:val="000B00C7"/>
    <w:rsid w:val="000B1561"/>
    <w:rsid w:val="000B1887"/>
    <w:rsid w:val="000B1E32"/>
    <w:rsid w:val="000B1EB6"/>
    <w:rsid w:val="000B35DA"/>
    <w:rsid w:val="000B3DB3"/>
    <w:rsid w:val="000B483C"/>
    <w:rsid w:val="000B4CCE"/>
    <w:rsid w:val="000B50E7"/>
    <w:rsid w:val="000B57D1"/>
    <w:rsid w:val="000B5BA3"/>
    <w:rsid w:val="000B5EE3"/>
    <w:rsid w:val="000B6704"/>
    <w:rsid w:val="000B6DC8"/>
    <w:rsid w:val="000C0AA1"/>
    <w:rsid w:val="000C0F8A"/>
    <w:rsid w:val="000C1596"/>
    <w:rsid w:val="000C15FA"/>
    <w:rsid w:val="000C3C62"/>
    <w:rsid w:val="000C41CB"/>
    <w:rsid w:val="000C4949"/>
    <w:rsid w:val="000C4D26"/>
    <w:rsid w:val="000C5A5A"/>
    <w:rsid w:val="000C5B46"/>
    <w:rsid w:val="000C6278"/>
    <w:rsid w:val="000C6655"/>
    <w:rsid w:val="000C7D90"/>
    <w:rsid w:val="000D001B"/>
    <w:rsid w:val="000D0D98"/>
    <w:rsid w:val="000D0EAF"/>
    <w:rsid w:val="000D3065"/>
    <w:rsid w:val="000D325A"/>
    <w:rsid w:val="000D3AD9"/>
    <w:rsid w:val="000D40BF"/>
    <w:rsid w:val="000D4153"/>
    <w:rsid w:val="000D4491"/>
    <w:rsid w:val="000D4607"/>
    <w:rsid w:val="000D4655"/>
    <w:rsid w:val="000D5D6E"/>
    <w:rsid w:val="000D72A5"/>
    <w:rsid w:val="000D7368"/>
    <w:rsid w:val="000D7B2C"/>
    <w:rsid w:val="000D7D4F"/>
    <w:rsid w:val="000E030E"/>
    <w:rsid w:val="000E0B00"/>
    <w:rsid w:val="000E0C0C"/>
    <w:rsid w:val="000E2040"/>
    <w:rsid w:val="000E2501"/>
    <w:rsid w:val="000E37AB"/>
    <w:rsid w:val="000E5070"/>
    <w:rsid w:val="000F0EC0"/>
    <w:rsid w:val="000F1491"/>
    <w:rsid w:val="000F1702"/>
    <w:rsid w:val="000F186E"/>
    <w:rsid w:val="000F3AC6"/>
    <w:rsid w:val="000F3F92"/>
    <w:rsid w:val="000F4E48"/>
    <w:rsid w:val="000F5EB8"/>
    <w:rsid w:val="000F6235"/>
    <w:rsid w:val="000F6A2E"/>
    <w:rsid w:val="000F6A60"/>
    <w:rsid w:val="000F6D28"/>
    <w:rsid w:val="000F7350"/>
    <w:rsid w:val="00101030"/>
    <w:rsid w:val="0010111A"/>
    <w:rsid w:val="001011A2"/>
    <w:rsid w:val="00101988"/>
    <w:rsid w:val="00102986"/>
    <w:rsid w:val="00103250"/>
    <w:rsid w:val="00103526"/>
    <w:rsid w:val="001035B7"/>
    <w:rsid w:val="00103746"/>
    <w:rsid w:val="0010436B"/>
    <w:rsid w:val="001051DA"/>
    <w:rsid w:val="00105742"/>
    <w:rsid w:val="00106388"/>
    <w:rsid w:val="00111331"/>
    <w:rsid w:val="001115A7"/>
    <w:rsid w:val="001130C6"/>
    <w:rsid w:val="00114C88"/>
    <w:rsid w:val="00114DC2"/>
    <w:rsid w:val="00115935"/>
    <w:rsid w:val="0011599A"/>
    <w:rsid w:val="00115C81"/>
    <w:rsid w:val="00115D04"/>
    <w:rsid w:val="00115F9F"/>
    <w:rsid w:val="0011631A"/>
    <w:rsid w:val="001164F5"/>
    <w:rsid w:val="00116A4C"/>
    <w:rsid w:val="00117149"/>
    <w:rsid w:val="00117D0C"/>
    <w:rsid w:val="00117E27"/>
    <w:rsid w:val="0012077D"/>
    <w:rsid w:val="00120836"/>
    <w:rsid w:val="0012114B"/>
    <w:rsid w:val="00121415"/>
    <w:rsid w:val="00121599"/>
    <w:rsid w:val="00121E63"/>
    <w:rsid w:val="0012233C"/>
    <w:rsid w:val="00122691"/>
    <w:rsid w:val="00122AB7"/>
    <w:rsid w:val="00123940"/>
    <w:rsid w:val="001244EF"/>
    <w:rsid w:val="0012492B"/>
    <w:rsid w:val="00124AD3"/>
    <w:rsid w:val="00124CE5"/>
    <w:rsid w:val="00125931"/>
    <w:rsid w:val="001269B6"/>
    <w:rsid w:val="00126F22"/>
    <w:rsid w:val="00127843"/>
    <w:rsid w:val="00127CD7"/>
    <w:rsid w:val="001306E8"/>
    <w:rsid w:val="001307CB"/>
    <w:rsid w:val="00130869"/>
    <w:rsid w:val="00130F50"/>
    <w:rsid w:val="00130FC0"/>
    <w:rsid w:val="0013160D"/>
    <w:rsid w:val="00131B7C"/>
    <w:rsid w:val="00131D80"/>
    <w:rsid w:val="0013363D"/>
    <w:rsid w:val="00133B82"/>
    <w:rsid w:val="001340AD"/>
    <w:rsid w:val="001353D7"/>
    <w:rsid w:val="00135D92"/>
    <w:rsid w:val="00136A4A"/>
    <w:rsid w:val="00136AE0"/>
    <w:rsid w:val="00136FE8"/>
    <w:rsid w:val="001375C5"/>
    <w:rsid w:val="001377EC"/>
    <w:rsid w:val="00137C5B"/>
    <w:rsid w:val="0014084D"/>
    <w:rsid w:val="00140885"/>
    <w:rsid w:val="00140CE9"/>
    <w:rsid w:val="001413A9"/>
    <w:rsid w:val="00141721"/>
    <w:rsid w:val="00141768"/>
    <w:rsid w:val="00141D2B"/>
    <w:rsid w:val="001423E6"/>
    <w:rsid w:val="00142C7F"/>
    <w:rsid w:val="001432EC"/>
    <w:rsid w:val="0014365D"/>
    <w:rsid w:val="001437D6"/>
    <w:rsid w:val="00143B1F"/>
    <w:rsid w:val="00143DC0"/>
    <w:rsid w:val="0014402A"/>
    <w:rsid w:val="001441BF"/>
    <w:rsid w:val="0014459E"/>
    <w:rsid w:val="00144F32"/>
    <w:rsid w:val="00145226"/>
    <w:rsid w:val="001458A1"/>
    <w:rsid w:val="00146265"/>
    <w:rsid w:val="00146596"/>
    <w:rsid w:val="0014775A"/>
    <w:rsid w:val="00147D23"/>
    <w:rsid w:val="00151673"/>
    <w:rsid w:val="00151C59"/>
    <w:rsid w:val="00151EDC"/>
    <w:rsid w:val="001524B5"/>
    <w:rsid w:val="001530A1"/>
    <w:rsid w:val="00154984"/>
    <w:rsid w:val="00154FD4"/>
    <w:rsid w:val="00155C89"/>
    <w:rsid w:val="00155E3E"/>
    <w:rsid w:val="00156D75"/>
    <w:rsid w:val="00156DA9"/>
    <w:rsid w:val="00156EE6"/>
    <w:rsid w:val="00157A68"/>
    <w:rsid w:val="00157E85"/>
    <w:rsid w:val="00157F4B"/>
    <w:rsid w:val="0016044C"/>
    <w:rsid w:val="0016114A"/>
    <w:rsid w:val="001624CA"/>
    <w:rsid w:val="00163D12"/>
    <w:rsid w:val="00165185"/>
    <w:rsid w:val="001654E6"/>
    <w:rsid w:val="001661C4"/>
    <w:rsid w:val="00166EBC"/>
    <w:rsid w:val="00167A06"/>
    <w:rsid w:val="00170F30"/>
    <w:rsid w:val="00171192"/>
    <w:rsid w:val="00171C78"/>
    <w:rsid w:val="0017201B"/>
    <w:rsid w:val="001734BB"/>
    <w:rsid w:val="001736DF"/>
    <w:rsid w:val="00173F92"/>
    <w:rsid w:val="00174239"/>
    <w:rsid w:val="001743EC"/>
    <w:rsid w:val="001744EE"/>
    <w:rsid w:val="00174724"/>
    <w:rsid w:val="0017476A"/>
    <w:rsid w:val="001752A1"/>
    <w:rsid w:val="001754FE"/>
    <w:rsid w:val="00176BBA"/>
    <w:rsid w:val="00177052"/>
    <w:rsid w:val="0017793D"/>
    <w:rsid w:val="00177A92"/>
    <w:rsid w:val="0018064F"/>
    <w:rsid w:val="0018084E"/>
    <w:rsid w:val="00181B30"/>
    <w:rsid w:val="0018202A"/>
    <w:rsid w:val="001822C5"/>
    <w:rsid w:val="001831C5"/>
    <w:rsid w:val="001842D1"/>
    <w:rsid w:val="00185188"/>
    <w:rsid w:val="0018580A"/>
    <w:rsid w:val="00185900"/>
    <w:rsid w:val="0018613E"/>
    <w:rsid w:val="00186312"/>
    <w:rsid w:val="00186455"/>
    <w:rsid w:val="00187935"/>
    <w:rsid w:val="00190695"/>
    <w:rsid w:val="00191DCC"/>
    <w:rsid w:val="00192020"/>
    <w:rsid w:val="0019205B"/>
    <w:rsid w:val="00192AA1"/>
    <w:rsid w:val="0019309E"/>
    <w:rsid w:val="001937D2"/>
    <w:rsid w:val="001938D3"/>
    <w:rsid w:val="00193D2F"/>
    <w:rsid w:val="001958D1"/>
    <w:rsid w:val="00196B09"/>
    <w:rsid w:val="00197F4A"/>
    <w:rsid w:val="001A02D8"/>
    <w:rsid w:val="001A0DB2"/>
    <w:rsid w:val="001A158E"/>
    <w:rsid w:val="001A1D85"/>
    <w:rsid w:val="001A1FFB"/>
    <w:rsid w:val="001A362D"/>
    <w:rsid w:val="001A3687"/>
    <w:rsid w:val="001A38DE"/>
    <w:rsid w:val="001A3B57"/>
    <w:rsid w:val="001A4065"/>
    <w:rsid w:val="001A4D61"/>
    <w:rsid w:val="001A5318"/>
    <w:rsid w:val="001A5E94"/>
    <w:rsid w:val="001A6A03"/>
    <w:rsid w:val="001A6D99"/>
    <w:rsid w:val="001A7083"/>
    <w:rsid w:val="001A77B8"/>
    <w:rsid w:val="001A7ECC"/>
    <w:rsid w:val="001B1123"/>
    <w:rsid w:val="001B12D1"/>
    <w:rsid w:val="001B2F3E"/>
    <w:rsid w:val="001B3103"/>
    <w:rsid w:val="001B3ACE"/>
    <w:rsid w:val="001B40DF"/>
    <w:rsid w:val="001B41CB"/>
    <w:rsid w:val="001B42D0"/>
    <w:rsid w:val="001B466C"/>
    <w:rsid w:val="001B46BA"/>
    <w:rsid w:val="001B516D"/>
    <w:rsid w:val="001B5878"/>
    <w:rsid w:val="001B5C46"/>
    <w:rsid w:val="001B5C6E"/>
    <w:rsid w:val="001B618E"/>
    <w:rsid w:val="001B62D1"/>
    <w:rsid w:val="001B6996"/>
    <w:rsid w:val="001B6B9A"/>
    <w:rsid w:val="001B6EB6"/>
    <w:rsid w:val="001B7E46"/>
    <w:rsid w:val="001B7EA7"/>
    <w:rsid w:val="001C13C0"/>
    <w:rsid w:val="001C2903"/>
    <w:rsid w:val="001C2E5C"/>
    <w:rsid w:val="001C2EB8"/>
    <w:rsid w:val="001C315E"/>
    <w:rsid w:val="001C3869"/>
    <w:rsid w:val="001C3A41"/>
    <w:rsid w:val="001C44E3"/>
    <w:rsid w:val="001C462A"/>
    <w:rsid w:val="001C50A1"/>
    <w:rsid w:val="001C5FFC"/>
    <w:rsid w:val="001C662F"/>
    <w:rsid w:val="001C6866"/>
    <w:rsid w:val="001C69C2"/>
    <w:rsid w:val="001C7A04"/>
    <w:rsid w:val="001C7C15"/>
    <w:rsid w:val="001C7F4F"/>
    <w:rsid w:val="001D03EB"/>
    <w:rsid w:val="001D118B"/>
    <w:rsid w:val="001D16CA"/>
    <w:rsid w:val="001D240C"/>
    <w:rsid w:val="001D3263"/>
    <w:rsid w:val="001D4E50"/>
    <w:rsid w:val="001D5D35"/>
    <w:rsid w:val="001D5E45"/>
    <w:rsid w:val="001D60BE"/>
    <w:rsid w:val="001D721F"/>
    <w:rsid w:val="001D770E"/>
    <w:rsid w:val="001D77F2"/>
    <w:rsid w:val="001D7DEF"/>
    <w:rsid w:val="001E04A4"/>
    <w:rsid w:val="001E06AF"/>
    <w:rsid w:val="001E0E00"/>
    <w:rsid w:val="001E203C"/>
    <w:rsid w:val="001E21B7"/>
    <w:rsid w:val="001E3195"/>
    <w:rsid w:val="001E35BE"/>
    <w:rsid w:val="001E3EE0"/>
    <w:rsid w:val="001E7560"/>
    <w:rsid w:val="001E7BB8"/>
    <w:rsid w:val="001F0AEB"/>
    <w:rsid w:val="001F0DB3"/>
    <w:rsid w:val="001F117F"/>
    <w:rsid w:val="001F12A9"/>
    <w:rsid w:val="001F20C5"/>
    <w:rsid w:val="001F20D6"/>
    <w:rsid w:val="001F20F2"/>
    <w:rsid w:val="001F256C"/>
    <w:rsid w:val="001F3D8A"/>
    <w:rsid w:val="001F45DE"/>
    <w:rsid w:val="001F4778"/>
    <w:rsid w:val="001F496F"/>
    <w:rsid w:val="001F4D6A"/>
    <w:rsid w:val="001F4EB2"/>
    <w:rsid w:val="001F5089"/>
    <w:rsid w:val="001F51BD"/>
    <w:rsid w:val="001F5E26"/>
    <w:rsid w:val="001F68FA"/>
    <w:rsid w:val="001F6AD0"/>
    <w:rsid w:val="001F71D2"/>
    <w:rsid w:val="002002B7"/>
    <w:rsid w:val="0020090B"/>
    <w:rsid w:val="00200CEE"/>
    <w:rsid w:val="00200E29"/>
    <w:rsid w:val="00201170"/>
    <w:rsid w:val="00201360"/>
    <w:rsid w:val="0020218E"/>
    <w:rsid w:val="00202390"/>
    <w:rsid w:val="00202515"/>
    <w:rsid w:val="00202F8C"/>
    <w:rsid w:val="002032E4"/>
    <w:rsid w:val="00203ED7"/>
    <w:rsid w:val="00203FA0"/>
    <w:rsid w:val="00204183"/>
    <w:rsid w:val="002041B5"/>
    <w:rsid w:val="00204F22"/>
    <w:rsid w:val="00205DCF"/>
    <w:rsid w:val="00205FF1"/>
    <w:rsid w:val="002077D2"/>
    <w:rsid w:val="00207D29"/>
    <w:rsid w:val="00210074"/>
    <w:rsid w:val="00210CC6"/>
    <w:rsid w:val="00210DD9"/>
    <w:rsid w:val="002110AB"/>
    <w:rsid w:val="0021133A"/>
    <w:rsid w:val="002121D4"/>
    <w:rsid w:val="002122BC"/>
    <w:rsid w:val="00212716"/>
    <w:rsid w:val="0021382A"/>
    <w:rsid w:val="00213D6D"/>
    <w:rsid w:val="002145F8"/>
    <w:rsid w:val="00214747"/>
    <w:rsid w:val="002147F4"/>
    <w:rsid w:val="0021509C"/>
    <w:rsid w:val="0021670F"/>
    <w:rsid w:val="00217B80"/>
    <w:rsid w:val="00220068"/>
    <w:rsid w:val="00221266"/>
    <w:rsid w:val="002215AC"/>
    <w:rsid w:val="00221E40"/>
    <w:rsid w:val="00223A82"/>
    <w:rsid w:val="00223BDB"/>
    <w:rsid w:val="002244EC"/>
    <w:rsid w:val="00226C88"/>
    <w:rsid w:val="00226D76"/>
    <w:rsid w:val="00227AB1"/>
    <w:rsid w:val="00227E7E"/>
    <w:rsid w:val="00230F9B"/>
    <w:rsid w:val="0023210C"/>
    <w:rsid w:val="002324E3"/>
    <w:rsid w:val="002326A8"/>
    <w:rsid w:val="00232804"/>
    <w:rsid w:val="00232D19"/>
    <w:rsid w:val="00233158"/>
    <w:rsid w:val="00233326"/>
    <w:rsid w:val="00233556"/>
    <w:rsid w:val="002342BD"/>
    <w:rsid w:val="0023456E"/>
    <w:rsid w:val="0023513B"/>
    <w:rsid w:val="002363A8"/>
    <w:rsid w:val="00236EAD"/>
    <w:rsid w:val="00237167"/>
    <w:rsid w:val="0024043D"/>
    <w:rsid w:val="0024060B"/>
    <w:rsid w:val="002407A6"/>
    <w:rsid w:val="002409B2"/>
    <w:rsid w:val="00240C28"/>
    <w:rsid w:val="00241228"/>
    <w:rsid w:val="00242B2A"/>
    <w:rsid w:val="00244201"/>
    <w:rsid w:val="00244252"/>
    <w:rsid w:val="0024479E"/>
    <w:rsid w:val="00245001"/>
    <w:rsid w:val="00245BBF"/>
    <w:rsid w:val="00246B5D"/>
    <w:rsid w:val="00246BFB"/>
    <w:rsid w:val="002471EE"/>
    <w:rsid w:val="00247564"/>
    <w:rsid w:val="00250179"/>
    <w:rsid w:val="002516F8"/>
    <w:rsid w:val="00253DB2"/>
    <w:rsid w:val="00253E17"/>
    <w:rsid w:val="00256116"/>
    <w:rsid w:val="00256A11"/>
    <w:rsid w:val="00256A88"/>
    <w:rsid w:val="00257239"/>
    <w:rsid w:val="002572AA"/>
    <w:rsid w:val="00257405"/>
    <w:rsid w:val="002576CC"/>
    <w:rsid w:val="0026114E"/>
    <w:rsid w:val="002612B9"/>
    <w:rsid w:val="002619B1"/>
    <w:rsid w:val="002623C7"/>
    <w:rsid w:val="00262F52"/>
    <w:rsid w:val="00263CDA"/>
    <w:rsid w:val="00263D63"/>
    <w:rsid w:val="00264428"/>
    <w:rsid w:val="002652A5"/>
    <w:rsid w:val="00265E17"/>
    <w:rsid w:val="002660F8"/>
    <w:rsid w:val="002662ED"/>
    <w:rsid w:val="00266B76"/>
    <w:rsid w:val="00270A63"/>
    <w:rsid w:val="00270BCC"/>
    <w:rsid w:val="00271307"/>
    <w:rsid w:val="0027241A"/>
    <w:rsid w:val="002729A4"/>
    <w:rsid w:val="002730A1"/>
    <w:rsid w:val="00273BC8"/>
    <w:rsid w:val="0027426E"/>
    <w:rsid w:val="002754B2"/>
    <w:rsid w:val="0027570E"/>
    <w:rsid w:val="00275DD8"/>
    <w:rsid w:val="002768DC"/>
    <w:rsid w:val="0027786F"/>
    <w:rsid w:val="002778F8"/>
    <w:rsid w:val="00280354"/>
    <w:rsid w:val="002803F5"/>
    <w:rsid w:val="002811CA"/>
    <w:rsid w:val="0028130E"/>
    <w:rsid w:val="00281BDE"/>
    <w:rsid w:val="00281D84"/>
    <w:rsid w:val="00281F0F"/>
    <w:rsid w:val="00282185"/>
    <w:rsid w:val="0028269E"/>
    <w:rsid w:val="00282AF6"/>
    <w:rsid w:val="00282BA0"/>
    <w:rsid w:val="00282EB1"/>
    <w:rsid w:val="00283553"/>
    <w:rsid w:val="0028371C"/>
    <w:rsid w:val="002847D7"/>
    <w:rsid w:val="002849EE"/>
    <w:rsid w:val="002858CD"/>
    <w:rsid w:val="00285D03"/>
    <w:rsid w:val="0028703F"/>
    <w:rsid w:val="00287801"/>
    <w:rsid w:val="00287D2F"/>
    <w:rsid w:val="00290D71"/>
    <w:rsid w:val="002920DE"/>
    <w:rsid w:val="0029308B"/>
    <w:rsid w:val="002932FC"/>
    <w:rsid w:val="0029356A"/>
    <w:rsid w:val="00293C95"/>
    <w:rsid w:val="00293EED"/>
    <w:rsid w:val="002941BF"/>
    <w:rsid w:val="00294487"/>
    <w:rsid w:val="0029507C"/>
    <w:rsid w:val="00297C56"/>
    <w:rsid w:val="002A0C11"/>
    <w:rsid w:val="002A1865"/>
    <w:rsid w:val="002A3BCE"/>
    <w:rsid w:val="002A3CE1"/>
    <w:rsid w:val="002A3E8C"/>
    <w:rsid w:val="002A4380"/>
    <w:rsid w:val="002A4753"/>
    <w:rsid w:val="002A4CFD"/>
    <w:rsid w:val="002A4F48"/>
    <w:rsid w:val="002A5551"/>
    <w:rsid w:val="002A7420"/>
    <w:rsid w:val="002A7F1D"/>
    <w:rsid w:val="002B180A"/>
    <w:rsid w:val="002B196E"/>
    <w:rsid w:val="002B23CF"/>
    <w:rsid w:val="002B26CD"/>
    <w:rsid w:val="002B2980"/>
    <w:rsid w:val="002B320F"/>
    <w:rsid w:val="002B451B"/>
    <w:rsid w:val="002B46FB"/>
    <w:rsid w:val="002B527E"/>
    <w:rsid w:val="002B54E4"/>
    <w:rsid w:val="002B5741"/>
    <w:rsid w:val="002B66BF"/>
    <w:rsid w:val="002B702B"/>
    <w:rsid w:val="002B7724"/>
    <w:rsid w:val="002C0C5D"/>
    <w:rsid w:val="002C1171"/>
    <w:rsid w:val="002C21AB"/>
    <w:rsid w:val="002C225E"/>
    <w:rsid w:val="002C2FAB"/>
    <w:rsid w:val="002C37C2"/>
    <w:rsid w:val="002C3C32"/>
    <w:rsid w:val="002C4CC4"/>
    <w:rsid w:val="002C56B4"/>
    <w:rsid w:val="002C6D53"/>
    <w:rsid w:val="002C719F"/>
    <w:rsid w:val="002C7CC1"/>
    <w:rsid w:val="002D021D"/>
    <w:rsid w:val="002D05A1"/>
    <w:rsid w:val="002D0B0F"/>
    <w:rsid w:val="002D0B2F"/>
    <w:rsid w:val="002D11D6"/>
    <w:rsid w:val="002D13CF"/>
    <w:rsid w:val="002D2A17"/>
    <w:rsid w:val="002D3BE3"/>
    <w:rsid w:val="002D47D1"/>
    <w:rsid w:val="002D4F93"/>
    <w:rsid w:val="002D5F61"/>
    <w:rsid w:val="002D6FB9"/>
    <w:rsid w:val="002E1442"/>
    <w:rsid w:val="002E1A32"/>
    <w:rsid w:val="002E267A"/>
    <w:rsid w:val="002E2CE5"/>
    <w:rsid w:val="002E2D34"/>
    <w:rsid w:val="002E3548"/>
    <w:rsid w:val="002E3BBB"/>
    <w:rsid w:val="002E3BDC"/>
    <w:rsid w:val="002E4470"/>
    <w:rsid w:val="002E44AD"/>
    <w:rsid w:val="002E528F"/>
    <w:rsid w:val="002E6E12"/>
    <w:rsid w:val="002F0AA1"/>
    <w:rsid w:val="002F150B"/>
    <w:rsid w:val="002F17F4"/>
    <w:rsid w:val="002F1962"/>
    <w:rsid w:val="002F1E96"/>
    <w:rsid w:val="002F2D82"/>
    <w:rsid w:val="002F3959"/>
    <w:rsid w:val="002F3A28"/>
    <w:rsid w:val="002F3E48"/>
    <w:rsid w:val="002F489B"/>
    <w:rsid w:val="002F6459"/>
    <w:rsid w:val="002F7099"/>
    <w:rsid w:val="002F78E3"/>
    <w:rsid w:val="00300A5E"/>
    <w:rsid w:val="00302DA4"/>
    <w:rsid w:val="00304597"/>
    <w:rsid w:val="00304DA9"/>
    <w:rsid w:val="00304EC2"/>
    <w:rsid w:val="00305800"/>
    <w:rsid w:val="00305AEB"/>
    <w:rsid w:val="003061EC"/>
    <w:rsid w:val="0030656F"/>
    <w:rsid w:val="00306570"/>
    <w:rsid w:val="0030678A"/>
    <w:rsid w:val="00306A02"/>
    <w:rsid w:val="00306A97"/>
    <w:rsid w:val="00306BCA"/>
    <w:rsid w:val="00306BF7"/>
    <w:rsid w:val="00306D09"/>
    <w:rsid w:val="00307351"/>
    <w:rsid w:val="0030756A"/>
    <w:rsid w:val="00307691"/>
    <w:rsid w:val="00311BC7"/>
    <w:rsid w:val="00312069"/>
    <w:rsid w:val="00312213"/>
    <w:rsid w:val="00312722"/>
    <w:rsid w:val="0031276B"/>
    <w:rsid w:val="003133AB"/>
    <w:rsid w:val="0031423B"/>
    <w:rsid w:val="00314BDD"/>
    <w:rsid w:val="003150FD"/>
    <w:rsid w:val="00316554"/>
    <w:rsid w:val="003168B8"/>
    <w:rsid w:val="00317C35"/>
    <w:rsid w:val="00320DAC"/>
    <w:rsid w:val="00320EBB"/>
    <w:rsid w:val="00321B8C"/>
    <w:rsid w:val="00323010"/>
    <w:rsid w:val="0032318C"/>
    <w:rsid w:val="003235CC"/>
    <w:rsid w:val="003247F6"/>
    <w:rsid w:val="00325B75"/>
    <w:rsid w:val="003261E3"/>
    <w:rsid w:val="00327603"/>
    <w:rsid w:val="0032786B"/>
    <w:rsid w:val="003305CA"/>
    <w:rsid w:val="00331446"/>
    <w:rsid w:val="0033171E"/>
    <w:rsid w:val="00331AAC"/>
    <w:rsid w:val="00331EB2"/>
    <w:rsid w:val="00332DBF"/>
    <w:rsid w:val="003344CA"/>
    <w:rsid w:val="0033498C"/>
    <w:rsid w:val="00335BFB"/>
    <w:rsid w:val="00335E2F"/>
    <w:rsid w:val="003364D6"/>
    <w:rsid w:val="00336E77"/>
    <w:rsid w:val="00336F04"/>
    <w:rsid w:val="003376C5"/>
    <w:rsid w:val="00337747"/>
    <w:rsid w:val="00337DC2"/>
    <w:rsid w:val="00340462"/>
    <w:rsid w:val="003405EB"/>
    <w:rsid w:val="00341232"/>
    <w:rsid w:val="00341728"/>
    <w:rsid w:val="00343B8C"/>
    <w:rsid w:val="00344470"/>
    <w:rsid w:val="003449C7"/>
    <w:rsid w:val="00344AAB"/>
    <w:rsid w:val="0034517F"/>
    <w:rsid w:val="00345687"/>
    <w:rsid w:val="00345C57"/>
    <w:rsid w:val="00346423"/>
    <w:rsid w:val="00346424"/>
    <w:rsid w:val="00347CAB"/>
    <w:rsid w:val="00350A73"/>
    <w:rsid w:val="00350AC4"/>
    <w:rsid w:val="00350D5B"/>
    <w:rsid w:val="00353082"/>
    <w:rsid w:val="003534FD"/>
    <w:rsid w:val="0035401E"/>
    <w:rsid w:val="003541BD"/>
    <w:rsid w:val="0035474A"/>
    <w:rsid w:val="003547BD"/>
    <w:rsid w:val="00354C73"/>
    <w:rsid w:val="0035546C"/>
    <w:rsid w:val="00355563"/>
    <w:rsid w:val="00355918"/>
    <w:rsid w:val="00356452"/>
    <w:rsid w:val="0035661F"/>
    <w:rsid w:val="00356C09"/>
    <w:rsid w:val="003574CE"/>
    <w:rsid w:val="0036003B"/>
    <w:rsid w:val="003610F8"/>
    <w:rsid w:val="0036142B"/>
    <w:rsid w:val="0036147F"/>
    <w:rsid w:val="0036188F"/>
    <w:rsid w:val="003620C5"/>
    <w:rsid w:val="00362436"/>
    <w:rsid w:val="00362AEE"/>
    <w:rsid w:val="00362EFE"/>
    <w:rsid w:val="00363120"/>
    <w:rsid w:val="00363411"/>
    <w:rsid w:val="00364845"/>
    <w:rsid w:val="003652B5"/>
    <w:rsid w:val="00365FBA"/>
    <w:rsid w:val="00366058"/>
    <w:rsid w:val="003662C0"/>
    <w:rsid w:val="00366430"/>
    <w:rsid w:val="00366B04"/>
    <w:rsid w:val="00367AE0"/>
    <w:rsid w:val="00367C05"/>
    <w:rsid w:val="00367EB9"/>
    <w:rsid w:val="00370138"/>
    <w:rsid w:val="00370964"/>
    <w:rsid w:val="00371146"/>
    <w:rsid w:val="00371F58"/>
    <w:rsid w:val="00372F5E"/>
    <w:rsid w:val="00372F8D"/>
    <w:rsid w:val="003735CB"/>
    <w:rsid w:val="00373896"/>
    <w:rsid w:val="00373D6B"/>
    <w:rsid w:val="00375393"/>
    <w:rsid w:val="003756CC"/>
    <w:rsid w:val="00375E36"/>
    <w:rsid w:val="003766E0"/>
    <w:rsid w:val="00376F79"/>
    <w:rsid w:val="00377B76"/>
    <w:rsid w:val="0038062F"/>
    <w:rsid w:val="00380965"/>
    <w:rsid w:val="00381231"/>
    <w:rsid w:val="003817B8"/>
    <w:rsid w:val="00381D0A"/>
    <w:rsid w:val="0038216E"/>
    <w:rsid w:val="00383BB7"/>
    <w:rsid w:val="003849F9"/>
    <w:rsid w:val="003850CB"/>
    <w:rsid w:val="003851B8"/>
    <w:rsid w:val="0038561D"/>
    <w:rsid w:val="00385CF0"/>
    <w:rsid w:val="00387915"/>
    <w:rsid w:val="00387982"/>
    <w:rsid w:val="00387BC9"/>
    <w:rsid w:val="00392455"/>
    <w:rsid w:val="00392E98"/>
    <w:rsid w:val="00393315"/>
    <w:rsid w:val="00394A84"/>
    <w:rsid w:val="00394C6E"/>
    <w:rsid w:val="00395A1C"/>
    <w:rsid w:val="00396678"/>
    <w:rsid w:val="003970F0"/>
    <w:rsid w:val="00397C0F"/>
    <w:rsid w:val="003A0219"/>
    <w:rsid w:val="003A0401"/>
    <w:rsid w:val="003A17F8"/>
    <w:rsid w:val="003A1838"/>
    <w:rsid w:val="003A1F71"/>
    <w:rsid w:val="003A2375"/>
    <w:rsid w:val="003A2E81"/>
    <w:rsid w:val="003A4716"/>
    <w:rsid w:val="003A4900"/>
    <w:rsid w:val="003A4FC4"/>
    <w:rsid w:val="003A58C0"/>
    <w:rsid w:val="003A59B3"/>
    <w:rsid w:val="003A7557"/>
    <w:rsid w:val="003A7DF4"/>
    <w:rsid w:val="003A7E38"/>
    <w:rsid w:val="003B07FB"/>
    <w:rsid w:val="003B1F9C"/>
    <w:rsid w:val="003B22B3"/>
    <w:rsid w:val="003B2620"/>
    <w:rsid w:val="003B2E91"/>
    <w:rsid w:val="003B3AC3"/>
    <w:rsid w:val="003B3B97"/>
    <w:rsid w:val="003B4D62"/>
    <w:rsid w:val="003B50D8"/>
    <w:rsid w:val="003B5147"/>
    <w:rsid w:val="003B661B"/>
    <w:rsid w:val="003B68E7"/>
    <w:rsid w:val="003B6DFD"/>
    <w:rsid w:val="003B713F"/>
    <w:rsid w:val="003B776D"/>
    <w:rsid w:val="003B7C0F"/>
    <w:rsid w:val="003C0002"/>
    <w:rsid w:val="003C0111"/>
    <w:rsid w:val="003C12F2"/>
    <w:rsid w:val="003C3A2F"/>
    <w:rsid w:val="003C43EB"/>
    <w:rsid w:val="003C52FE"/>
    <w:rsid w:val="003C5508"/>
    <w:rsid w:val="003C5A49"/>
    <w:rsid w:val="003C5B49"/>
    <w:rsid w:val="003C5B7B"/>
    <w:rsid w:val="003C5D75"/>
    <w:rsid w:val="003C720B"/>
    <w:rsid w:val="003C7BA7"/>
    <w:rsid w:val="003D0D81"/>
    <w:rsid w:val="003D2173"/>
    <w:rsid w:val="003D2258"/>
    <w:rsid w:val="003D34B0"/>
    <w:rsid w:val="003D3EE3"/>
    <w:rsid w:val="003D44BA"/>
    <w:rsid w:val="003D46DD"/>
    <w:rsid w:val="003D4938"/>
    <w:rsid w:val="003D4B04"/>
    <w:rsid w:val="003D5CC0"/>
    <w:rsid w:val="003D5F71"/>
    <w:rsid w:val="003D64C8"/>
    <w:rsid w:val="003D74B2"/>
    <w:rsid w:val="003D7557"/>
    <w:rsid w:val="003D7A86"/>
    <w:rsid w:val="003E0423"/>
    <w:rsid w:val="003E0A42"/>
    <w:rsid w:val="003E1083"/>
    <w:rsid w:val="003E3441"/>
    <w:rsid w:val="003E3917"/>
    <w:rsid w:val="003E3C12"/>
    <w:rsid w:val="003E4A58"/>
    <w:rsid w:val="003E5335"/>
    <w:rsid w:val="003E6109"/>
    <w:rsid w:val="003E667B"/>
    <w:rsid w:val="003E6E67"/>
    <w:rsid w:val="003E6F4F"/>
    <w:rsid w:val="003E7260"/>
    <w:rsid w:val="003E7C4F"/>
    <w:rsid w:val="003E7F43"/>
    <w:rsid w:val="003F0917"/>
    <w:rsid w:val="003F1416"/>
    <w:rsid w:val="003F1EEF"/>
    <w:rsid w:val="003F2CBF"/>
    <w:rsid w:val="003F439D"/>
    <w:rsid w:val="003F496C"/>
    <w:rsid w:val="003F4B3A"/>
    <w:rsid w:val="003F4C8D"/>
    <w:rsid w:val="003F4EC4"/>
    <w:rsid w:val="003F5C9F"/>
    <w:rsid w:val="003F658D"/>
    <w:rsid w:val="003F67ED"/>
    <w:rsid w:val="003F684E"/>
    <w:rsid w:val="003F6A51"/>
    <w:rsid w:val="003F6EBB"/>
    <w:rsid w:val="003F7611"/>
    <w:rsid w:val="003F7634"/>
    <w:rsid w:val="0040032A"/>
    <w:rsid w:val="00401642"/>
    <w:rsid w:val="00401B8B"/>
    <w:rsid w:val="00402393"/>
    <w:rsid w:val="00402C13"/>
    <w:rsid w:val="00403097"/>
    <w:rsid w:val="00404136"/>
    <w:rsid w:val="004048E8"/>
    <w:rsid w:val="004061DB"/>
    <w:rsid w:val="0040652B"/>
    <w:rsid w:val="00407149"/>
    <w:rsid w:val="00410DDF"/>
    <w:rsid w:val="004110C0"/>
    <w:rsid w:val="00411111"/>
    <w:rsid w:val="0041208D"/>
    <w:rsid w:val="004121EC"/>
    <w:rsid w:val="00413000"/>
    <w:rsid w:val="00413E91"/>
    <w:rsid w:val="00414BBD"/>
    <w:rsid w:val="00415200"/>
    <w:rsid w:val="0041520E"/>
    <w:rsid w:val="00415EBE"/>
    <w:rsid w:val="004161EB"/>
    <w:rsid w:val="004168F7"/>
    <w:rsid w:val="00416B05"/>
    <w:rsid w:val="0042109E"/>
    <w:rsid w:val="0042165A"/>
    <w:rsid w:val="00421C99"/>
    <w:rsid w:val="0042204D"/>
    <w:rsid w:val="00422BBB"/>
    <w:rsid w:val="004232F4"/>
    <w:rsid w:val="0042345E"/>
    <w:rsid w:val="00423A52"/>
    <w:rsid w:val="0042595B"/>
    <w:rsid w:val="00425F74"/>
    <w:rsid w:val="00425FD8"/>
    <w:rsid w:val="004274FF"/>
    <w:rsid w:val="00427996"/>
    <w:rsid w:val="0043059B"/>
    <w:rsid w:val="004307BF"/>
    <w:rsid w:val="00430ABB"/>
    <w:rsid w:val="00430AC8"/>
    <w:rsid w:val="00432601"/>
    <w:rsid w:val="0043269C"/>
    <w:rsid w:val="00432CCD"/>
    <w:rsid w:val="00433230"/>
    <w:rsid w:val="00433291"/>
    <w:rsid w:val="004334D2"/>
    <w:rsid w:val="004334E2"/>
    <w:rsid w:val="00433538"/>
    <w:rsid w:val="004336DC"/>
    <w:rsid w:val="0043398B"/>
    <w:rsid w:val="00433D6E"/>
    <w:rsid w:val="004341D3"/>
    <w:rsid w:val="00434927"/>
    <w:rsid w:val="00434D1A"/>
    <w:rsid w:val="00434F24"/>
    <w:rsid w:val="00435089"/>
    <w:rsid w:val="004354F1"/>
    <w:rsid w:val="00435F3D"/>
    <w:rsid w:val="00436C51"/>
    <w:rsid w:val="00437BE3"/>
    <w:rsid w:val="00437C5D"/>
    <w:rsid w:val="00437C89"/>
    <w:rsid w:val="00437F54"/>
    <w:rsid w:val="00441349"/>
    <w:rsid w:val="0044225A"/>
    <w:rsid w:val="00444BD7"/>
    <w:rsid w:val="00444C34"/>
    <w:rsid w:val="004450AE"/>
    <w:rsid w:val="00445195"/>
    <w:rsid w:val="00445AC8"/>
    <w:rsid w:val="004466C3"/>
    <w:rsid w:val="004469FC"/>
    <w:rsid w:val="00447239"/>
    <w:rsid w:val="00450282"/>
    <w:rsid w:val="0045076B"/>
    <w:rsid w:val="00450F05"/>
    <w:rsid w:val="004510CF"/>
    <w:rsid w:val="004521AE"/>
    <w:rsid w:val="00452293"/>
    <w:rsid w:val="00452A5F"/>
    <w:rsid w:val="00452BA7"/>
    <w:rsid w:val="004531CF"/>
    <w:rsid w:val="00454304"/>
    <w:rsid w:val="004554D8"/>
    <w:rsid w:val="00456051"/>
    <w:rsid w:val="00456697"/>
    <w:rsid w:val="00456AB7"/>
    <w:rsid w:val="0045760F"/>
    <w:rsid w:val="00457880"/>
    <w:rsid w:val="0046098E"/>
    <w:rsid w:val="00460EAE"/>
    <w:rsid w:val="00461313"/>
    <w:rsid w:val="004620EA"/>
    <w:rsid w:val="004623D9"/>
    <w:rsid w:val="004624A3"/>
    <w:rsid w:val="00463315"/>
    <w:rsid w:val="004636BF"/>
    <w:rsid w:val="00463CE5"/>
    <w:rsid w:val="00463D94"/>
    <w:rsid w:val="004648EA"/>
    <w:rsid w:val="00464FC3"/>
    <w:rsid w:val="00465C25"/>
    <w:rsid w:val="00465DF2"/>
    <w:rsid w:val="00466FE8"/>
    <w:rsid w:val="00467167"/>
    <w:rsid w:val="00467C80"/>
    <w:rsid w:val="0047085F"/>
    <w:rsid w:val="00470EDF"/>
    <w:rsid w:val="00470F66"/>
    <w:rsid w:val="004715EC"/>
    <w:rsid w:val="00472883"/>
    <w:rsid w:val="004738F1"/>
    <w:rsid w:val="00473E32"/>
    <w:rsid w:val="0047437D"/>
    <w:rsid w:val="00474938"/>
    <w:rsid w:val="0047498B"/>
    <w:rsid w:val="004749E8"/>
    <w:rsid w:val="00474DA4"/>
    <w:rsid w:val="00475081"/>
    <w:rsid w:val="004750F1"/>
    <w:rsid w:val="00475952"/>
    <w:rsid w:val="00476446"/>
    <w:rsid w:val="00476A20"/>
    <w:rsid w:val="00477375"/>
    <w:rsid w:val="004774A1"/>
    <w:rsid w:val="004775DA"/>
    <w:rsid w:val="004777BC"/>
    <w:rsid w:val="0047789E"/>
    <w:rsid w:val="00480093"/>
    <w:rsid w:val="004800B1"/>
    <w:rsid w:val="004808DF"/>
    <w:rsid w:val="004811A1"/>
    <w:rsid w:val="00481548"/>
    <w:rsid w:val="00481A08"/>
    <w:rsid w:val="00481B1D"/>
    <w:rsid w:val="00482379"/>
    <w:rsid w:val="00483283"/>
    <w:rsid w:val="00483FF6"/>
    <w:rsid w:val="004847EB"/>
    <w:rsid w:val="00484A34"/>
    <w:rsid w:val="00487288"/>
    <w:rsid w:val="004875E6"/>
    <w:rsid w:val="004876E7"/>
    <w:rsid w:val="00487816"/>
    <w:rsid w:val="00487B34"/>
    <w:rsid w:val="00487CFD"/>
    <w:rsid w:val="00487FA8"/>
    <w:rsid w:val="00490787"/>
    <w:rsid w:val="00490B2E"/>
    <w:rsid w:val="00490ED3"/>
    <w:rsid w:val="00492663"/>
    <w:rsid w:val="00493689"/>
    <w:rsid w:val="00493FF0"/>
    <w:rsid w:val="004942DA"/>
    <w:rsid w:val="00494693"/>
    <w:rsid w:val="00494758"/>
    <w:rsid w:val="00494D63"/>
    <w:rsid w:val="004951B9"/>
    <w:rsid w:val="0049524F"/>
    <w:rsid w:val="004958D1"/>
    <w:rsid w:val="004959CA"/>
    <w:rsid w:val="00495B31"/>
    <w:rsid w:val="00496010"/>
    <w:rsid w:val="004968AE"/>
    <w:rsid w:val="00496D34"/>
    <w:rsid w:val="00496EA0"/>
    <w:rsid w:val="00497969"/>
    <w:rsid w:val="004A0073"/>
    <w:rsid w:val="004A0B36"/>
    <w:rsid w:val="004A2037"/>
    <w:rsid w:val="004A32F8"/>
    <w:rsid w:val="004A466F"/>
    <w:rsid w:val="004A4F87"/>
    <w:rsid w:val="004A4FD4"/>
    <w:rsid w:val="004A524D"/>
    <w:rsid w:val="004A52F3"/>
    <w:rsid w:val="004A532C"/>
    <w:rsid w:val="004A5C55"/>
    <w:rsid w:val="004A6273"/>
    <w:rsid w:val="004A6C3F"/>
    <w:rsid w:val="004A7381"/>
    <w:rsid w:val="004A7A5B"/>
    <w:rsid w:val="004B018C"/>
    <w:rsid w:val="004B04FB"/>
    <w:rsid w:val="004B2066"/>
    <w:rsid w:val="004B2DE3"/>
    <w:rsid w:val="004B2FC7"/>
    <w:rsid w:val="004B4726"/>
    <w:rsid w:val="004B4F81"/>
    <w:rsid w:val="004B724B"/>
    <w:rsid w:val="004B7801"/>
    <w:rsid w:val="004B79AC"/>
    <w:rsid w:val="004B7BD4"/>
    <w:rsid w:val="004B7C13"/>
    <w:rsid w:val="004C0358"/>
    <w:rsid w:val="004C0798"/>
    <w:rsid w:val="004C0DDE"/>
    <w:rsid w:val="004C159B"/>
    <w:rsid w:val="004C19E9"/>
    <w:rsid w:val="004C1BA4"/>
    <w:rsid w:val="004C31A3"/>
    <w:rsid w:val="004C33A5"/>
    <w:rsid w:val="004C3924"/>
    <w:rsid w:val="004C3FDE"/>
    <w:rsid w:val="004C4357"/>
    <w:rsid w:val="004C4524"/>
    <w:rsid w:val="004C4C83"/>
    <w:rsid w:val="004C5941"/>
    <w:rsid w:val="004C5EAE"/>
    <w:rsid w:val="004C6CAA"/>
    <w:rsid w:val="004C7FBC"/>
    <w:rsid w:val="004D14D9"/>
    <w:rsid w:val="004D2033"/>
    <w:rsid w:val="004D24C7"/>
    <w:rsid w:val="004D2B6C"/>
    <w:rsid w:val="004D2DAF"/>
    <w:rsid w:val="004D39F0"/>
    <w:rsid w:val="004D3D95"/>
    <w:rsid w:val="004D4313"/>
    <w:rsid w:val="004D4411"/>
    <w:rsid w:val="004D51C4"/>
    <w:rsid w:val="004D5F21"/>
    <w:rsid w:val="004D6C64"/>
    <w:rsid w:val="004D742C"/>
    <w:rsid w:val="004D7CFC"/>
    <w:rsid w:val="004E01F9"/>
    <w:rsid w:val="004E0883"/>
    <w:rsid w:val="004E0A53"/>
    <w:rsid w:val="004E0C76"/>
    <w:rsid w:val="004E134A"/>
    <w:rsid w:val="004E257E"/>
    <w:rsid w:val="004E2A95"/>
    <w:rsid w:val="004E2BF4"/>
    <w:rsid w:val="004E3452"/>
    <w:rsid w:val="004E34BC"/>
    <w:rsid w:val="004E4D0E"/>
    <w:rsid w:val="004E59AB"/>
    <w:rsid w:val="004E6BDE"/>
    <w:rsid w:val="004E705E"/>
    <w:rsid w:val="004E73C7"/>
    <w:rsid w:val="004E74BC"/>
    <w:rsid w:val="004F0FBC"/>
    <w:rsid w:val="004F1490"/>
    <w:rsid w:val="004F1D65"/>
    <w:rsid w:val="004F25FA"/>
    <w:rsid w:val="004F27BF"/>
    <w:rsid w:val="004F27FC"/>
    <w:rsid w:val="004F2820"/>
    <w:rsid w:val="004F2847"/>
    <w:rsid w:val="004F2BF6"/>
    <w:rsid w:val="004F3527"/>
    <w:rsid w:val="004F390B"/>
    <w:rsid w:val="004F3E34"/>
    <w:rsid w:val="004F3F1E"/>
    <w:rsid w:val="004F40E4"/>
    <w:rsid w:val="004F52C9"/>
    <w:rsid w:val="004F5423"/>
    <w:rsid w:val="004F5889"/>
    <w:rsid w:val="004F5F25"/>
    <w:rsid w:val="004F63B5"/>
    <w:rsid w:val="004F7679"/>
    <w:rsid w:val="005001BD"/>
    <w:rsid w:val="00500433"/>
    <w:rsid w:val="005005BF"/>
    <w:rsid w:val="005005DB"/>
    <w:rsid w:val="0050152B"/>
    <w:rsid w:val="0050181F"/>
    <w:rsid w:val="00501CD5"/>
    <w:rsid w:val="00501EDB"/>
    <w:rsid w:val="00501F18"/>
    <w:rsid w:val="00502E95"/>
    <w:rsid w:val="00503201"/>
    <w:rsid w:val="005035D1"/>
    <w:rsid w:val="00503894"/>
    <w:rsid w:val="005042C6"/>
    <w:rsid w:val="00505F64"/>
    <w:rsid w:val="005061D0"/>
    <w:rsid w:val="005065EB"/>
    <w:rsid w:val="00506971"/>
    <w:rsid w:val="00506DD1"/>
    <w:rsid w:val="0050713C"/>
    <w:rsid w:val="0051055C"/>
    <w:rsid w:val="00510C91"/>
    <w:rsid w:val="00511623"/>
    <w:rsid w:val="00511B45"/>
    <w:rsid w:val="00511B8B"/>
    <w:rsid w:val="0051220F"/>
    <w:rsid w:val="00513248"/>
    <w:rsid w:val="00515088"/>
    <w:rsid w:val="0051521D"/>
    <w:rsid w:val="005158A5"/>
    <w:rsid w:val="00515905"/>
    <w:rsid w:val="00516D8C"/>
    <w:rsid w:val="0051717D"/>
    <w:rsid w:val="00517FDD"/>
    <w:rsid w:val="00522BA9"/>
    <w:rsid w:val="005233A8"/>
    <w:rsid w:val="0052370C"/>
    <w:rsid w:val="00524EC8"/>
    <w:rsid w:val="00525DC7"/>
    <w:rsid w:val="00525E69"/>
    <w:rsid w:val="00526470"/>
    <w:rsid w:val="005275D3"/>
    <w:rsid w:val="00527B6B"/>
    <w:rsid w:val="005302A6"/>
    <w:rsid w:val="0053082F"/>
    <w:rsid w:val="00531584"/>
    <w:rsid w:val="00531A91"/>
    <w:rsid w:val="005322A1"/>
    <w:rsid w:val="00532592"/>
    <w:rsid w:val="0053260D"/>
    <w:rsid w:val="0053375E"/>
    <w:rsid w:val="00533872"/>
    <w:rsid w:val="005338A8"/>
    <w:rsid w:val="00533D13"/>
    <w:rsid w:val="005344CC"/>
    <w:rsid w:val="0053461B"/>
    <w:rsid w:val="00535A7C"/>
    <w:rsid w:val="00535CEC"/>
    <w:rsid w:val="005360BD"/>
    <w:rsid w:val="00536620"/>
    <w:rsid w:val="00537DAB"/>
    <w:rsid w:val="00537F7F"/>
    <w:rsid w:val="005402E2"/>
    <w:rsid w:val="00540A9A"/>
    <w:rsid w:val="00540D7F"/>
    <w:rsid w:val="00540FD8"/>
    <w:rsid w:val="0054197F"/>
    <w:rsid w:val="005429C7"/>
    <w:rsid w:val="005429D1"/>
    <w:rsid w:val="00542A8A"/>
    <w:rsid w:val="00542DD1"/>
    <w:rsid w:val="0054303A"/>
    <w:rsid w:val="0054559E"/>
    <w:rsid w:val="005457DE"/>
    <w:rsid w:val="0054692E"/>
    <w:rsid w:val="00550604"/>
    <w:rsid w:val="0055074F"/>
    <w:rsid w:val="00550CBC"/>
    <w:rsid w:val="00550D4E"/>
    <w:rsid w:val="005520F4"/>
    <w:rsid w:val="005521B4"/>
    <w:rsid w:val="00552C54"/>
    <w:rsid w:val="0055369D"/>
    <w:rsid w:val="0055386F"/>
    <w:rsid w:val="00555A91"/>
    <w:rsid w:val="00556EDF"/>
    <w:rsid w:val="0055710E"/>
    <w:rsid w:val="00557246"/>
    <w:rsid w:val="005600A1"/>
    <w:rsid w:val="005601AA"/>
    <w:rsid w:val="00560A95"/>
    <w:rsid w:val="00561E61"/>
    <w:rsid w:val="00562F6E"/>
    <w:rsid w:val="00563574"/>
    <w:rsid w:val="00566323"/>
    <w:rsid w:val="005664DD"/>
    <w:rsid w:val="0056705C"/>
    <w:rsid w:val="0056774B"/>
    <w:rsid w:val="00567FE2"/>
    <w:rsid w:val="00570018"/>
    <w:rsid w:val="00570CAD"/>
    <w:rsid w:val="00571DA7"/>
    <w:rsid w:val="00571ECB"/>
    <w:rsid w:val="005725E5"/>
    <w:rsid w:val="005728FB"/>
    <w:rsid w:val="00573116"/>
    <w:rsid w:val="00573D7D"/>
    <w:rsid w:val="0057410B"/>
    <w:rsid w:val="005743F3"/>
    <w:rsid w:val="00574692"/>
    <w:rsid w:val="00575652"/>
    <w:rsid w:val="00576EEF"/>
    <w:rsid w:val="00577312"/>
    <w:rsid w:val="0057731C"/>
    <w:rsid w:val="00577E86"/>
    <w:rsid w:val="005806B3"/>
    <w:rsid w:val="005806D8"/>
    <w:rsid w:val="00580AF0"/>
    <w:rsid w:val="00580D37"/>
    <w:rsid w:val="005811D6"/>
    <w:rsid w:val="00581337"/>
    <w:rsid w:val="00581582"/>
    <w:rsid w:val="005816C5"/>
    <w:rsid w:val="00581F2D"/>
    <w:rsid w:val="00582137"/>
    <w:rsid w:val="005824DB"/>
    <w:rsid w:val="005824EA"/>
    <w:rsid w:val="00582DEA"/>
    <w:rsid w:val="00583A13"/>
    <w:rsid w:val="00583CC6"/>
    <w:rsid w:val="00584DE3"/>
    <w:rsid w:val="00585451"/>
    <w:rsid w:val="00586792"/>
    <w:rsid w:val="00586C4F"/>
    <w:rsid w:val="00586FFF"/>
    <w:rsid w:val="00587974"/>
    <w:rsid w:val="00587F2B"/>
    <w:rsid w:val="00590054"/>
    <w:rsid w:val="0059069C"/>
    <w:rsid w:val="00590845"/>
    <w:rsid w:val="005908E6"/>
    <w:rsid w:val="00590E3F"/>
    <w:rsid w:val="00592060"/>
    <w:rsid w:val="005934ED"/>
    <w:rsid w:val="00594432"/>
    <w:rsid w:val="005951D4"/>
    <w:rsid w:val="00595B32"/>
    <w:rsid w:val="00596FE9"/>
    <w:rsid w:val="00597049"/>
    <w:rsid w:val="0059706E"/>
    <w:rsid w:val="005970A8"/>
    <w:rsid w:val="00597AA3"/>
    <w:rsid w:val="005A025C"/>
    <w:rsid w:val="005A029D"/>
    <w:rsid w:val="005A0612"/>
    <w:rsid w:val="005A1BC4"/>
    <w:rsid w:val="005A210A"/>
    <w:rsid w:val="005A26D7"/>
    <w:rsid w:val="005A3E06"/>
    <w:rsid w:val="005A430A"/>
    <w:rsid w:val="005A512F"/>
    <w:rsid w:val="005A7774"/>
    <w:rsid w:val="005A7BD0"/>
    <w:rsid w:val="005B01AC"/>
    <w:rsid w:val="005B0D06"/>
    <w:rsid w:val="005B16E5"/>
    <w:rsid w:val="005B1946"/>
    <w:rsid w:val="005B1B19"/>
    <w:rsid w:val="005B261C"/>
    <w:rsid w:val="005B2C06"/>
    <w:rsid w:val="005B2D44"/>
    <w:rsid w:val="005B4333"/>
    <w:rsid w:val="005B4A54"/>
    <w:rsid w:val="005B5633"/>
    <w:rsid w:val="005B64A8"/>
    <w:rsid w:val="005B6547"/>
    <w:rsid w:val="005B6795"/>
    <w:rsid w:val="005B6AD9"/>
    <w:rsid w:val="005B703C"/>
    <w:rsid w:val="005B707A"/>
    <w:rsid w:val="005B768A"/>
    <w:rsid w:val="005B79B5"/>
    <w:rsid w:val="005B7C55"/>
    <w:rsid w:val="005B7D60"/>
    <w:rsid w:val="005B7DDB"/>
    <w:rsid w:val="005C130A"/>
    <w:rsid w:val="005C1B22"/>
    <w:rsid w:val="005C24D7"/>
    <w:rsid w:val="005C2B2D"/>
    <w:rsid w:val="005C2B86"/>
    <w:rsid w:val="005C370E"/>
    <w:rsid w:val="005C3B41"/>
    <w:rsid w:val="005C3C7F"/>
    <w:rsid w:val="005C3D0F"/>
    <w:rsid w:val="005C41A1"/>
    <w:rsid w:val="005C4BEA"/>
    <w:rsid w:val="005C57C9"/>
    <w:rsid w:val="005C5D0A"/>
    <w:rsid w:val="005C700A"/>
    <w:rsid w:val="005C706B"/>
    <w:rsid w:val="005C7127"/>
    <w:rsid w:val="005C7D5B"/>
    <w:rsid w:val="005D00EE"/>
    <w:rsid w:val="005D048D"/>
    <w:rsid w:val="005D1929"/>
    <w:rsid w:val="005D3042"/>
    <w:rsid w:val="005D32EB"/>
    <w:rsid w:val="005D39AF"/>
    <w:rsid w:val="005D3B2F"/>
    <w:rsid w:val="005D3C8F"/>
    <w:rsid w:val="005D5940"/>
    <w:rsid w:val="005D5F60"/>
    <w:rsid w:val="005D5FE3"/>
    <w:rsid w:val="005D71C1"/>
    <w:rsid w:val="005D73B5"/>
    <w:rsid w:val="005E041A"/>
    <w:rsid w:val="005E05F1"/>
    <w:rsid w:val="005E087F"/>
    <w:rsid w:val="005E0EDA"/>
    <w:rsid w:val="005E1559"/>
    <w:rsid w:val="005E1A2C"/>
    <w:rsid w:val="005E1BF7"/>
    <w:rsid w:val="005E1DD1"/>
    <w:rsid w:val="005E2A2B"/>
    <w:rsid w:val="005E2B64"/>
    <w:rsid w:val="005E2D6F"/>
    <w:rsid w:val="005E2DA9"/>
    <w:rsid w:val="005E36B5"/>
    <w:rsid w:val="005E3A9F"/>
    <w:rsid w:val="005E3B1D"/>
    <w:rsid w:val="005E40C1"/>
    <w:rsid w:val="005E4FA8"/>
    <w:rsid w:val="005E56DE"/>
    <w:rsid w:val="005E61EF"/>
    <w:rsid w:val="005E653C"/>
    <w:rsid w:val="005E6695"/>
    <w:rsid w:val="005E70CD"/>
    <w:rsid w:val="005E784F"/>
    <w:rsid w:val="005E795A"/>
    <w:rsid w:val="005F0888"/>
    <w:rsid w:val="005F0B13"/>
    <w:rsid w:val="005F0C45"/>
    <w:rsid w:val="005F0D14"/>
    <w:rsid w:val="005F15AD"/>
    <w:rsid w:val="005F19A7"/>
    <w:rsid w:val="005F1A13"/>
    <w:rsid w:val="005F2B1C"/>
    <w:rsid w:val="005F2DE7"/>
    <w:rsid w:val="005F2E10"/>
    <w:rsid w:val="005F3073"/>
    <w:rsid w:val="005F3179"/>
    <w:rsid w:val="005F3E92"/>
    <w:rsid w:val="005F42D6"/>
    <w:rsid w:val="005F43C6"/>
    <w:rsid w:val="005F4535"/>
    <w:rsid w:val="005F4C9A"/>
    <w:rsid w:val="005F504D"/>
    <w:rsid w:val="005F58A7"/>
    <w:rsid w:val="005F5AC4"/>
    <w:rsid w:val="005F623B"/>
    <w:rsid w:val="005F6374"/>
    <w:rsid w:val="005F688B"/>
    <w:rsid w:val="005F741D"/>
    <w:rsid w:val="005F7856"/>
    <w:rsid w:val="00601429"/>
    <w:rsid w:val="006019FA"/>
    <w:rsid w:val="00603319"/>
    <w:rsid w:val="0060428C"/>
    <w:rsid w:val="00604898"/>
    <w:rsid w:val="0060499E"/>
    <w:rsid w:val="006053B8"/>
    <w:rsid w:val="0060557D"/>
    <w:rsid w:val="00605B68"/>
    <w:rsid w:val="00605DA3"/>
    <w:rsid w:val="00605F9C"/>
    <w:rsid w:val="006068EB"/>
    <w:rsid w:val="00607470"/>
    <w:rsid w:val="00607729"/>
    <w:rsid w:val="00610065"/>
    <w:rsid w:val="006103B2"/>
    <w:rsid w:val="00610573"/>
    <w:rsid w:val="0061188D"/>
    <w:rsid w:val="00613609"/>
    <w:rsid w:val="00614CE3"/>
    <w:rsid w:val="00614D2B"/>
    <w:rsid w:val="006151D8"/>
    <w:rsid w:val="006155D1"/>
    <w:rsid w:val="00616393"/>
    <w:rsid w:val="0061664A"/>
    <w:rsid w:val="00617921"/>
    <w:rsid w:val="00622CE8"/>
    <w:rsid w:val="00623847"/>
    <w:rsid w:val="006243B7"/>
    <w:rsid w:val="006244EC"/>
    <w:rsid w:val="00625AC6"/>
    <w:rsid w:val="00625F8F"/>
    <w:rsid w:val="00625FCB"/>
    <w:rsid w:val="006261D1"/>
    <w:rsid w:val="00627639"/>
    <w:rsid w:val="00627EE3"/>
    <w:rsid w:val="00630A7E"/>
    <w:rsid w:val="006313B4"/>
    <w:rsid w:val="006313F7"/>
    <w:rsid w:val="00631730"/>
    <w:rsid w:val="00631938"/>
    <w:rsid w:val="00631A95"/>
    <w:rsid w:val="006324C6"/>
    <w:rsid w:val="00632FBD"/>
    <w:rsid w:val="00633073"/>
    <w:rsid w:val="00634F05"/>
    <w:rsid w:val="006350F5"/>
    <w:rsid w:val="0063533B"/>
    <w:rsid w:val="00636809"/>
    <w:rsid w:val="00636ACA"/>
    <w:rsid w:val="00636C99"/>
    <w:rsid w:val="00637BBE"/>
    <w:rsid w:val="00640D88"/>
    <w:rsid w:val="00641090"/>
    <w:rsid w:val="006425C5"/>
    <w:rsid w:val="00642787"/>
    <w:rsid w:val="00642ACB"/>
    <w:rsid w:val="00642BAD"/>
    <w:rsid w:val="00642C32"/>
    <w:rsid w:val="00642F28"/>
    <w:rsid w:val="00644274"/>
    <w:rsid w:val="00644CE5"/>
    <w:rsid w:val="00645A64"/>
    <w:rsid w:val="00646245"/>
    <w:rsid w:val="006464E2"/>
    <w:rsid w:val="00646710"/>
    <w:rsid w:val="00646E87"/>
    <w:rsid w:val="00647586"/>
    <w:rsid w:val="00650063"/>
    <w:rsid w:val="00650C4E"/>
    <w:rsid w:val="006511A4"/>
    <w:rsid w:val="006520E8"/>
    <w:rsid w:val="00652666"/>
    <w:rsid w:val="00653042"/>
    <w:rsid w:val="00653AAF"/>
    <w:rsid w:val="00653C1E"/>
    <w:rsid w:val="00654711"/>
    <w:rsid w:val="00654774"/>
    <w:rsid w:val="0065590E"/>
    <w:rsid w:val="006564AA"/>
    <w:rsid w:val="00656850"/>
    <w:rsid w:val="00656E14"/>
    <w:rsid w:val="0065796D"/>
    <w:rsid w:val="006579D5"/>
    <w:rsid w:val="00657A40"/>
    <w:rsid w:val="0066030A"/>
    <w:rsid w:val="00661D26"/>
    <w:rsid w:val="00661EC8"/>
    <w:rsid w:val="00662A4D"/>
    <w:rsid w:val="00662D6F"/>
    <w:rsid w:val="00663706"/>
    <w:rsid w:val="0066573D"/>
    <w:rsid w:val="006661D1"/>
    <w:rsid w:val="0066689F"/>
    <w:rsid w:val="00666A0F"/>
    <w:rsid w:val="00666C79"/>
    <w:rsid w:val="00666D89"/>
    <w:rsid w:val="006700BF"/>
    <w:rsid w:val="00671AFC"/>
    <w:rsid w:val="006723C0"/>
    <w:rsid w:val="00672CED"/>
    <w:rsid w:val="00672EE3"/>
    <w:rsid w:val="00673678"/>
    <w:rsid w:val="006739AD"/>
    <w:rsid w:val="00675464"/>
    <w:rsid w:val="006757CA"/>
    <w:rsid w:val="0067656F"/>
    <w:rsid w:val="006767D0"/>
    <w:rsid w:val="006811C2"/>
    <w:rsid w:val="00681FA1"/>
    <w:rsid w:val="006823B8"/>
    <w:rsid w:val="00682750"/>
    <w:rsid w:val="00682A15"/>
    <w:rsid w:val="006833B4"/>
    <w:rsid w:val="00683868"/>
    <w:rsid w:val="006844DD"/>
    <w:rsid w:val="006849DE"/>
    <w:rsid w:val="006858D0"/>
    <w:rsid w:val="00685C22"/>
    <w:rsid w:val="00686189"/>
    <w:rsid w:val="006864E5"/>
    <w:rsid w:val="0068681A"/>
    <w:rsid w:val="006873F9"/>
    <w:rsid w:val="006875E3"/>
    <w:rsid w:val="00687FC0"/>
    <w:rsid w:val="00690D0F"/>
    <w:rsid w:val="00692802"/>
    <w:rsid w:val="00692A1B"/>
    <w:rsid w:val="00692C4F"/>
    <w:rsid w:val="0069346E"/>
    <w:rsid w:val="0069415B"/>
    <w:rsid w:val="00697871"/>
    <w:rsid w:val="00697BE3"/>
    <w:rsid w:val="00697E6B"/>
    <w:rsid w:val="006A02F3"/>
    <w:rsid w:val="006A09B2"/>
    <w:rsid w:val="006A0B1C"/>
    <w:rsid w:val="006A0DDC"/>
    <w:rsid w:val="006A0F36"/>
    <w:rsid w:val="006A198A"/>
    <w:rsid w:val="006A240F"/>
    <w:rsid w:val="006A29B9"/>
    <w:rsid w:val="006A47D5"/>
    <w:rsid w:val="006A4868"/>
    <w:rsid w:val="006A4D51"/>
    <w:rsid w:val="006A65A0"/>
    <w:rsid w:val="006B05FF"/>
    <w:rsid w:val="006B0616"/>
    <w:rsid w:val="006B087E"/>
    <w:rsid w:val="006B0FDB"/>
    <w:rsid w:val="006B1056"/>
    <w:rsid w:val="006B120F"/>
    <w:rsid w:val="006B1230"/>
    <w:rsid w:val="006B24F9"/>
    <w:rsid w:val="006B3385"/>
    <w:rsid w:val="006B37F4"/>
    <w:rsid w:val="006B4940"/>
    <w:rsid w:val="006B5D3A"/>
    <w:rsid w:val="006B5DFA"/>
    <w:rsid w:val="006B6656"/>
    <w:rsid w:val="006B6BA7"/>
    <w:rsid w:val="006B6C35"/>
    <w:rsid w:val="006B7ABB"/>
    <w:rsid w:val="006B7EB5"/>
    <w:rsid w:val="006C02AD"/>
    <w:rsid w:val="006C055E"/>
    <w:rsid w:val="006C22E3"/>
    <w:rsid w:val="006C2B9B"/>
    <w:rsid w:val="006C2E2D"/>
    <w:rsid w:val="006C2E54"/>
    <w:rsid w:val="006C3E7A"/>
    <w:rsid w:val="006C4117"/>
    <w:rsid w:val="006C4242"/>
    <w:rsid w:val="006C4B56"/>
    <w:rsid w:val="006C56B4"/>
    <w:rsid w:val="006C6CF5"/>
    <w:rsid w:val="006C7995"/>
    <w:rsid w:val="006D0EFC"/>
    <w:rsid w:val="006D1BF9"/>
    <w:rsid w:val="006D23A3"/>
    <w:rsid w:val="006D2622"/>
    <w:rsid w:val="006D2B04"/>
    <w:rsid w:val="006D2B7A"/>
    <w:rsid w:val="006D2CE6"/>
    <w:rsid w:val="006D352F"/>
    <w:rsid w:val="006D5297"/>
    <w:rsid w:val="006D56D4"/>
    <w:rsid w:val="006D5847"/>
    <w:rsid w:val="006D5BC3"/>
    <w:rsid w:val="006D635C"/>
    <w:rsid w:val="006D654A"/>
    <w:rsid w:val="006D690C"/>
    <w:rsid w:val="006D6E2F"/>
    <w:rsid w:val="006D70F7"/>
    <w:rsid w:val="006D7512"/>
    <w:rsid w:val="006D7BD0"/>
    <w:rsid w:val="006D7C0A"/>
    <w:rsid w:val="006E05B3"/>
    <w:rsid w:val="006E07E7"/>
    <w:rsid w:val="006E0807"/>
    <w:rsid w:val="006E0AD0"/>
    <w:rsid w:val="006E0BD6"/>
    <w:rsid w:val="006E16EB"/>
    <w:rsid w:val="006E220E"/>
    <w:rsid w:val="006E2D1C"/>
    <w:rsid w:val="006E2E3E"/>
    <w:rsid w:val="006E31FE"/>
    <w:rsid w:val="006E598F"/>
    <w:rsid w:val="006E649E"/>
    <w:rsid w:val="006E70FF"/>
    <w:rsid w:val="006E7AFD"/>
    <w:rsid w:val="006F021A"/>
    <w:rsid w:val="006F030A"/>
    <w:rsid w:val="006F077F"/>
    <w:rsid w:val="006F0870"/>
    <w:rsid w:val="006F0937"/>
    <w:rsid w:val="006F1002"/>
    <w:rsid w:val="006F108B"/>
    <w:rsid w:val="006F143A"/>
    <w:rsid w:val="006F14FD"/>
    <w:rsid w:val="006F1817"/>
    <w:rsid w:val="006F208A"/>
    <w:rsid w:val="006F2194"/>
    <w:rsid w:val="006F2541"/>
    <w:rsid w:val="006F31B9"/>
    <w:rsid w:val="006F453D"/>
    <w:rsid w:val="006F4600"/>
    <w:rsid w:val="006F5246"/>
    <w:rsid w:val="006F5649"/>
    <w:rsid w:val="006F576D"/>
    <w:rsid w:val="006F5C8C"/>
    <w:rsid w:val="006F5E83"/>
    <w:rsid w:val="006F6BE0"/>
    <w:rsid w:val="006F7FCF"/>
    <w:rsid w:val="00700044"/>
    <w:rsid w:val="007005A2"/>
    <w:rsid w:val="00700A9F"/>
    <w:rsid w:val="00700D64"/>
    <w:rsid w:val="0070245D"/>
    <w:rsid w:val="00705623"/>
    <w:rsid w:val="00705B18"/>
    <w:rsid w:val="007069EB"/>
    <w:rsid w:val="00706B02"/>
    <w:rsid w:val="00707588"/>
    <w:rsid w:val="0071067F"/>
    <w:rsid w:val="00711D41"/>
    <w:rsid w:val="00712619"/>
    <w:rsid w:val="0071279B"/>
    <w:rsid w:val="00712930"/>
    <w:rsid w:val="00713029"/>
    <w:rsid w:val="0071340F"/>
    <w:rsid w:val="0071366A"/>
    <w:rsid w:val="00713835"/>
    <w:rsid w:val="00713E79"/>
    <w:rsid w:val="007149B9"/>
    <w:rsid w:val="00716387"/>
    <w:rsid w:val="00716824"/>
    <w:rsid w:val="0071690B"/>
    <w:rsid w:val="0071710B"/>
    <w:rsid w:val="00717D86"/>
    <w:rsid w:val="00717FAB"/>
    <w:rsid w:val="00720806"/>
    <w:rsid w:val="0072147F"/>
    <w:rsid w:val="00721519"/>
    <w:rsid w:val="00721C95"/>
    <w:rsid w:val="007221C5"/>
    <w:rsid w:val="0072264A"/>
    <w:rsid w:val="00722682"/>
    <w:rsid w:val="007228F3"/>
    <w:rsid w:val="00722A72"/>
    <w:rsid w:val="007242B0"/>
    <w:rsid w:val="007247B9"/>
    <w:rsid w:val="00724858"/>
    <w:rsid w:val="0072532C"/>
    <w:rsid w:val="00725578"/>
    <w:rsid w:val="00726537"/>
    <w:rsid w:val="007275FD"/>
    <w:rsid w:val="007276E1"/>
    <w:rsid w:val="00727BD5"/>
    <w:rsid w:val="00730502"/>
    <w:rsid w:val="0073096D"/>
    <w:rsid w:val="007318F5"/>
    <w:rsid w:val="00731927"/>
    <w:rsid w:val="00731BCC"/>
    <w:rsid w:val="0073281E"/>
    <w:rsid w:val="00732E97"/>
    <w:rsid w:val="0073411E"/>
    <w:rsid w:val="00734204"/>
    <w:rsid w:val="007342F8"/>
    <w:rsid w:val="007348C0"/>
    <w:rsid w:val="0073528B"/>
    <w:rsid w:val="0073621A"/>
    <w:rsid w:val="007366C8"/>
    <w:rsid w:val="00736937"/>
    <w:rsid w:val="007376E4"/>
    <w:rsid w:val="007403F5"/>
    <w:rsid w:val="0074091A"/>
    <w:rsid w:val="00740CE4"/>
    <w:rsid w:val="00741768"/>
    <w:rsid w:val="0074254A"/>
    <w:rsid w:val="00744114"/>
    <w:rsid w:val="00744D65"/>
    <w:rsid w:val="00746146"/>
    <w:rsid w:val="0074614F"/>
    <w:rsid w:val="00746FFA"/>
    <w:rsid w:val="00747177"/>
    <w:rsid w:val="00751248"/>
    <w:rsid w:val="00751F7B"/>
    <w:rsid w:val="00752947"/>
    <w:rsid w:val="00753662"/>
    <w:rsid w:val="00755A09"/>
    <w:rsid w:val="00755AE4"/>
    <w:rsid w:val="00756581"/>
    <w:rsid w:val="00757101"/>
    <w:rsid w:val="0076099B"/>
    <w:rsid w:val="00760A10"/>
    <w:rsid w:val="00761C58"/>
    <w:rsid w:val="00762038"/>
    <w:rsid w:val="007634CA"/>
    <w:rsid w:val="0076354C"/>
    <w:rsid w:val="00763649"/>
    <w:rsid w:val="00763D26"/>
    <w:rsid w:val="00763DCD"/>
    <w:rsid w:val="00764006"/>
    <w:rsid w:val="00764F7F"/>
    <w:rsid w:val="007658EF"/>
    <w:rsid w:val="0076694E"/>
    <w:rsid w:val="00770130"/>
    <w:rsid w:val="0077089C"/>
    <w:rsid w:val="00770EF4"/>
    <w:rsid w:val="007716F3"/>
    <w:rsid w:val="00772346"/>
    <w:rsid w:val="007727B6"/>
    <w:rsid w:val="00772A26"/>
    <w:rsid w:val="007735C2"/>
    <w:rsid w:val="00773884"/>
    <w:rsid w:val="007739AC"/>
    <w:rsid w:val="00773D1C"/>
    <w:rsid w:val="007749E4"/>
    <w:rsid w:val="007750A4"/>
    <w:rsid w:val="00775B1B"/>
    <w:rsid w:val="00775F01"/>
    <w:rsid w:val="00775F77"/>
    <w:rsid w:val="00775FAA"/>
    <w:rsid w:val="0077754B"/>
    <w:rsid w:val="0078069A"/>
    <w:rsid w:val="00780D81"/>
    <w:rsid w:val="00781C2C"/>
    <w:rsid w:val="0078226F"/>
    <w:rsid w:val="00782722"/>
    <w:rsid w:val="00783400"/>
    <w:rsid w:val="00784217"/>
    <w:rsid w:val="007848F7"/>
    <w:rsid w:val="00784A86"/>
    <w:rsid w:val="00785D9A"/>
    <w:rsid w:val="00786E75"/>
    <w:rsid w:val="00787681"/>
    <w:rsid w:val="007876BF"/>
    <w:rsid w:val="007876D9"/>
    <w:rsid w:val="00787D51"/>
    <w:rsid w:val="00787D9F"/>
    <w:rsid w:val="0079009C"/>
    <w:rsid w:val="00790FA9"/>
    <w:rsid w:val="00791582"/>
    <w:rsid w:val="00792D16"/>
    <w:rsid w:val="00794075"/>
    <w:rsid w:val="00794312"/>
    <w:rsid w:val="00794863"/>
    <w:rsid w:val="00794B87"/>
    <w:rsid w:val="00794FC2"/>
    <w:rsid w:val="00795FDE"/>
    <w:rsid w:val="00796886"/>
    <w:rsid w:val="00796AD8"/>
    <w:rsid w:val="00797252"/>
    <w:rsid w:val="00797CE5"/>
    <w:rsid w:val="007A016B"/>
    <w:rsid w:val="007A027A"/>
    <w:rsid w:val="007A20B5"/>
    <w:rsid w:val="007A2682"/>
    <w:rsid w:val="007A2D8E"/>
    <w:rsid w:val="007A3BF0"/>
    <w:rsid w:val="007A3FFB"/>
    <w:rsid w:val="007A4E88"/>
    <w:rsid w:val="007A6C6C"/>
    <w:rsid w:val="007A72B7"/>
    <w:rsid w:val="007A7D40"/>
    <w:rsid w:val="007B13D5"/>
    <w:rsid w:val="007B18E0"/>
    <w:rsid w:val="007B1CAC"/>
    <w:rsid w:val="007B1D52"/>
    <w:rsid w:val="007B2623"/>
    <w:rsid w:val="007B2D3A"/>
    <w:rsid w:val="007B4A09"/>
    <w:rsid w:val="007B56B2"/>
    <w:rsid w:val="007B5CED"/>
    <w:rsid w:val="007B5F21"/>
    <w:rsid w:val="007B5FFF"/>
    <w:rsid w:val="007B6567"/>
    <w:rsid w:val="007B6670"/>
    <w:rsid w:val="007B69A5"/>
    <w:rsid w:val="007B7254"/>
    <w:rsid w:val="007B7B64"/>
    <w:rsid w:val="007C0006"/>
    <w:rsid w:val="007C1011"/>
    <w:rsid w:val="007C1128"/>
    <w:rsid w:val="007C15C1"/>
    <w:rsid w:val="007C19B4"/>
    <w:rsid w:val="007C2010"/>
    <w:rsid w:val="007C2477"/>
    <w:rsid w:val="007C265E"/>
    <w:rsid w:val="007C26EE"/>
    <w:rsid w:val="007C3805"/>
    <w:rsid w:val="007C39CA"/>
    <w:rsid w:val="007C41D4"/>
    <w:rsid w:val="007C516F"/>
    <w:rsid w:val="007C586E"/>
    <w:rsid w:val="007C63E3"/>
    <w:rsid w:val="007C6A45"/>
    <w:rsid w:val="007C6DE6"/>
    <w:rsid w:val="007C7EDE"/>
    <w:rsid w:val="007D00AD"/>
    <w:rsid w:val="007D051F"/>
    <w:rsid w:val="007D0D85"/>
    <w:rsid w:val="007D1CC3"/>
    <w:rsid w:val="007D57A0"/>
    <w:rsid w:val="007D5BF0"/>
    <w:rsid w:val="007D5C3C"/>
    <w:rsid w:val="007D5D76"/>
    <w:rsid w:val="007D5F41"/>
    <w:rsid w:val="007D6B3E"/>
    <w:rsid w:val="007D73F8"/>
    <w:rsid w:val="007E0EA6"/>
    <w:rsid w:val="007E11E3"/>
    <w:rsid w:val="007E185F"/>
    <w:rsid w:val="007E37B5"/>
    <w:rsid w:val="007E3CA3"/>
    <w:rsid w:val="007E3ED1"/>
    <w:rsid w:val="007E4217"/>
    <w:rsid w:val="007E5172"/>
    <w:rsid w:val="007E56FD"/>
    <w:rsid w:val="007E5FFC"/>
    <w:rsid w:val="007E6448"/>
    <w:rsid w:val="007E644E"/>
    <w:rsid w:val="007E6550"/>
    <w:rsid w:val="007E6849"/>
    <w:rsid w:val="007E69A0"/>
    <w:rsid w:val="007E6C83"/>
    <w:rsid w:val="007E7402"/>
    <w:rsid w:val="007E794B"/>
    <w:rsid w:val="007F008B"/>
    <w:rsid w:val="007F0E2D"/>
    <w:rsid w:val="007F2130"/>
    <w:rsid w:val="007F2376"/>
    <w:rsid w:val="007F2651"/>
    <w:rsid w:val="007F28AF"/>
    <w:rsid w:val="007F2F91"/>
    <w:rsid w:val="007F3B8F"/>
    <w:rsid w:val="007F56A2"/>
    <w:rsid w:val="007F5ABF"/>
    <w:rsid w:val="007F6005"/>
    <w:rsid w:val="007F7775"/>
    <w:rsid w:val="007F7C43"/>
    <w:rsid w:val="007F7ED6"/>
    <w:rsid w:val="0080003C"/>
    <w:rsid w:val="008000B4"/>
    <w:rsid w:val="008007ED"/>
    <w:rsid w:val="008010FA"/>
    <w:rsid w:val="0080189C"/>
    <w:rsid w:val="00803B6A"/>
    <w:rsid w:val="00803EEE"/>
    <w:rsid w:val="0080436E"/>
    <w:rsid w:val="00805960"/>
    <w:rsid w:val="008059C8"/>
    <w:rsid w:val="00805C5D"/>
    <w:rsid w:val="00805CDA"/>
    <w:rsid w:val="00805D32"/>
    <w:rsid w:val="00806264"/>
    <w:rsid w:val="0080647A"/>
    <w:rsid w:val="00806752"/>
    <w:rsid w:val="00806AEB"/>
    <w:rsid w:val="00806DFF"/>
    <w:rsid w:val="0081043E"/>
    <w:rsid w:val="0081102F"/>
    <w:rsid w:val="008114A4"/>
    <w:rsid w:val="00812548"/>
    <w:rsid w:val="008146AF"/>
    <w:rsid w:val="00814859"/>
    <w:rsid w:val="00814A30"/>
    <w:rsid w:val="0081523F"/>
    <w:rsid w:val="00815259"/>
    <w:rsid w:val="00815592"/>
    <w:rsid w:val="00815D50"/>
    <w:rsid w:val="00817F3A"/>
    <w:rsid w:val="00817FA9"/>
    <w:rsid w:val="008205FC"/>
    <w:rsid w:val="00820683"/>
    <w:rsid w:val="00821127"/>
    <w:rsid w:val="00822A31"/>
    <w:rsid w:val="00823184"/>
    <w:rsid w:val="00823575"/>
    <w:rsid w:val="0082399A"/>
    <w:rsid w:val="00824118"/>
    <w:rsid w:val="00824707"/>
    <w:rsid w:val="00824F1E"/>
    <w:rsid w:val="008253EB"/>
    <w:rsid w:val="00825B7D"/>
    <w:rsid w:val="0082674F"/>
    <w:rsid w:val="00826AAF"/>
    <w:rsid w:val="008273CC"/>
    <w:rsid w:val="00827878"/>
    <w:rsid w:val="00827901"/>
    <w:rsid w:val="0083020F"/>
    <w:rsid w:val="00830638"/>
    <w:rsid w:val="00830806"/>
    <w:rsid w:val="00830B7B"/>
    <w:rsid w:val="00830CD2"/>
    <w:rsid w:val="00831B9D"/>
    <w:rsid w:val="00832241"/>
    <w:rsid w:val="0083231E"/>
    <w:rsid w:val="0083258E"/>
    <w:rsid w:val="00832AF1"/>
    <w:rsid w:val="00833E55"/>
    <w:rsid w:val="00833F63"/>
    <w:rsid w:val="008343F0"/>
    <w:rsid w:val="008348FA"/>
    <w:rsid w:val="00834B57"/>
    <w:rsid w:val="008352FF"/>
    <w:rsid w:val="00835529"/>
    <w:rsid w:val="00835541"/>
    <w:rsid w:val="00835626"/>
    <w:rsid w:val="00836204"/>
    <w:rsid w:val="008362B2"/>
    <w:rsid w:val="008371D1"/>
    <w:rsid w:val="008374FF"/>
    <w:rsid w:val="00837CD5"/>
    <w:rsid w:val="00841834"/>
    <w:rsid w:val="00842CB8"/>
    <w:rsid w:val="00842FBB"/>
    <w:rsid w:val="00843673"/>
    <w:rsid w:val="008462AC"/>
    <w:rsid w:val="008477B1"/>
    <w:rsid w:val="00850934"/>
    <w:rsid w:val="00850E99"/>
    <w:rsid w:val="00852392"/>
    <w:rsid w:val="00852E5B"/>
    <w:rsid w:val="00852FF6"/>
    <w:rsid w:val="0085306F"/>
    <w:rsid w:val="0085329B"/>
    <w:rsid w:val="008533BF"/>
    <w:rsid w:val="00853468"/>
    <w:rsid w:val="0085458C"/>
    <w:rsid w:val="00854C76"/>
    <w:rsid w:val="008551D8"/>
    <w:rsid w:val="00855998"/>
    <w:rsid w:val="00856714"/>
    <w:rsid w:val="0085745F"/>
    <w:rsid w:val="0085751D"/>
    <w:rsid w:val="00857B03"/>
    <w:rsid w:val="00857EFB"/>
    <w:rsid w:val="00860205"/>
    <w:rsid w:val="00860DF6"/>
    <w:rsid w:val="008616C5"/>
    <w:rsid w:val="00861CCB"/>
    <w:rsid w:val="008621E8"/>
    <w:rsid w:val="0086227F"/>
    <w:rsid w:val="00862CF4"/>
    <w:rsid w:val="0086428A"/>
    <w:rsid w:val="008642D2"/>
    <w:rsid w:val="0086433A"/>
    <w:rsid w:val="00864779"/>
    <w:rsid w:val="00864C2E"/>
    <w:rsid w:val="00864DB9"/>
    <w:rsid w:val="008653D0"/>
    <w:rsid w:val="008656E0"/>
    <w:rsid w:val="008663D6"/>
    <w:rsid w:val="0086649C"/>
    <w:rsid w:val="00867108"/>
    <w:rsid w:val="00867479"/>
    <w:rsid w:val="00867A95"/>
    <w:rsid w:val="00871244"/>
    <w:rsid w:val="00872365"/>
    <w:rsid w:val="00873298"/>
    <w:rsid w:val="0087408B"/>
    <w:rsid w:val="008740AE"/>
    <w:rsid w:val="0087496D"/>
    <w:rsid w:val="00876893"/>
    <w:rsid w:val="008768EC"/>
    <w:rsid w:val="00876FEF"/>
    <w:rsid w:val="00877245"/>
    <w:rsid w:val="008773B2"/>
    <w:rsid w:val="0087789E"/>
    <w:rsid w:val="00877A1B"/>
    <w:rsid w:val="00877E16"/>
    <w:rsid w:val="00877F46"/>
    <w:rsid w:val="00880A1F"/>
    <w:rsid w:val="00880A22"/>
    <w:rsid w:val="0088135F"/>
    <w:rsid w:val="008815C9"/>
    <w:rsid w:val="00881F41"/>
    <w:rsid w:val="00883FFF"/>
    <w:rsid w:val="00884F22"/>
    <w:rsid w:val="008856BD"/>
    <w:rsid w:val="0088614E"/>
    <w:rsid w:val="00886AA7"/>
    <w:rsid w:val="008876E0"/>
    <w:rsid w:val="0089064E"/>
    <w:rsid w:val="00890BCD"/>
    <w:rsid w:val="00890EBB"/>
    <w:rsid w:val="00891080"/>
    <w:rsid w:val="00891421"/>
    <w:rsid w:val="00891CA9"/>
    <w:rsid w:val="00892F6D"/>
    <w:rsid w:val="00893824"/>
    <w:rsid w:val="008941CB"/>
    <w:rsid w:val="00894E86"/>
    <w:rsid w:val="0089540B"/>
    <w:rsid w:val="008958E3"/>
    <w:rsid w:val="00895ACD"/>
    <w:rsid w:val="0089635D"/>
    <w:rsid w:val="00897817"/>
    <w:rsid w:val="008A00AD"/>
    <w:rsid w:val="008A05FD"/>
    <w:rsid w:val="008A0701"/>
    <w:rsid w:val="008A0FE5"/>
    <w:rsid w:val="008A15D8"/>
    <w:rsid w:val="008A1BC5"/>
    <w:rsid w:val="008A2A96"/>
    <w:rsid w:val="008A2EC6"/>
    <w:rsid w:val="008A38A5"/>
    <w:rsid w:val="008A3D66"/>
    <w:rsid w:val="008A3E18"/>
    <w:rsid w:val="008A4066"/>
    <w:rsid w:val="008A435A"/>
    <w:rsid w:val="008A4912"/>
    <w:rsid w:val="008A502E"/>
    <w:rsid w:val="008A542B"/>
    <w:rsid w:val="008A5FE2"/>
    <w:rsid w:val="008A6362"/>
    <w:rsid w:val="008A6564"/>
    <w:rsid w:val="008A6DED"/>
    <w:rsid w:val="008A7999"/>
    <w:rsid w:val="008B0106"/>
    <w:rsid w:val="008B02B9"/>
    <w:rsid w:val="008B0758"/>
    <w:rsid w:val="008B085B"/>
    <w:rsid w:val="008B0DF4"/>
    <w:rsid w:val="008B15C2"/>
    <w:rsid w:val="008B171D"/>
    <w:rsid w:val="008B1F32"/>
    <w:rsid w:val="008B23F3"/>
    <w:rsid w:val="008B281A"/>
    <w:rsid w:val="008B34C3"/>
    <w:rsid w:val="008B3A59"/>
    <w:rsid w:val="008B4C63"/>
    <w:rsid w:val="008B4E68"/>
    <w:rsid w:val="008B5FC6"/>
    <w:rsid w:val="008B6791"/>
    <w:rsid w:val="008B6F26"/>
    <w:rsid w:val="008B721B"/>
    <w:rsid w:val="008B7815"/>
    <w:rsid w:val="008B7931"/>
    <w:rsid w:val="008B7AAF"/>
    <w:rsid w:val="008B7EF4"/>
    <w:rsid w:val="008C0028"/>
    <w:rsid w:val="008C03B7"/>
    <w:rsid w:val="008C066C"/>
    <w:rsid w:val="008C1472"/>
    <w:rsid w:val="008C2E07"/>
    <w:rsid w:val="008C3202"/>
    <w:rsid w:val="008C3445"/>
    <w:rsid w:val="008C34B6"/>
    <w:rsid w:val="008C3841"/>
    <w:rsid w:val="008C3C8C"/>
    <w:rsid w:val="008C4A59"/>
    <w:rsid w:val="008C5DE6"/>
    <w:rsid w:val="008C75D3"/>
    <w:rsid w:val="008C7E6D"/>
    <w:rsid w:val="008D07C4"/>
    <w:rsid w:val="008D0E4C"/>
    <w:rsid w:val="008D1DC1"/>
    <w:rsid w:val="008D2793"/>
    <w:rsid w:val="008D2822"/>
    <w:rsid w:val="008D2FD2"/>
    <w:rsid w:val="008D3432"/>
    <w:rsid w:val="008D3747"/>
    <w:rsid w:val="008D3B06"/>
    <w:rsid w:val="008D3DC4"/>
    <w:rsid w:val="008D3FD6"/>
    <w:rsid w:val="008D41EF"/>
    <w:rsid w:val="008D5A9C"/>
    <w:rsid w:val="008D5CBC"/>
    <w:rsid w:val="008E00F9"/>
    <w:rsid w:val="008E0D61"/>
    <w:rsid w:val="008E1ADD"/>
    <w:rsid w:val="008E1AFE"/>
    <w:rsid w:val="008E2081"/>
    <w:rsid w:val="008E20A8"/>
    <w:rsid w:val="008E3444"/>
    <w:rsid w:val="008E37CD"/>
    <w:rsid w:val="008E3C30"/>
    <w:rsid w:val="008E3F5F"/>
    <w:rsid w:val="008E402D"/>
    <w:rsid w:val="008E515B"/>
    <w:rsid w:val="008E633C"/>
    <w:rsid w:val="008E69A9"/>
    <w:rsid w:val="008E738D"/>
    <w:rsid w:val="008F16E8"/>
    <w:rsid w:val="008F17F7"/>
    <w:rsid w:val="008F1944"/>
    <w:rsid w:val="008F1C9F"/>
    <w:rsid w:val="008F22B1"/>
    <w:rsid w:val="008F2C64"/>
    <w:rsid w:val="008F4343"/>
    <w:rsid w:val="008F4385"/>
    <w:rsid w:val="008F5176"/>
    <w:rsid w:val="008F545E"/>
    <w:rsid w:val="008F6540"/>
    <w:rsid w:val="008F7C0D"/>
    <w:rsid w:val="00900C4E"/>
    <w:rsid w:val="0090182A"/>
    <w:rsid w:val="00901974"/>
    <w:rsid w:val="00901D46"/>
    <w:rsid w:val="009030B0"/>
    <w:rsid w:val="00903749"/>
    <w:rsid w:val="00903B89"/>
    <w:rsid w:val="00904564"/>
    <w:rsid w:val="00904FBA"/>
    <w:rsid w:val="0090519B"/>
    <w:rsid w:val="0090554E"/>
    <w:rsid w:val="009058ED"/>
    <w:rsid w:val="009059BE"/>
    <w:rsid w:val="00906490"/>
    <w:rsid w:val="00906852"/>
    <w:rsid w:val="00906F1D"/>
    <w:rsid w:val="009072AC"/>
    <w:rsid w:val="00907F51"/>
    <w:rsid w:val="00910B6E"/>
    <w:rsid w:val="0091104C"/>
    <w:rsid w:val="0091180C"/>
    <w:rsid w:val="00912319"/>
    <w:rsid w:val="0091277B"/>
    <w:rsid w:val="00913B3D"/>
    <w:rsid w:val="00913CCB"/>
    <w:rsid w:val="00914113"/>
    <w:rsid w:val="00914368"/>
    <w:rsid w:val="00914823"/>
    <w:rsid w:val="009153B3"/>
    <w:rsid w:val="00915D1F"/>
    <w:rsid w:val="009160C1"/>
    <w:rsid w:val="00917905"/>
    <w:rsid w:val="009200AD"/>
    <w:rsid w:val="0092027A"/>
    <w:rsid w:val="00920457"/>
    <w:rsid w:val="00920E8B"/>
    <w:rsid w:val="0092157C"/>
    <w:rsid w:val="00922566"/>
    <w:rsid w:val="00922EE6"/>
    <w:rsid w:val="00923276"/>
    <w:rsid w:val="00923ED3"/>
    <w:rsid w:val="00924A51"/>
    <w:rsid w:val="00925766"/>
    <w:rsid w:val="00925A9A"/>
    <w:rsid w:val="00925E2B"/>
    <w:rsid w:val="00926168"/>
    <w:rsid w:val="00926933"/>
    <w:rsid w:val="00927638"/>
    <w:rsid w:val="00927AF1"/>
    <w:rsid w:val="00927D7A"/>
    <w:rsid w:val="009300D4"/>
    <w:rsid w:val="0093047F"/>
    <w:rsid w:val="009310DE"/>
    <w:rsid w:val="0093156E"/>
    <w:rsid w:val="00931B3C"/>
    <w:rsid w:val="009332A7"/>
    <w:rsid w:val="009334E3"/>
    <w:rsid w:val="009335FD"/>
    <w:rsid w:val="00933A0A"/>
    <w:rsid w:val="00933E74"/>
    <w:rsid w:val="00934806"/>
    <w:rsid w:val="009349FD"/>
    <w:rsid w:val="00934FD7"/>
    <w:rsid w:val="009350DA"/>
    <w:rsid w:val="009350E1"/>
    <w:rsid w:val="00936283"/>
    <w:rsid w:val="009369B5"/>
    <w:rsid w:val="009372BE"/>
    <w:rsid w:val="009377F4"/>
    <w:rsid w:val="00937898"/>
    <w:rsid w:val="00937A27"/>
    <w:rsid w:val="00937DF9"/>
    <w:rsid w:val="00937E1B"/>
    <w:rsid w:val="00940F5B"/>
    <w:rsid w:val="0094105C"/>
    <w:rsid w:val="0094168F"/>
    <w:rsid w:val="0094197D"/>
    <w:rsid w:val="00941CB6"/>
    <w:rsid w:val="0094205C"/>
    <w:rsid w:val="00942BB0"/>
    <w:rsid w:val="00943423"/>
    <w:rsid w:val="009439D9"/>
    <w:rsid w:val="00943B14"/>
    <w:rsid w:val="009441CA"/>
    <w:rsid w:val="00944A1D"/>
    <w:rsid w:val="00944CE5"/>
    <w:rsid w:val="0094557B"/>
    <w:rsid w:val="00945DF4"/>
    <w:rsid w:val="009474FC"/>
    <w:rsid w:val="00947FE7"/>
    <w:rsid w:val="009500A9"/>
    <w:rsid w:val="0095086D"/>
    <w:rsid w:val="00950CFE"/>
    <w:rsid w:val="00950F6F"/>
    <w:rsid w:val="00951635"/>
    <w:rsid w:val="00951E54"/>
    <w:rsid w:val="00952442"/>
    <w:rsid w:val="009528BA"/>
    <w:rsid w:val="00952A84"/>
    <w:rsid w:val="00952C17"/>
    <w:rsid w:val="00952DC6"/>
    <w:rsid w:val="00952E6E"/>
    <w:rsid w:val="00953263"/>
    <w:rsid w:val="009539FD"/>
    <w:rsid w:val="00954708"/>
    <w:rsid w:val="0095481A"/>
    <w:rsid w:val="009555A2"/>
    <w:rsid w:val="00955FA5"/>
    <w:rsid w:val="009569DB"/>
    <w:rsid w:val="00957A9B"/>
    <w:rsid w:val="009603AD"/>
    <w:rsid w:val="00962360"/>
    <w:rsid w:val="00962B6B"/>
    <w:rsid w:val="009636FA"/>
    <w:rsid w:val="00963933"/>
    <w:rsid w:val="009648E4"/>
    <w:rsid w:val="00964D09"/>
    <w:rsid w:val="009654D3"/>
    <w:rsid w:val="009655B0"/>
    <w:rsid w:val="00965B8D"/>
    <w:rsid w:val="00966023"/>
    <w:rsid w:val="0096737D"/>
    <w:rsid w:val="009708AD"/>
    <w:rsid w:val="00970BC7"/>
    <w:rsid w:val="00971CB6"/>
    <w:rsid w:val="00971E8A"/>
    <w:rsid w:val="0097228E"/>
    <w:rsid w:val="009723D3"/>
    <w:rsid w:val="0097292E"/>
    <w:rsid w:val="00972B6F"/>
    <w:rsid w:val="009733CD"/>
    <w:rsid w:val="009739E2"/>
    <w:rsid w:val="00973CC5"/>
    <w:rsid w:val="00973E9B"/>
    <w:rsid w:val="00973F82"/>
    <w:rsid w:val="00974301"/>
    <w:rsid w:val="00974D52"/>
    <w:rsid w:val="009754EE"/>
    <w:rsid w:val="00976083"/>
    <w:rsid w:val="00977034"/>
    <w:rsid w:val="009813F7"/>
    <w:rsid w:val="00981A50"/>
    <w:rsid w:val="00981A5B"/>
    <w:rsid w:val="00981CAD"/>
    <w:rsid w:val="00982A30"/>
    <w:rsid w:val="00982B0C"/>
    <w:rsid w:val="00982B16"/>
    <w:rsid w:val="00982B59"/>
    <w:rsid w:val="00982C7C"/>
    <w:rsid w:val="00983854"/>
    <w:rsid w:val="009839E3"/>
    <w:rsid w:val="00984201"/>
    <w:rsid w:val="00985A30"/>
    <w:rsid w:val="00985FA2"/>
    <w:rsid w:val="0098602E"/>
    <w:rsid w:val="00986039"/>
    <w:rsid w:val="00986108"/>
    <w:rsid w:val="00986503"/>
    <w:rsid w:val="0098784F"/>
    <w:rsid w:val="00990072"/>
    <w:rsid w:val="00990B23"/>
    <w:rsid w:val="009917B5"/>
    <w:rsid w:val="009918BF"/>
    <w:rsid w:val="00992742"/>
    <w:rsid w:val="009931CC"/>
    <w:rsid w:val="00993CEB"/>
    <w:rsid w:val="00993E3F"/>
    <w:rsid w:val="00993E48"/>
    <w:rsid w:val="00996534"/>
    <w:rsid w:val="00997002"/>
    <w:rsid w:val="00997262"/>
    <w:rsid w:val="00997542"/>
    <w:rsid w:val="0099754D"/>
    <w:rsid w:val="00997AFE"/>
    <w:rsid w:val="009A08D3"/>
    <w:rsid w:val="009A0E00"/>
    <w:rsid w:val="009A101B"/>
    <w:rsid w:val="009A115F"/>
    <w:rsid w:val="009A1779"/>
    <w:rsid w:val="009A1A22"/>
    <w:rsid w:val="009A28E0"/>
    <w:rsid w:val="009A2967"/>
    <w:rsid w:val="009A2B0F"/>
    <w:rsid w:val="009A2FB1"/>
    <w:rsid w:val="009A44B3"/>
    <w:rsid w:val="009A4E77"/>
    <w:rsid w:val="009A5096"/>
    <w:rsid w:val="009A5989"/>
    <w:rsid w:val="009A6D68"/>
    <w:rsid w:val="009B08F4"/>
    <w:rsid w:val="009B09E0"/>
    <w:rsid w:val="009B0D82"/>
    <w:rsid w:val="009B120C"/>
    <w:rsid w:val="009B1801"/>
    <w:rsid w:val="009B1D92"/>
    <w:rsid w:val="009B3254"/>
    <w:rsid w:val="009B3578"/>
    <w:rsid w:val="009B3E02"/>
    <w:rsid w:val="009B4473"/>
    <w:rsid w:val="009B48D7"/>
    <w:rsid w:val="009B4A96"/>
    <w:rsid w:val="009B621F"/>
    <w:rsid w:val="009B6984"/>
    <w:rsid w:val="009B6D17"/>
    <w:rsid w:val="009B7A70"/>
    <w:rsid w:val="009B7D57"/>
    <w:rsid w:val="009C0717"/>
    <w:rsid w:val="009C0F52"/>
    <w:rsid w:val="009C1A4D"/>
    <w:rsid w:val="009C2617"/>
    <w:rsid w:val="009C2796"/>
    <w:rsid w:val="009C2D4B"/>
    <w:rsid w:val="009C39F7"/>
    <w:rsid w:val="009C3B16"/>
    <w:rsid w:val="009C3C75"/>
    <w:rsid w:val="009C4354"/>
    <w:rsid w:val="009C50A0"/>
    <w:rsid w:val="009C51AF"/>
    <w:rsid w:val="009C51DA"/>
    <w:rsid w:val="009C541E"/>
    <w:rsid w:val="009C584E"/>
    <w:rsid w:val="009C6D76"/>
    <w:rsid w:val="009C6E4C"/>
    <w:rsid w:val="009C7EAF"/>
    <w:rsid w:val="009D0350"/>
    <w:rsid w:val="009D04F5"/>
    <w:rsid w:val="009D0CC1"/>
    <w:rsid w:val="009D12D4"/>
    <w:rsid w:val="009D26A8"/>
    <w:rsid w:val="009D2B8A"/>
    <w:rsid w:val="009D2DF4"/>
    <w:rsid w:val="009D3905"/>
    <w:rsid w:val="009D41D1"/>
    <w:rsid w:val="009D4210"/>
    <w:rsid w:val="009D471E"/>
    <w:rsid w:val="009D4A9D"/>
    <w:rsid w:val="009D4FDE"/>
    <w:rsid w:val="009D5185"/>
    <w:rsid w:val="009D5813"/>
    <w:rsid w:val="009D5BA0"/>
    <w:rsid w:val="009D5CBD"/>
    <w:rsid w:val="009D5D4F"/>
    <w:rsid w:val="009D6EE7"/>
    <w:rsid w:val="009D7647"/>
    <w:rsid w:val="009E0195"/>
    <w:rsid w:val="009E14F1"/>
    <w:rsid w:val="009E166C"/>
    <w:rsid w:val="009E37D8"/>
    <w:rsid w:val="009E3BEA"/>
    <w:rsid w:val="009E3D15"/>
    <w:rsid w:val="009E4111"/>
    <w:rsid w:val="009E419D"/>
    <w:rsid w:val="009E4CC6"/>
    <w:rsid w:val="009E6138"/>
    <w:rsid w:val="009E660A"/>
    <w:rsid w:val="009E6DE9"/>
    <w:rsid w:val="009E7205"/>
    <w:rsid w:val="009E7536"/>
    <w:rsid w:val="009F0080"/>
    <w:rsid w:val="009F04EF"/>
    <w:rsid w:val="009F0D64"/>
    <w:rsid w:val="009F12A5"/>
    <w:rsid w:val="009F168A"/>
    <w:rsid w:val="009F2015"/>
    <w:rsid w:val="009F25A1"/>
    <w:rsid w:val="009F2887"/>
    <w:rsid w:val="009F35C2"/>
    <w:rsid w:val="009F4150"/>
    <w:rsid w:val="009F438A"/>
    <w:rsid w:val="009F4A57"/>
    <w:rsid w:val="009F5209"/>
    <w:rsid w:val="009F53C2"/>
    <w:rsid w:val="009F5B1A"/>
    <w:rsid w:val="009F5B67"/>
    <w:rsid w:val="009F6CCD"/>
    <w:rsid w:val="00A006B7"/>
    <w:rsid w:val="00A00E3B"/>
    <w:rsid w:val="00A00E98"/>
    <w:rsid w:val="00A00EB2"/>
    <w:rsid w:val="00A012B0"/>
    <w:rsid w:val="00A02617"/>
    <w:rsid w:val="00A02B84"/>
    <w:rsid w:val="00A031ED"/>
    <w:rsid w:val="00A03F5F"/>
    <w:rsid w:val="00A04E4B"/>
    <w:rsid w:val="00A067DC"/>
    <w:rsid w:val="00A06E92"/>
    <w:rsid w:val="00A07063"/>
    <w:rsid w:val="00A10257"/>
    <w:rsid w:val="00A1035E"/>
    <w:rsid w:val="00A11110"/>
    <w:rsid w:val="00A1163D"/>
    <w:rsid w:val="00A11DD2"/>
    <w:rsid w:val="00A11EA5"/>
    <w:rsid w:val="00A11FA3"/>
    <w:rsid w:val="00A1255B"/>
    <w:rsid w:val="00A12586"/>
    <w:rsid w:val="00A1413B"/>
    <w:rsid w:val="00A14536"/>
    <w:rsid w:val="00A146B7"/>
    <w:rsid w:val="00A14B2C"/>
    <w:rsid w:val="00A14FBD"/>
    <w:rsid w:val="00A15496"/>
    <w:rsid w:val="00A17606"/>
    <w:rsid w:val="00A17C83"/>
    <w:rsid w:val="00A2046E"/>
    <w:rsid w:val="00A2073D"/>
    <w:rsid w:val="00A20964"/>
    <w:rsid w:val="00A2155D"/>
    <w:rsid w:val="00A21B53"/>
    <w:rsid w:val="00A21E46"/>
    <w:rsid w:val="00A2237A"/>
    <w:rsid w:val="00A22F43"/>
    <w:rsid w:val="00A23BCF"/>
    <w:rsid w:val="00A24DAA"/>
    <w:rsid w:val="00A25BA2"/>
    <w:rsid w:val="00A266F6"/>
    <w:rsid w:val="00A268CA"/>
    <w:rsid w:val="00A273B9"/>
    <w:rsid w:val="00A30021"/>
    <w:rsid w:val="00A300ED"/>
    <w:rsid w:val="00A30760"/>
    <w:rsid w:val="00A30B35"/>
    <w:rsid w:val="00A31943"/>
    <w:rsid w:val="00A31FF0"/>
    <w:rsid w:val="00A32451"/>
    <w:rsid w:val="00A34A6B"/>
    <w:rsid w:val="00A34DCA"/>
    <w:rsid w:val="00A3518B"/>
    <w:rsid w:val="00A35763"/>
    <w:rsid w:val="00A361F4"/>
    <w:rsid w:val="00A37078"/>
    <w:rsid w:val="00A37CB0"/>
    <w:rsid w:val="00A40108"/>
    <w:rsid w:val="00A40400"/>
    <w:rsid w:val="00A40826"/>
    <w:rsid w:val="00A41A95"/>
    <w:rsid w:val="00A41B6C"/>
    <w:rsid w:val="00A41B7F"/>
    <w:rsid w:val="00A41D52"/>
    <w:rsid w:val="00A41D58"/>
    <w:rsid w:val="00A421FF"/>
    <w:rsid w:val="00A424C6"/>
    <w:rsid w:val="00A42B2A"/>
    <w:rsid w:val="00A42CDE"/>
    <w:rsid w:val="00A4377D"/>
    <w:rsid w:val="00A44183"/>
    <w:rsid w:val="00A45B9C"/>
    <w:rsid w:val="00A46DEB"/>
    <w:rsid w:val="00A4729A"/>
    <w:rsid w:val="00A4730B"/>
    <w:rsid w:val="00A5021F"/>
    <w:rsid w:val="00A50531"/>
    <w:rsid w:val="00A505C2"/>
    <w:rsid w:val="00A511ED"/>
    <w:rsid w:val="00A512AA"/>
    <w:rsid w:val="00A51BBB"/>
    <w:rsid w:val="00A51D1C"/>
    <w:rsid w:val="00A537CB"/>
    <w:rsid w:val="00A537FA"/>
    <w:rsid w:val="00A5392D"/>
    <w:rsid w:val="00A53B57"/>
    <w:rsid w:val="00A5490A"/>
    <w:rsid w:val="00A54CFB"/>
    <w:rsid w:val="00A55766"/>
    <w:rsid w:val="00A560F4"/>
    <w:rsid w:val="00A562B5"/>
    <w:rsid w:val="00A56A61"/>
    <w:rsid w:val="00A56D9F"/>
    <w:rsid w:val="00A57007"/>
    <w:rsid w:val="00A577BC"/>
    <w:rsid w:val="00A579E8"/>
    <w:rsid w:val="00A57C87"/>
    <w:rsid w:val="00A57D06"/>
    <w:rsid w:val="00A610B6"/>
    <w:rsid w:val="00A61841"/>
    <w:rsid w:val="00A625D4"/>
    <w:rsid w:val="00A62A63"/>
    <w:rsid w:val="00A63E69"/>
    <w:rsid w:val="00A6458E"/>
    <w:rsid w:val="00A64614"/>
    <w:rsid w:val="00A64688"/>
    <w:rsid w:val="00A64BE2"/>
    <w:rsid w:val="00A654B4"/>
    <w:rsid w:val="00A65D59"/>
    <w:rsid w:val="00A6626D"/>
    <w:rsid w:val="00A66A4E"/>
    <w:rsid w:val="00A67C2F"/>
    <w:rsid w:val="00A67D5C"/>
    <w:rsid w:val="00A719EE"/>
    <w:rsid w:val="00A72491"/>
    <w:rsid w:val="00A72E24"/>
    <w:rsid w:val="00A743A3"/>
    <w:rsid w:val="00A745BE"/>
    <w:rsid w:val="00A75BDE"/>
    <w:rsid w:val="00A76141"/>
    <w:rsid w:val="00A77377"/>
    <w:rsid w:val="00A77AA1"/>
    <w:rsid w:val="00A77FCB"/>
    <w:rsid w:val="00A8193A"/>
    <w:rsid w:val="00A81AB7"/>
    <w:rsid w:val="00A81C35"/>
    <w:rsid w:val="00A83383"/>
    <w:rsid w:val="00A84352"/>
    <w:rsid w:val="00A86F07"/>
    <w:rsid w:val="00A875AD"/>
    <w:rsid w:val="00A87ADC"/>
    <w:rsid w:val="00A87B8A"/>
    <w:rsid w:val="00A91335"/>
    <w:rsid w:val="00A91FCF"/>
    <w:rsid w:val="00A91FEF"/>
    <w:rsid w:val="00A925A1"/>
    <w:rsid w:val="00A92A90"/>
    <w:rsid w:val="00A92B4F"/>
    <w:rsid w:val="00A933B7"/>
    <w:rsid w:val="00A933D8"/>
    <w:rsid w:val="00A9396C"/>
    <w:rsid w:val="00A943C8"/>
    <w:rsid w:val="00A9539D"/>
    <w:rsid w:val="00A958C0"/>
    <w:rsid w:val="00A96385"/>
    <w:rsid w:val="00A9638E"/>
    <w:rsid w:val="00A97447"/>
    <w:rsid w:val="00A976D4"/>
    <w:rsid w:val="00AA0899"/>
    <w:rsid w:val="00AA0A8B"/>
    <w:rsid w:val="00AA1AF6"/>
    <w:rsid w:val="00AA287C"/>
    <w:rsid w:val="00AA2E74"/>
    <w:rsid w:val="00AA3683"/>
    <w:rsid w:val="00AA386C"/>
    <w:rsid w:val="00AA44E6"/>
    <w:rsid w:val="00AA4B28"/>
    <w:rsid w:val="00AA5E11"/>
    <w:rsid w:val="00AA61F6"/>
    <w:rsid w:val="00AA712D"/>
    <w:rsid w:val="00AA746C"/>
    <w:rsid w:val="00AA75AD"/>
    <w:rsid w:val="00AA761C"/>
    <w:rsid w:val="00AA7BA9"/>
    <w:rsid w:val="00AA7FAC"/>
    <w:rsid w:val="00AB0099"/>
    <w:rsid w:val="00AB012A"/>
    <w:rsid w:val="00AB06B6"/>
    <w:rsid w:val="00AB06D5"/>
    <w:rsid w:val="00AB0791"/>
    <w:rsid w:val="00AB0E3A"/>
    <w:rsid w:val="00AB1B1A"/>
    <w:rsid w:val="00AB2460"/>
    <w:rsid w:val="00AB3210"/>
    <w:rsid w:val="00AB32EA"/>
    <w:rsid w:val="00AB337A"/>
    <w:rsid w:val="00AB4073"/>
    <w:rsid w:val="00AB49C6"/>
    <w:rsid w:val="00AB5135"/>
    <w:rsid w:val="00AB52B1"/>
    <w:rsid w:val="00AB5ED8"/>
    <w:rsid w:val="00AB7241"/>
    <w:rsid w:val="00AB7BCC"/>
    <w:rsid w:val="00AB7D13"/>
    <w:rsid w:val="00AC10CE"/>
    <w:rsid w:val="00AC1613"/>
    <w:rsid w:val="00AC36CD"/>
    <w:rsid w:val="00AC3B47"/>
    <w:rsid w:val="00AC4B17"/>
    <w:rsid w:val="00AC5183"/>
    <w:rsid w:val="00AC59CE"/>
    <w:rsid w:val="00AC5B34"/>
    <w:rsid w:val="00AC6B01"/>
    <w:rsid w:val="00AC6CDE"/>
    <w:rsid w:val="00AC72FD"/>
    <w:rsid w:val="00AC7534"/>
    <w:rsid w:val="00AD0733"/>
    <w:rsid w:val="00AD0ACE"/>
    <w:rsid w:val="00AD0BF4"/>
    <w:rsid w:val="00AD0E4F"/>
    <w:rsid w:val="00AD11C4"/>
    <w:rsid w:val="00AD2FA5"/>
    <w:rsid w:val="00AD3053"/>
    <w:rsid w:val="00AD4792"/>
    <w:rsid w:val="00AD48F5"/>
    <w:rsid w:val="00AD4B2A"/>
    <w:rsid w:val="00AD503C"/>
    <w:rsid w:val="00AD5937"/>
    <w:rsid w:val="00AD62A7"/>
    <w:rsid w:val="00AD6D67"/>
    <w:rsid w:val="00AD795A"/>
    <w:rsid w:val="00AD7D6A"/>
    <w:rsid w:val="00AE0DD9"/>
    <w:rsid w:val="00AE0E66"/>
    <w:rsid w:val="00AE1122"/>
    <w:rsid w:val="00AE1183"/>
    <w:rsid w:val="00AE1985"/>
    <w:rsid w:val="00AE1B50"/>
    <w:rsid w:val="00AE22A7"/>
    <w:rsid w:val="00AE34BC"/>
    <w:rsid w:val="00AE3E67"/>
    <w:rsid w:val="00AE431B"/>
    <w:rsid w:val="00AE437C"/>
    <w:rsid w:val="00AE4736"/>
    <w:rsid w:val="00AE4959"/>
    <w:rsid w:val="00AE54FE"/>
    <w:rsid w:val="00AE561D"/>
    <w:rsid w:val="00AE6407"/>
    <w:rsid w:val="00AE69BA"/>
    <w:rsid w:val="00AE6B1D"/>
    <w:rsid w:val="00AE75DB"/>
    <w:rsid w:val="00AF10D9"/>
    <w:rsid w:val="00AF1476"/>
    <w:rsid w:val="00AF1A93"/>
    <w:rsid w:val="00AF1E39"/>
    <w:rsid w:val="00AF222D"/>
    <w:rsid w:val="00AF2299"/>
    <w:rsid w:val="00AF2A33"/>
    <w:rsid w:val="00AF389F"/>
    <w:rsid w:val="00AF4589"/>
    <w:rsid w:val="00AF5277"/>
    <w:rsid w:val="00AF59C7"/>
    <w:rsid w:val="00AF5FE1"/>
    <w:rsid w:val="00AF714F"/>
    <w:rsid w:val="00AF7574"/>
    <w:rsid w:val="00AF760B"/>
    <w:rsid w:val="00AF7C4F"/>
    <w:rsid w:val="00AF7E73"/>
    <w:rsid w:val="00B0011B"/>
    <w:rsid w:val="00B002DD"/>
    <w:rsid w:val="00B011BF"/>
    <w:rsid w:val="00B01DD5"/>
    <w:rsid w:val="00B01E76"/>
    <w:rsid w:val="00B01F7E"/>
    <w:rsid w:val="00B024BB"/>
    <w:rsid w:val="00B02688"/>
    <w:rsid w:val="00B028CE"/>
    <w:rsid w:val="00B030D6"/>
    <w:rsid w:val="00B030F7"/>
    <w:rsid w:val="00B03901"/>
    <w:rsid w:val="00B04216"/>
    <w:rsid w:val="00B04337"/>
    <w:rsid w:val="00B0438D"/>
    <w:rsid w:val="00B04BE2"/>
    <w:rsid w:val="00B0526C"/>
    <w:rsid w:val="00B053A1"/>
    <w:rsid w:val="00B05E10"/>
    <w:rsid w:val="00B07B41"/>
    <w:rsid w:val="00B1059C"/>
    <w:rsid w:val="00B10FDC"/>
    <w:rsid w:val="00B11526"/>
    <w:rsid w:val="00B11AD3"/>
    <w:rsid w:val="00B128F7"/>
    <w:rsid w:val="00B13F21"/>
    <w:rsid w:val="00B14D9F"/>
    <w:rsid w:val="00B157DE"/>
    <w:rsid w:val="00B15851"/>
    <w:rsid w:val="00B162DD"/>
    <w:rsid w:val="00B1759B"/>
    <w:rsid w:val="00B2001C"/>
    <w:rsid w:val="00B216BF"/>
    <w:rsid w:val="00B228B3"/>
    <w:rsid w:val="00B22B19"/>
    <w:rsid w:val="00B22C2F"/>
    <w:rsid w:val="00B22C6E"/>
    <w:rsid w:val="00B24934"/>
    <w:rsid w:val="00B24D6C"/>
    <w:rsid w:val="00B256B5"/>
    <w:rsid w:val="00B2607E"/>
    <w:rsid w:val="00B261E9"/>
    <w:rsid w:val="00B2681C"/>
    <w:rsid w:val="00B26E00"/>
    <w:rsid w:val="00B2761B"/>
    <w:rsid w:val="00B279CC"/>
    <w:rsid w:val="00B27C8B"/>
    <w:rsid w:val="00B27DF9"/>
    <w:rsid w:val="00B30F55"/>
    <w:rsid w:val="00B310F0"/>
    <w:rsid w:val="00B31350"/>
    <w:rsid w:val="00B3145D"/>
    <w:rsid w:val="00B314DF"/>
    <w:rsid w:val="00B319A1"/>
    <w:rsid w:val="00B32E2F"/>
    <w:rsid w:val="00B32EBB"/>
    <w:rsid w:val="00B33FC9"/>
    <w:rsid w:val="00B34270"/>
    <w:rsid w:val="00B35913"/>
    <w:rsid w:val="00B35FDB"/>
    <w:rsid w:val="00B36857"/>
    <w:rsid w:val="00B37B5F"/>
    <w:rsid w:val="00B37CD2"/>
    <w:rsid w:val="00B40132"/>
    <w:rsid w:val="00B40800"/>
    <w:rsid w:val="00B40BCE"/>
    <w:rsid w:val="00B40F91"/>
    <w:rsid w:val="00B421F2"/>
    <w:rsid w:val="00B4246D"/>
    <w:rsid w:val="00B425F6"/>
    <w:rsid w:val="00B435EA"/>
    <w:rsid w:val="00B43CF3"/>
    <w:rsid w:val="00B43E90"/>
    <w:rsid w:val="00B4516C"/>
    <w:rsid w:val="00B45451"/>
    <w:rsid w:val="00B45556"/>
    <w:rsid w:val="00B45D6D"/>
    <w:rsid w:val="00B45FA0"/>
    <w:rsid w:val="00B46BF4"/>
    <w:rsid w:val="00B501C1"/>
    <w:rsid w:val="00B50C33"/>
    <w:rsid w:val="00B51AB3"/>
    <w:rsid w:val="00B533AB"/>
    <w:rsid w:val="00B5371C"/>
    <w:rsid w:val="00B54857"/>
    <w:rsid w:val="00B54C2C"/>
    <w:rsid w:val="00B56486"/>
    <w:rsid w:val="00B6019D"/>
    <w:rsid w:val="00B6103C"/>
    <w:rsid w:val="00B614BA"/>
    <w:rsid w:val="00B61A40"/>
    <w:rsid w:val="00B623C1"/>
    <w:rsid w:val="00B6366D"/>
    <w:rsid w:val="00B6394A"/>
    <w:rsid w:val="00B64362"/>
    <w:rsid w:val="00B64D43"/>
    <w:rsid w:val="00B65679"/>
    <w:rsid w:val="00B66106"/>
    <w:rsid w:val="00B66402"/>
    <w:rsid w:val="00B678E7"/>
    <w:rsid w:val="00B70321"/>
    <w:rsid w:val="00B71A2F"/>
    <w:rsid w:val="00B71C01"/>
    <w:rsid w:val="00B71D61"/>
    <w:rsid w:val="00B71E9A"/>
    <w:rsid w:val="00B721F7"/>
    <w:rsid w:val="00B73931"/>
    <w:rsid w:val="00B7408E"/>
    <w:rsid w:val="00B742AA"/>
    <w:rsid w:val="00B74929"/>
    <w:rsid w:val="00B772F3"/>
    <w:rsid w:val="00B77E04"/>
    <w:rsid w:val="00B8044E"/>
    <w:rsid w:val="00B81562"/>
    <w:rsid w:val="00B81BA3"/>
    <w:rsid w:val="00B82A31"/>
    <w:rsid w:val="00B833EC"/>
    <w:rsid w:val="00B8344D"/>
    <w:rsid w:val="00B8389A"/>
    <w:rsid w:val="00B83D51"/>
    <w:rsid w:val="00B84A42"/>
    <w:rsid w:val="00B84FBC"/>
    <w:rsid w:val="00B851E0"/>
    <w:rsid w:val="00B85AAF"/>
    <w:rsid w:val="00B86272"/>
    <w:rsid w:val="00B87903"/>
    <w:rsid w:val="00B87A19"/>
    <w:rsid w:val="00B87E0F"/>
    <w:rsid w:val="00B90919"/>
    <w:rsid w:val="00B90C86"/>
    <w:rsid w:val="00B90D51"/>
    <w:rsid w:val="00B90D82"/>
    <w:rsid w:val="00B918D7"/>
    <w:rsid w:val="00B92DC3"/>
    <w:rsid w:val="00B937FB"/>
    <w:rsid w:val="00B94218"/>
    <w:rsid w:val="00B945CB"/>
    <w:rsid w:val="00B94958"/>
    <w:rsid w:val="00B94D4A"/>
    <w:rsid w:val="00B96090"/>
    <w:rsid w:val="00B961ED"/>
    <w:rsid w:val="00B96879"/>
    <w:rsid w:val="00B969E5"/>
    <w:rsid w:val="00B96D16"/>
    <w:rsid w:val="00B97976"/>
    <w:rsid w:val="00BA003E"/>
    <w:rsid w:val="00BA0F71"/>
    <w:rsid w:val="00BA10F3"/>
    <w:rsid w:val="00BA1A2A"/>
    <w:rsid w:val="00BA287A"/>
    <w:rsid w:val="00BA2F04"/>
    <w:rsid w:val="00BA2FAA"/>
    <w:rsid w:val="00BA2FB2"/>
    <w:rsid w:val="00BA40BB"/>
    <w:rsid w:val="00BA4EC2"/>
    <w:rsid w:val="00BA54EA"/>
    <w:rsid w:val="00BA606E"/>
    <w:rsid w:val="00BA67B2"/>
    <w:rsid w:val="00BA6E6A"/>
    <w:rsid w:val="00BA6E96"/>
    <w:rsid w:val="00BA73B7"/>
    <w:rsid w:val="00BB043A"/>
    <w:rsid w:val="00BB08DA"/>
    <w:rsid w:val="00BB0B6D"/>
    <w:rsid w:val="00BB1D19"/>
    <w:rsid w:val="00BB1F8E"/>
    <w:rsid w:val="00BB2EE6"/>
    <w:rsid w:val="00BB3782"/>
    <w:rsid w:val="00BB38ED"/>
    <w:rsid w:val="00BB44E7"/>
    <w:rsid w:val="00BB4DFD"/>
    <w:rsid w:val="00BB5D1E"/>
    <w:rsid w:val="00BB5E13"/>
    <w:rsid w:val="00BB6774"/>
    <w:rsid w:val="00BB67A8"/>
    <w:rsid w:val="00BB6A56"/>
    <w:rsid w:val="00BB70EF"/>
    <w:rsid w:val="00BB7FC7"/>
    <w:rsid w:val="00BC0052"/>
    <w:rsid w:val="00BC104D"/>
    <w:rsid w:val="00BC1241"/>
    <w:rsid w:val="00BC1682"/>
    <w:rsid w:val="00BC2127"/>
    <w:rsid w:val="00BC21F1"/>
    <w:rsid w:val="00BC22B7"/>
    <w:rsid w:val="00BC30BA"/>
    <w:rsid w:val="00BC40BA"/>
    <w:rsid w:val="00BC4229"/>
    <w:rsid w:val="00BC4843"/>
    <w:rsid w:val="00BC4E8C"/>
    <w:rsid w:val="00BC53B3"/>
    <w:rsid w:val="00BC7740"/>
    <w:rsid w:val="00BC78F9"/>
    <w:rsid w:val="00BC7A6A"/>
    <w:rsid w:val="00BC7EF2"/>
    <w:rsid w:val="00BD0376"/>
    <w:rsid w:val="00BD0856"/>
    <w:rsid w:val="00BD0C13"/>
    <w:rsid w:val="00BD2300"/>
    <w:rsid w:val="00BD27BC"/>
    <w:rsid w:val="00BD2B3C"/>
    <w:rsid w:val="00BD3126"/>
    <w:rsid w:val="00BD4695"/>
    <w:rsid w:val="00BD5006"/>
    <w:rsid w:val="00BD5655"/>
    <w:rsid w:val="00BD5A5B"/>
    <w:rsid w:val="00BD5BBC"/>
    <w:rsid w:val="00BD6099"/>
    <w:rsid w:val="00BD6AE3"/>
    <w:rsid w:val="00BD6D7D"/>
    <w:rsid w:val="00BE01E1"/>
    <w:rsid w:val="00BE06DA"/>
    <w:rsid w:val="00BE1A60"/>
    <w:rsid w:val="00BE210B"/>
    <w:rsid w:val="00BE2E6E"/>
    <w:rsid w:val="00BE4E25"/>
    <w:rsid w:val="00BE58A6"/>
    <w:rsid w:val="00BE711E"/>
    <w:rsid w:val="00BE737F"/>
    <w:rsid w:val="00BE7A1F"/>
    <w:rsid w:val="00BF00FB"/>
    <w:rsid w:val="00BF0BB5"/>
    <w:rsid w:val="00BF2233"/>
    <w:rsid w:val="00BF285D"/>
    <w:rsid w:val="00BF28BF"/>
    <w:rsid w:val="00BF400C"/>
    <w:rsid w:val="00BF4419"/>
    <w:rsid w:val="00BF4760"/>
    <w:rsid w:val="00BF5140"/>
    <w:rsid w:val="00BF5EB1"/>
    <w:rsid w:val="00BF6C8F"/>
    <w:rsid w:val="00BF7466"/>
    <w:rsid w:val="00BF74CF"/>
    <w:rsid w:val="00C00CF7"/>
    <w:rsid w:val="00C00DD0"/>
    <w:rsid w:val="00C01BF6"/>
    <w:rsid w:val="00C01DB5"/>
    <w:rsid w:val="00C0208E"/>
    <w:rsid w:val="00C03042"/>
    <w:rsid w:val="00C035A6"/>
    <w:rsid w:val="00C048CC"/>
    <w:rsid w:val="00C04BE7"/>
    <w:rsid w:val="00C064B6"/>
    <w:rsid w:val="00C067D7"/>
    <w:rsid w:val="00C07422"/>
    <w:rsid w:val="00C0787E"/>
    <w:rsid w:val="00C07F14"/>
    <w:rsid w:val="00C07F39"/>
    <w:rsid w:val="00C102C2"/>
    <w:rsid w:val="00C1073A"/>
    <w:rsid w:val="00C10905"/>
    <w:rsid w:val="00C10B0E"/>
    <w:rsid w:val="00C13126"/>
    <w:rsid w:val="00C14C32"/>
    <w:rsid w:val="00C157AC"/>
    <w:rsid w:val="00C1590E"/>
    <w:rsid w:val="00C15B7B"/>
    <w:rsid w:val="00C160AE"/>
    <w:rsid w:val="00C1615A"/>
    <w:rsid w:val="00C16351"/>
    <w:rsid w:val="00C16A23"/>
    <w:rsid w:val="00C16B6A"/>
    <w:rsid w:val="00C2084E"/>
    <w:rsid w:val="00C21123"/>
    <w:rsid w:val="00C213B2"/>
    <w:rsid w:val="00C22463"/>
    <w:rsid w:val="00C22A65"/>
    <w:rsid w:val="00C2364B"/>
    <w:rsid w:val="00C252FC"/>
    <w:rsid w:val="00C25F29"/>
    <w:rsid w:val="00C26262"/>
    <w:rsid w:val="00C26DA3"/>
    <w:rsid w:val="00C278B1"/>
    <w:rsid w:val="00C30373"/>
    <w:rsid w:val="00C30D55"/>
    <w:rsid w:val="00C318AB"/>
    <w:rsid w:val="00C32427"/>
    <w:rsid w:val="00C328AF"/>
    <w:rsid w:val="00C32AE0"/>
    <w:rsid w:val="00C32CDE"/>
    <w:rsid w:val="00C3326C"/>
    <w:rsid w:val="00C33315"/>
    <w:rsid w:val="00C33346"/>
    <w:rsid w:val="00C33A04"/>
    <w:rsid w:val="00C35125"/>
    <w:rsid w:val="00C3517A"/>
    <w:rsid w:val="00C35286"/>
    <w:rsid w:val="00C354D4"/>
    <w:rsid w:val="00C36B6E"/>
    <w:rsid w:val="00C372D0"/>
    <w:rsid w:val="00C4062D"/>
    <w:rsid w:val="00C406A8"/>
    <w:rsid w:val="00C407DE"/>
    <w:rsid w:val="00C40869"/>
    <w:rsid w:val="00C40994"/>
    <w:rsid w:val="00C411D1"/>
    <w:rsid w:val="00C41C3E"/>
    <w:rsid w:val="00C41D03"/>
    <w:rsid w:val="00C4211C"/>
    <w:rsid w:val="00C42563"/>
    <w:rsid w:val="00C42D0B"/>
    <w:rsid w:val="00C431D9"/>
    <w:rsid w:val="00C437C0"/>
    <w:rsid w:val="00C445A0"/>
    <w:rsid w:val="00C458BE"/>
    <w:rsid w:val="00C46329"/>
    <w:rsid w:val="00C466FA"/>
    <w:rsid w:val="00C46952"/>
    <w:rsid w:val="00C50311"/>
    <w:rsid w:val="00C5191D"/>
    <w:rsid w:val="00C523BD"/>
    <w:rsid w:val="00C52EEE"/>
    <w:rsid w:val="00C54D05"/>
    <w:rsid w:val="00C555A6"/>
    <w:rsid w:val="00C56337"/>
    <w:rsid w:val="00C566EE"/>
    <w:rsid w:val="00C56A45"/>
    <w:rsid w:val="00C56A56"/>
    <w:rsid w:val="00C60593"/>
    <w:rsid w:val="00C610B1"/>
    <w:rsid w:val="00C61469"/>
    <w:rsid w:val="00C61530"/>
    <w:rsid w:val="00C61716"/>
    <w:rsid w:val="00C61D2A"/>
    <w:rsid w:val="00C62084"/>
    <w:rsid w:val="00C62407"/>
    <w:rsid w:val="00C62728"/>
    <w:rsid w:val="00C62894"/>
    <w:rsid w:val="00C63917"/>
    <w:rsid w:val="00C63D93"/>
    <w:rsid w:val="00C641E1"/>
    <w:rsid w:val="00C64988"/>
    <w:rsid w:val="00C64C83"/>
    <w:rsid w:val="00C6536C"/>
    <w:rsid w:val="00C65C2F"/>
    <w:rsid w:val="00C66109"/>
    <w:rsid w:val="00C66B50"/>
    <w:rsid w:val="00C673DD"/>
    <w:rsid w:val="00C67B27"/>
    <w:rsid w:val="00C70A2F"/>
    <w:rsid w:val="00C70B80"/>
    <w:rsid w:val="00C7184B"/>
    <w:rsid w:val="00C723D5"/>
    <w:rsid w:val="00C7260B"/>
    <w:rsid w:val="00C7323B"/>
    <w:rsid w:val="00C73302"/>
    <w:rsid w:val="00C735BF"/>
    <w:rsid w:val="00C73A25"/>
    <w:rsid w:val="00C73CA2"/>
    <w:rsid w:val="00C74614"/>
    <w:rsid w:val="00C75551"/>
    <w:rsid w:val="00C7601B"/>
    <w:rsid w:val="00C76228"/>
    <w:rsid w:val="00C77EF3"/>
    <w:rsid w:val="00C80BEC"/>
    <w:rsid w:val="00C80E02"/>
    <w:rsid w:val="00C81158"/>
    <w:rsid w:val="00C81613"/>
    <w:rsid w:val="00C8253A"/>
    <w:rsid w:val="00C82D29"/>
    <w:rsid w:val="00C82E5E"/>
    <w:rsid w:val="00C83A86"/>
    <w:rsid w:val="00C841C8"/>
    <w:rsid w:val="00C84555"/>
    <w:rsid w:val="00C86A9B"/>
    <w:rsid w:val="00C8722F"/>
    <w:rsid w:val="00C872F9"/>
    <w:rsid w:val="00C874B8"/>
    <w:rsid w:val="00C87BBE"/>
    <w:rsid w:val="00C91C42"/>
    <w:rsid w:val="00C91CCC"/>
    <w:rsid w:val="00C91D5A"/>
    <w:rsid w:val="00C920DB"/>
    <w:rsid w:val="00C921E3"/>
    <w:rsid w:val="00C930AA"/>
    <w:rsid w:val="00C937FF"/>
    <w:rsid w:val="00C951A4"/>
    <w:rsid w:val="00C96EA5"/>
    <w:rsid w:val="00C96EFE"/>
    <w:rsid w:val="00C977A8"/>
    <w:rsid w:val="00C97A0F"/>
    <w:rsid w:val="00C97C7D"/>
    <w:rsid w:val="00C97F54"/>
    <w:rsid w:val="00CA041D"/>
    <w:rsid w:val="00CA1A7E"/>
    <w:rsid w:val="00CA21D3"/>
    <w:rsid w:val="00CA3BCD"/>
    <w:rsid w:val="00CA576C"/>
    <w:rsid w:val="00CA5F35"/>
    <w:rsid w:val="00CA6073"/>
    <w:rsid w:val="00CA6638"/>
    <w:rsid w:val="00CA717B"/>
    <w:rsid w:val="00CA7B69"/>
    <w:rsid w:val="00CB0606"/>
    <w:rsid w:val="00CB0A91"/>
    <w:rsid w:val="00CB0E9B"/>
    <w:rsid w:val="00CB12BC"/>
    <w:rsid w:val="00CB15B7"/>
    <w:rsid w:val="00CB18CC"/>
    <w:rsid w:val="00CB1987"/>
    <w:rsid w:val="00CB1AC9"/>
    <w:rsid w:val="00CB1E2E"/>
    <w:rsid w:val="00CB1EF9"/>
    <w:rsid w:val="00CB4456"/>
    <w:rsid w:val="00CB4887"/>
    <w:rsid w:val="00CB5164"/>
    <w:rsid w:val="00CB54E0"/>
    <w:rsid w:val="00CB56AC"/>
    <w:rsid w:val="00CB7819"/>
    <w:rsid w:val="00CB7C9F"/>
    <w:rsid w:val="00CC0371"/>
    <w:rsid w:val="00CC18E1"/>
    <w:rsid w:val="00CC2301"/>
    <w:rsid w:val="00CC30D0"/>
    <w:rsid w:val="00CC3650"/>
    <w:rsid w:val="00CC3689"/>
    <w:rsid w:val="00CC3BBA"/>
    <w:rsid w:val="00CC48C7"/>
    <w:rsid w:val="00CC4DE8"/>
    <w:rsid w:val="00CC507F"/>
    <w:rsid w:val="00CC58C7"/>
    <w:rsid w:val="00CC676E"/>
    <w:rsid w:val="00CC74F2"/>
    <w:rsid w:val="00CC7D8C"/>
    <w:rsid w:val="00CD0A96"/>
    <w:rsid w:val="00CD0D87"/>
    <w:rsid w:val="00CD1AA4"/>
    <w:rsid w:val="00CD2D37"/>
    <w:rsid w:val="00CD328D"/>
    <w:rsid w:val="00CD3377"/>
    <w:rsid w:val="00CD3772"/>
    <w:rsid w:val="00CD4D88"/>
    <w:rsid w:val="00CD52D7"/>
    <w:rsid w:val="00CD56EA"/>
    <w:rsid w:val="00CD6371"/>
    <w:rsid w:val="00CD7D4C"/>
    <w:rsid w:val="00CD7E5B"/>
    <w:rsid w:val="00CD7E98"/>
    <w:rsid w:val="00CE0E44"/>
    <w:rsid w:val="00CE2326"/>
    <w:rsid w:val="00CE2E68"/>
    <w:rsid w:val="00CE3A2D"/>
    <w:rsid w:val="00CE427B"/>
    <w:rsid w:val="00CE4D9C"/>
    <w:rsid w:val="00CE5704"/>
    <w:rsid w:val="00CE5DC0"/>
    <w:rsid w:val="00CE6044"/>
    <w:rsid w:val="00CE6587"/>
    <w:rsid w:val="00CE65CE"/>
    <w:rsid w:val="00CF1AB0"/>
    <w:rsid w:val="00CF2CB1"/>
    <w:rsid w:val="00CF3202"/>
    <w:rsid w:val="00CF32C2"/>
    <w:rsid w:val="00CF35E3"/>
    <w:rsid w:val="00CF3AC3"/>
    <w:rsid w:val="00CF3DED"/>
    <w:rsid w:val="00CF544A"/>
    <w:rsid w:val="00CF5A98"/>
    <w:rsid w:val="00CF5B58"/>
    <w:rsid w:val="00CF5BB8"/>
    <w:rsid w:val="00CF6078"/>
    <w:rsid w:val="00CF61DD"/>
    <w:rsid w:val="00CF6554"/>
    <w:rsid w:val="00CF6A99"/>
    <w:rsid w:val="00D001E7"/>
    <w:rsid w:val="00D00AAF"/>
    <w:rsid w:val="00D00D1D"/>
    <w:rsid w:val="00D01AEE"/>
    <w:rsid w:val="00D01E96"/>
    <w:rsid w:val="00D02333"/>
    <w:rsid w:val="00D02D06"/>
    <w:rsid w:val="00D03D3F"/>
    <w:rsid w:val="00D0449F"/>
    <w:rsid w:val="00D04A1F"/>
    <w:rsid w:val="00D04EB0"/>
    <w:rsid w:val="00D05927"/>
    <w:rsid w:val="00D05996"/>
    <w:rsid w:val="00D05DE0"/>
    <w:rsid w:val="00D0601D"/>
    <w:rsid w:val="00D061C5"/>
    <w:rsid w:val="00D06A98"/>
    <w:rsid w:val="00D070BF"/>
    <w:rsid w:val="00D104E0"/>
    <w:rsid w:val="00D10823"/>
    <w:rsid w:val="00D1258E"/>
    <w:rsid w:val="00D135A6"/>
    <w:rsid w:val="00D145F4"/>
    <w:rsid w:val="00D1538A"/>
    <w:rsid w:val="00D154BA"/>
    <w:rsid w:val="00D16545"/>
    <w:rsid w:val="00D16F0F"/>
    <w:rsid w:val="00D17E1E"/>
    <w:rsid w:val="00D20F2D"/>
    <w:rsid w:val="00D2150A"/>
    <w:rsid w:val="00D219A4"/>
    <w:rsid w:val="00D22354"/>
    <w:rsid w:val="00D22B1B"/>
    <w:rsid w:val="00D23136"/>
    <w:rsid w:val="00D24068"/>
    <w:rsid w:val="00D258CA"/>
    <w:rsid w:val="00D25D52"/>
    <w:rsid w:val="00D25F1E"/>
    <w:rsid w:val="00D26247"/>
    <w:rsid w:val="00D26476"/>
    <w:rsid w:val="00D269BB"/>
    <w:rsid w:val="00D278A9"/>
    <w:rsid w:val="00D3057D"/>
    <w:rsid w:val="00D3063D"/>
    <w:rsid w:val="00D31173"/>
    <w:rsid w:val="00D316D2"/>
    <w:rsid w:val="00D31B00"/>
    <w:rsid w:val="00D32036"/>
    <w:rsid w:val="00D32B1B"/>
    <w:rsid w:val="00D33D09"/>
    <w:rsid w:val="00D34534"/>
    <w:rsid w:val="00D345BC"/>
    <w:rsid w:val="00D34DB7"/>
    <w:rsid w:val="00D351E3"/>
    <w:rsid w:val="00D356DF"/>
    <w:rsid w:val="00D36AAF"/>
    <w:rsid w:val="00D36B71"/>
    <w:rsid w:val="00D36E27"/>
    <w:rsid w:val="00D37006"/>
    <w:rsid w:val="00D3750B"/>
    <w:rsid w:val="00D37EA8"/>
    <w:rsid w:val="00D40007"/>
    <w:rsid w:val="00D407BE"/>
    <w:rsid w:val="00D4175F"/>
    <w:rsid w:val="00D41F99"/>
    <w:rsid w:val="00D41FF2"/>
    <w:rsid w:val="00D42290"/>
    <w:rsid w:val="00D42544"/>
    <w:rsid w:val="00D429D6"/>
    <w:rsid w:val="00D4339C"/>
    <w:rsid w:val="00D436C8"/>
    <w:rsid w:val="00D46362"/>
    <w:rsid w:val="00D5085F"/>
    <w:rsid w:val="00D51029"/>
    <w:rsid w:val="00D533BB"/>
    <w:rsid w:val="00D538AD"/>
    <w:rsid w:val="00D53F9B"/>
    <w:rsid w:val="00D55840"/>
    <w:rsid w:val="00D5584B"/>
    <w:rsid w:val="00D558EB"/>
    <w:rsid w:val="00D5593F"/>
    <w:rsid w:val="00D55ABF"/>
    <w:rsid w:val="00D5628F"/>
    <w:rsid w:val="00D57512"/>
    <w:rsid w:val="00D60037"/>
    <w:rsid w:val="00D619F9"/>
    <w:rsid w:val="00D61F0A"/>
    <w:rsid w:val="00D6221E"/>
    <w:rsid w:val="00D6232D"/>
    <w:rsid w:val="00D62FF9"/>
    <w:rsid w:val="00D6445D"/>
    <w:rsid w:val="00D645F5"/>
    <w:rsid w:val="00D64942"/>
    <w:rsid w:val="00D651DC"/>
    <w:rsid w:val="00D65425"/>
    <w:rsid w:val="00D6547E"/>
    <w:rsid w:val="00D65C3B"/>
    <w:rsid w:val="00D65EFE"/>
    <w:rsid w:val="00D70282"/>
    <w:rsid w:val="00D70B4F"/>
    <w:rsid w:val="00D70D23"/>
    <w:rsid w:val="00D70E1D"/>
    <w:rsid w:val="00D715D5"/>
    <w:rsid w:val="00D716E9"/>
    <w:rsid w:val="00D7244D"/>
    <w:rsid w:val="00D7299A"/>
    <w:rsid w:val="00D73A53"/>
    <w:rsid w:val="00D74116"/>
    <w:rsid w:val="00D7497D"/>
    <w:rsid w:val="00D74C54"/>
    <w:rsid w:val="00D80A84"/>
    <w:rsid w:val="00D80B9C"/>
    <w:rsid w:val="00D80D70"/>
    <w:rsid w:val="00D8125F"/>
    <w:rsid w:val="00D8151E"/>
    <w:rsid w:val="00D8169C"/>
    <w:rsid w:val="00D81E85"/>
    <w:rsid w:val="00D82A01"/>
    <w:rsid w:val="00D8365B"/>
    <w:rsid w:val="00D84CBD"/>
    <w:rsid w:val="00D84DF0"/>
    <w:rsid w:val="00D85076"/>
    <w:rsid w:val="00D8567C"/>
    <w:rsid w:val="00D85CC0"/>
    <w:rsid w:val="00D861D8"/>
    <w:rsid w:val="00D865DE"/>
    <w:rsid w:val="00D86686"/>
    <w:rsid w:val="00D9094C"/>
    <w:rsid w:val="00D90A53"/>
    <w:rsid w:val="00D90F4A"/>
    <w:rsid w:val="00D91206"/>
    <w:rsid w:val="00D91AD6"/>
    <w:rsid w:val="00D91B70"/>
    <w:rsid w:val="00D91E40"/>
    <w:rsid w:val="00D9219F"/>
    <w:rsid w:val="00D92216"/>
    <w:rsid w:val="00D92CD8"/>
    <w:rsid w:val="00D93114"/>
    <w:rsid w:val="00D93EFF"/>
    <w:rsid w:val="00D955B6"/>
    <w:rsid w:val="00D95637"/>
    <w:rsid w:val="00D95790"/>
    <w:rsid w:val="00D95870"/>
    <w:rsid w:val="00D9711D"/>
    <w:rsid w:val="00D9764B"/>
    <w:rsid w:val="00D9799D"/>
    <w:rsid w:val="00DA10EC"/>
    <w:rsid w:val="00DA12E9"/>
    <w:rsid w:val="00DA1A26"/>
    <w:rsid w:val="00DA1B2B"/>
    <w:rsid w:val="00DA1E94"/>
    <w:rsid w:val="00DA27F3"/>
    <w:rsid w:val="00DA2D28"/>
    <w:rsid w:val="00DA2EDC"/>
    <w:rsid w:val="00DA3541"/>
    <w:rsid w:val="00DA3969"/>
    <w:rsid w:val="00DA3A19"/>
    <w:rsid w:val="00DA5001"/>
    <w:rsid w:val="00DA59F4"/>
    <w:rsid w:val="00DA7AB0"/>
    <w:rsid w:val="00DB059E"/>
    <w:rsid w:val="00DB0973"/>
    <w:rsid w:val="00DB0E92"/>
    <w:rsid w:val="00DB13FA"/>
    <w:rsid w:val="00DB15E8"/>
    <w:rsid w:val="00DB1BF6"/>
    <w:rsid w:val="00DB1FDC"/>
    <w:rsid w:val="00DB2031"/>
    <w:rsid w:val="00DB29F5"/>
    <w:rsid w:val="00DB3991"/>
    <w:rsid w:val="00DB3E20"/>
    <w:rsid w:val="00DB3E3E"/>
    <w:rsid w:val="00DB465F"/>
    <w:rsid w:val="00DB59CF"/>
    <w:rsid w:val="00DB5A1A"/>
    <w:rsid w:val="00DB648D"/>
    <w:rsid w:val="00DC02B9"/>
    <w:rsid w:val="00DC15E7"/>
    <w:rsid w:val="00DC19E9"/>
    <w:rsid w:val="00DC24BC"/>
    <w:rsid w:val="00DC2632"/>
    <w:rsid w:val="00DC2687"/>
    <w:rsid w:val="00DC272D"/>
    <w:rsid w:val="00DC30AF"/>
    <w:rsid w:val="00DC3198"/>
    <w:rsid w:val="00DC3697"/>
    <w:rsid w:val="00DC37E6"/>
    <w:rsid w:val="00DC395D"/>
    <w:rsid w:val="00DC44CE"/>
    <w:rsid w:val="00DC57D7"/>
    <w:rsid w:val="00DC5FEC"/>
    <w:rsid w:val="00DC6B32"/>
    <w:rsid w:val="00DC6F6F"/>
    <w:rsid w:val="00DC7017"/>
    <w:rsid w:val="00DC70AF"/>
    <w:rsid w:val="00DC70E0"/>
    <w:rsid w:val="00DD0B3F"/>
    <w:rsid w:val="00DD0C2F"/>
    <w:rsid w:val="00DD0F6C"/>
    <w:rsid w:val="00DD116A"/>
    <w:rsid w:val="00DD1670"/>
    <w:rsid w:val="00DD2257"/>
    <w:rsid w:val="00DD29C6"/>
    <w:rsid w:val="00DD2A41"/>
    <w:rsid w:val="00DD3039"/>
    <w:rsid w:val="00DD364B"/>
    <w:rsid w:val="00DD369B"/>
    <w:rsid w:val="00DD3909"/>
    <w:rsid w:val="00DD434B"/>
    <w:rsid w:val="00DD4899"/>
    <w:rsid w:val="00DD494C"/>
    <w:rsid w:val="00DD4F36"/>
    <w:rsid w:val="00DD5AAE"/>
    <w:rsid w:val="00DD5BFF"/>
    <w:rsid w:val="00DD6522"/>
    <w:rsid w:val="00DD6E84"/>
    <w:rsid w:val="00DD6F2D"/>
    <w:rsid w:val="00DD7D60"/>
    <w:rsid w:val="00DD7F4A"/>
    <w:rsid w:val="00DE1076"/>
    <w:rsid w:val="00DE284A"/>
    <w:rsid w:val="00DE3A30"/>
    <w:rsid w:val="00DE406C"/>
    <w:rsid w:val="00DE464B"/>
    <w:rsid w:val="00DE46AF"/>
    <w:rsid w:val="00DE5285"/>
    <w:rsid w:val="00DE5BC4"/>
    <w:rsid w:val="00DE5DAC"/>
    <w:rsid w:val="00DE62F4"/>
    <w:rsid w:val="00DE64D8"/>
    <w:rsid w:val="00DE66C4"/>
    <w:rsid w:val="00DE78FC"/>
    <w:rsid w:val="00DF0F93"/>
    <w:rsid w:val="00DF10D8"/>
    <w:rsid w:val="00DF13F0"/>
    <w:rsid w:val="00DF1E26"/>
    <w:rsid w:val="00DF1E46"/>
    <w:rsid w:val="00DF39D7"/>
    <w:rsid w:val="00DF3F83"/>
    <w:rsid w:val="00DF4DE6"/>
    <w:rsid w:val="00DF4E7C"/>
    <w:rsid w:val="00DF5792"/>
    <w:rsid w:val="00DF620A"/>
    <w:rsid w:val="00DF688B"/>
    <w:rsid w:val="00DF7272"/>
    <w:rsid w:val="00DF7276"/>
    <w:rsid w:val="00DF7397"/>
    <w:rsid w:val="00E006FA"/>
    <w:rsid w:val="00E007F9"/>
    <w:rsid w:val="00E010B4"/>
    <w:rsid w:val="00E01C0F"/>
    <w:rsid w:val="00E02687"/>
    <w:rsid w:val="00E0305C"/>
    <w:rsid w:val="00E03675"/>
    <w:rsid w:val="00E03C72"/>
    <w:rsid w:val="00E048A1"/>
    <w:rsid w:val="00E04D56"/>
    <w:rsid w:val="00E05135"/>
    <w:rsid w:val="00E05231"/>
    <w:rsid w:val="00E053DE"/>
    <w:rsid w:val="00E05F2D"/>
    <w:rsid w:val="00E06609"/>
    <w:rsid w:val="00E10AB9"/>
    <w:rsid w:val="00E10F2E"/>
    <w:rsid w:val="00E11917"/>
    <w:rsid w:val="00E1219F"/>
    <w:rsid w:val="00E1276A"/>
    <w:rsid w:val="00E12B04"/>
    <w:rsid w:val="00E1325D"/>
    <w:rsid w:val="00E1416F"/>
    <w:rsid w:val="00E14553"/>
    <w:rsid w:val="00E14624"/>
    <w:rsid w:val="00E14862"/>
    <w:rsid w:val="00E14CF3"/>
    <w:rsid w:val="00E154AB"/>
    <w:rsid w:val="00E158B6"/>
    <w:rsid w:val="00E15BFD"/>
    <w:rsid w:val="00E17A8F"/>
    <w:rsid w:val="00E20C16"/>
    <w:rsid w:val="00E21C98"/>
    <w:rsid w:val="00E21E77"/>
    <w:rsid w:val="00E21FBF"/>
    <w:rsid w:val="00E227C2"/>
    <w:rsid w:val="00E22C66"/>
    <w:rsid w:val="00E22DD2"/>
    <w:rsid w:val="00E238A5"/>
    <w:rsid w:val="00E238EE"/>
    <w:rsid w:val="00E23BEB"/>
    <w:rsid w:val="00E24A48"/>
    <w:rsid w:val="00E251F1"/>
    <w:rsid w:val="00E261EB"/>
    <w:rsid w:val="00E3044A"/>
    <w:rsid w:val="00E304D9"/>
    <w:rsid w:val="00E30FEF"/>
    <w:rsid w:val="00E3224B"/>
    <w:rsid w:val="00E32D34"/>
    <w:rsid w:val="00E339CD"/>
    <w:rsid w:val="00E339D1"/>
    <w:rsid w:val="00E343C1"/>
    <w:rsid w:val="00E343F1"/>
    <w:rsid w:val="00E34747"/>
    <w:rsid w:val="00E34CE6"/>
    <w:rsid w:val="00E35170"/>
    <w:rsid w:val="00E3630C"/>
    <w:rsid w:val="00E36F33"/>
    <w:rsid w:val="00E37056"/>
    <w:rsid w:val="00E37234"/>
    <w:rsid w:val="00E375EE"/>
    <w:rsid w:val="00E37DF8"/>
    <w:rsid w:val="00E40925"/>
    <w:rsid w:val="00E410B7"/>
    <w:rsid w:val="00E41145"/>
    <w:rsid w:val="00E41A09"/>
    <w:rsid w:val="00E41D82"/>
    <w:rsid w:val="00E4243C"/>
    <w:rsid w:val="00E4295B"/>
    <w:rsid w:val="00E43FE1"/>
    <w:rsid w:val="00E440D7"/>
    <w:rsid w:val="00E44A44"/>
    <w:rsid w:val="00E46580"/>
    <w:rsid w:val="00E46B08"/>
    <w:rsid w:val="00E47839"/>
    <w:rsid w:val="00E47FB0"/>
    <w:rsid w:val="00E510C1"/>
    <w:rsid w:val="00E5179C"/>
    <w:rsid w:val="00E52023"/>
    <w:rsid w:val="00E524C8"/>
    <w:rsid w:val="00E526FD"/>
    <w:rsid w:val="00E534CD"/>
    <w:rsid w:val="00E542B3"/>
    <w:rsid w:val="00E54326"/>
    <w:rsid w:val="00E54A84"/>
    <w:rsid w:val="00E54CAB"/>
    <w:rsid w:val="00E550E4"/>
    <w:rsid w:val="00E55663"/>
    <w:rsid w:val="00E5574F"/>
    <w:rsid w:val="00E56CC3"/>
    <w:rsid w:val="00E56D49"/>
    <w:rsid w:val="00E57054"/>
    <w:rsid w:val="00E57720"/>
    <w:rsid w:val="00E60AC5"/>
    <w:rsid w:val="00E60FE6"/>
    <w:rsid w:val="00E61E41"/>
    <w:rsid w:val="00E63772"/>
    <w:rsid w:val="00E63CBE"/>
    <w:rsid w:val="00E63CC3"/>
    <w:rsid w:val="00E65494"/>
    <w:rsid w:val="00E656E5"/>
    <w:rsid w:val="00E66060"/>
    <w:rsid w:val="00E66541"/>
    <w:rsid w:val="00E66BB3"/>
    <w:rsid w:val="00E66E13"/>
    <w:rsid w:val="00E674AB"/>
    <w:rsid w:val="00E67654"/>
    <w:rsid w:val="00E67ACB"/>
    <w:rsid w:val="00E7040D"/>
    <w:rsid w:val="00E705D8"/>
    <w:rsid w:val="00E70854"/>
    <w:rsid w:val="00E714DA"/>
    <w:rsid w:val="00E716AD"/>
    <w:rsid w:val="00E717C9"/>
    <w:rsid w:val="00E71EBA"/>
    <w:rsid w:val="00E71ED6"/>
    <w:rsid w:val="00E72411"/>
    <w:rsid w:val="00E737F7"/>
    <w:rsid w:val="00E73987"/>
    <w:rsid w:val="00E73AB2"/>
    <w:rsid w:val="00E73C79"/>
    <w:rsid w:val="00E73DBD"/>
    <w:rsid w:val="00E742B9"/>
    <w:rsid w:val="00E7461C"/>
    <w:rsid w:val="00E74CE1"/>
    <w:rsid w:val="00E751BA"/>
    <w:rsid w:val="00E753CF"/>
    <w:rsid w:val="00E761DB"/>
    <w:rsid w:val="00E76AEC"/>
    <w:rsid w:val="00E76EC8"/>
    <w:rsid w:val="00E7709D"/>
    <w:rsid w:val="00E77BE3"/>
    <w:rsid w:val="00E77F89"/>
    <w:rsid w:val="00E80111"/>
    <w:rsid w:val="00E80302"/>
    <w:rsid w:val="00E8044A"/>
    <w:rsid w:val="00E8053B"/>
    <w:rsid w:val="00E80E9A"/>
    <w:rsid w:val="00E81D0E"/>
    <w:rsid w:val="00E828B9"/>
    <w:rsid w:val="00E83004"/>
    <w:rsid w:val="00E83E0C"/>
    <w:rsid w:val="00E842C8"/>
    <w:rsid w:val="00E842EB"/>
    <w:rsid w:val="00E8540E"/>
    <w:rsid w:val="00E85AA8"/>
    <w:rsid w:val="00E85E32"/>
    <w:rsid w:val="00E86CED"/>
    <w:rsid w:val="00E86F64"/>
    <w:rsid w:val="00E875D3"/>
    <w:rsid w:val="00E902D4"/>
    <w:rsid w:val="00E908E5"/>
    <w:rsid w:val="00E90F79"/>
    <w:rsid w:val="00E915D9"/>
    <w:rsid w:val="00E9233D"/>
    <w:rsid w:val="00E92756"/>
    <w:rsid w:val="00E927EB"/>
    <w:rsid w:val="00E951C7"/>
    <w:rsid w:val="00E9549A"/>
    <w:rsid w:val="00E95625"/>
    <w:rsid w:val="00E95B82"/>
    <w:rsid w:val="00E95E53"/>
    <w:rsid w:val="00E95EB6"/>
    <w:rsid w:val="00E96760"/>
    <w:rsid w:val="00EA0354"/>
    <w:rsid w:val="00EA099E"/>
    <w:rsid w:val="00EA17FD"/>
    <w:rsid w:val="00EA1A9A"/>
    <w:rsid w:val="00EA2EC6"/>
    <w:rsid w:val="00EA3628"/>
    <w:rsid w:val="00EA3B99"/>
    <w:rsid w:val="00EA3C7A"/>
    <w:rsid w:val="00EA3D71"/>
    <w:rsid w:val="00EA3E75"/>
    <w:rsid w:val="00EA3F27"/>
    <w:rsid w:val="00EA4E19"/>
    <w:rsid w:val="00EA58EE"/>
    <w:rsid w:val="00EA5B6D"/>
    <w:rsid w:val="00EA6143"/>
    <w:rsid w:val="00EA6480"/>
    <w:rsid w:val="00EA7691"/>
    <w:rsid w:val="00EA7773"/>
    <w:rsid w:val="00EA7A7D"/>
    <w:rsid w:val="00EA7FB5"/>
    <w:rsid w:val="00EB025A"/>
    <w:rsid w:val="00EB1429"/>
    <w:rsid w:val="00EB1763"/>
    <w:rsid w:val="00EB1DA3"/>
    <w:rsid w:val="00EB25DE"/>
    <w:rsid w:val="00EB2C0E"/>
    <w:rsid w:val="00EB3058"/>
    <w:rsid w:val="00EB339A"/>
    <w:rsid w:val="00EB3860"/>
    <w:rsid w:val="00EB3F8C"/>
    <w:rsid w:val="00EB4219"/>
    <w:rsid w:val="00EB5EDC"/>
    <w:rsid w:val="00EB6441"/>
    <w:rsid w:val="00EB68ED"/>
    <w:rsid w:val="00EB7BF8"/>
    <w:rsid w:val="00EC1259"/>
    <w:rsid w:val="00EC1F86"/>
    <w:rsid w:val="00EC2817"/>
    <w:rsid w:val="00EC2BA6"/>
    <w:rsid w:val="00EC4035"/>
    <w:rsid w:val="00EC418E"/>
    <w:rsid w:val="00EC4814"/>
    <w:rsid w:val="00EC54AB"/>
    <w:rsid w:val="00EC57F7"/>
    <w:rsid w:val="00EC5CAD"/>
    <w:rsid w:val="00EC621D"/>
    <w:rsid w:val="00EC68B4"/>
    <w:rsid w:val="00EC7220"/>
    <w:rsid w:val="00ED0EED"/>
    <w:rsid w:val="00ED1120"/>
    <w:rsid w:val="00ED208B"/>
    <w:rsid w:val="00ED271C"/>
    <w:rsid w:val="00ED2FEB"/>
    <w:rsid w:val="00ED3FA5"/>
    <w:rsid w:val="00ED4132"/>
    <w:rsid w:val="00ED54F8"/>
    <w:rsid w:val="00ED5985"/>
    <w:rsid w:val="00ED5DE6"/>
    <w:rsid w:val="00ED641A"/>
    <w:rsid w:val="00ED6CAC"/>
    <w:rsid w:val="00EE11A4"/>
    <w:rsid w:val="00EE1A2A"/>
    <w:rsid w:val="00EE1BD4"/>
    <w:rsid w:val="00EE2334"/>
    <w:rsid w:val="00EE3442"/>
    <w:rsid w:val="00EE43B6"/>
    <w:rsid w:val="00EE4542"/>
    <w:rsid w:val="00EE48DD"/>
    <w:rsid w:val="00EE4D3C"/>
    <w:rsid w:val="00EE51E1"/>
    <w:rsid w:val="00EE52B8"/>
    <w:rsid w:val="00EE59A5"/>
    <w:rsid w:val="00EE5B94"/>
    <w:rsid w:val="00EE6290"/>
    <w:rsid w:val="00EE64BE"/>
    <w:rsid w:val="00EE6E17"/>
    <w:rsid w:val="00EE7B06"/>
    <w:rsid w:val="00EE7B3F"/>
    <w:rsid w:val="00EF09EB"/>
    <w:rsid w:val="00EF0C1B"/>
    <w:rsid w:val="00EF0C67"/>
    <w:rsid w:val="00EF0D49"/>
    <w:rsid w:val="00EF18C0"/>
    <w:rsid w:val="00EF1A43"/>
    <w:rsid w:val="00EF20EE"/>
    <w:rsid w:val="00EF2698"/>
    <w:rsid w:val="00EF3257"/>
    <w:rsid w:val="00EF429E"/>
    <w:rsid w:val="00EF4355"/>
    <w:rsid w:val="00EF494F"/>
    <w:rsid w:val="00EF4ABB"/>
    <w:rsid w:val="00EF4BE3"/>
    <w:rsid w:val="00EF5E2E"/>
    <w:rsid w:val="00EF6248"/>
    <w:rsid w:val="00EF6602"/>
    <w:rsid w:val="00EF66D9"/>
    <w:rsid w:val="00EF6B9B"/>
    <w:rsid w:val="00EF6C01"/>
    <w:rsid w:val="00EF70A6"/>
    <w:rsid w:val="00EF7856"/>
    <w:rsid w:val="00EF7948"/>
    <w:rsid w:val="00F0012F"/>
    <w:rsid w:val="00F009DF"/>
    <w:rsid w:val="00F00A2C"/>
    <w:rsid w:val="00F00D89"/>
    <w:rsid w:val="00F01843"/>
    <w:rsid w:val="00F0334B"/>
    <w:rsid w:val="00F034F0"/>
    <w:rsid w:val="00F03741"/>
    <w:rsid w:val="00F03846"/>
    <w:rsid w:val="00F03B44"/>
    <w:rsid w:val="00F03BFC"/>
    <w:rsid w:val="00F04189"/>
    <w:rsid w:val="00F04196"/>
    <w:rsid w:val="00F05161"/>
    <w:rsid w:val="00F06534"/>
    <w:rsid w:val="00F06DC0"/>
    <w:rsid w:val="00F070F2"/>
    <w:rsid w:val="00F0737D"/>
    <w:rsid w:val="00F07685"/>
    <w:rsid w:val="00F07B2E"/>
    <w:rsid w:val="00F07E54"/>
    <w:rsid w:val="00F1087A"/>
    <w:rsid w:val="00F10EEB"/>
    <w:rsid w:val="00F10F89"/>
    <w:rsid w:val="00F11757"/>
    <w:rsid w:val="00F119C8"/>
    <w:rsid w:val="00F11EB1"/>
    <w:rsid w:val="00F11FB3"/>
    <w:rsid w:val="00F12BD3"/>
    <w:rsid w:val="00F13151"/>
    <w:rsid w:val="00F13378"/>
    <w:rsid w:val="00F13CC7"/>
    <w:rsid w:val="00F150EE"/>
    <w:rsid w:val="00F158BB"/>
    <w:rsid w:val="00F15D77"/>
    <w:rsid w:val="00F17074"/>
    <w:rsid w:val="00F1717A"/>
    <w:rsid w:val="00F174A3"/>
    <w:rsid w:val="00F17934"/>
    <w:rsid w:val="00F17DB0"/>
    <w:rsid w:val="00F17E25"/>
    <w:rsid w:val="00F2011F"/>
    <w:rsid w:val="00F20B76"/>
    <w:rsid w:val="00F20BE0"/>
    <w:rsid w:val="00F219A9"/>
    <w:rsid w:val="00F22686"/>
    <w:rsid w:val="00F22B26"/>
    <w:rsid w:val="00F231E0"/>
    <w:rsid w:val="00F23B6D"/>
    <w:rsid w:val="00F23F1B"/>
    <w:rsid w:val="00F246F1"/>
    <w:rsid w:val="00F24ABB"/>
    <w:rsid w:val="00F26A33"/>
    <w:rsid w:val="00F26BB7"/>
    <w:rsid w:val="00F27555"/>
    <w:rsid w:val="00F3060B"/>
    <w:rsid w:val="00F3065F"/>
    <w:rsid w:val="00F3078A"/>
    <w:rsid w:val="00F3089C"/>
    <w:rsid w:val="00F3224F"/>
    <w:rsid w:val="00F3235E"/>
    <w:rsid w:val="00F330B3"/>
    <w:rsid w:val="00F33A3D"/>
    <w:rsid w:val="00F34662"/>
    <w:rsid w:val="00F34937"/>
    <w:rsid w:val="00F351D4"/>
    <w:rsid w:val="00F3550F"/>
    <w:rsid w:val="00F356FF"/>
    <w:rsid w:val="00F360E7"/>
    <w:rsid w:val="00F36155"/>
    <w:rsid w:val="00F36CDD"/>
    <w:rsid w:val="00F36F0F"/>
    <w:rsid w:val="00F37CE5"/>
    <w:rsid w:val="00F402FB"/>
    <w:rsid w:val="00F40598"/>
    <w:rsid w:val="00F407B9"/>
    <w:rsid w:val="00F40D19"/>
    <w:rsid w:val="00F40E91"/>
    <w:rsid w:val="00F417B8"/>
    <w:rsid w:val="00F42C69"/>
    <w:rsid w:val="00F42D4E"/>
    <w:rsid w:val="00F448FD"/>
    <w:rsid w:val="00F451B6"/>
    <w:rsid w:val="00F454E8"/>
    <w:rsid w:val="00F456A5"/>
    <w:rsid w:val="00F457B9"/>
    <w:rsid w:val="00F45803"/>
    <w:rsid w:val="00F45AD3"/>
    <w:rsid w:val="00F45DA7"/>
    <w:rsid w:val="00F4696E"/>
    <w:rsid w:val="00F47818"/>
    <w:rsid w:val="00F47B56"/>
    <w:rsid w:val="00F47F7B"/>
    <w:rsid w:val="00F50A4E"/>
    <w:rsid w:val="00F51D93"/>
    <w:rsid w:val="00F528B2"/>
    <w:rsid w:val="00F52FF8"/>
    <w:rsid w:val="00F53699"/>
    <w:rsid w:val="00F5397B"/>
    <w:rsid w:val="00F546AF"/>
    <w:rsid w:val="00F5473F"/>
    <w:rsid w:val="00F5609C"/>
    <w:rsid w:val="00F56471"/>
    <w:rsid w:val="00F5689D"/>
    <w:rsid w:val="00F5782D"/>
    <w:rsid w:val="00F602A9"/>
    <w:rsid w:val="00F60F14"/>
    <w:rsid w:val="00F6181D"/>
    <w:rsid w:val="00F61E87"/>
    <w:rsid w:val="00F623DA"/>
    <w:rsid w:val="00F630E6"/>
    <w:rsid w:val="00F6561E"/>
    <w:rsid w:val="00F65C0B"/>
    <w:rsid w:val="00F65DAB"/>
    <w:rsid w:val="00F65E19"/>
    <w:rsid w:val="00F665DC"/>
    <w:rsid w:val="00F67B72"/>
    <w:rsid w:val="00F70FDA"/>
    <w:rsid w:val="00F72A71"/>
    <w:rsid w:val="00F72B1F"/>
    <w:rsid w:val="00F738A7"/>
    <w:rsid w:val="00F74170"/>
    <w:rsid w:val="00F74761"/>
    <w:rsid w:val="00F75EBA"/>
    <w:rsid w:val="00F75F2F"/>
    <w:rsid w:val="00F7666D"/>
    <w:rsid w:val="00F7694C"/>
    <w:rsid w:val="00F76B17"/>
    <w:rsid w:val="00F7723F"/>
    <w:rsid w:val="00F77328"/>
    <w:rsid w:val="00F7733C"/>
    <w:rsid w:val="00F77362"/>
    <w:rsid w:val="00F77BE6"/>
    <w:rsid w:val="00F80AC7"/>
    <w:rsid w:val="00F811E8"/>
    <w:rsid w:val="00F813C3"/>
    <w:rsid w:val="00F81BEC"/>
    <w:rsid w:val="00F822C5"/>
    <w:rsid w:val="00F82AC9"/>
    <w:rsid w:val="00F832B8"/>
    <w:rsid w:val="00F84A7A"/>
    <w:rsid w:val="00F84CFD"/>
    <w:rsid w:val="00F853E1"/>
    <w:rsid w:val="00F85AFA"/>
    <w:rsid w:val="00F86173"/>
    <w:rsid w:val="00F8642B"/>
    <w:rsid w:val="00F87021"/>
    <w:rsid w:val="00F904ED"/>
    <w:rsid w:val="00F91607"/>
    <w:rsid w:val="00F9193D"/>
    <w:rsid w:val="00F92383"/>
    <w:rsid w:val="00F92F42"/>
    <w:rsid w:val="00F9343D"/>
    <w:rsid w:val="00F93516"/>
    <w:rsid w:val="00F93866"/>
    <w:rsid w:val="00F9442D"/>
    <w:rsid w:val="00F95359"/>
    <w:rsid w:val="00F95594"/>
    <w:rsid w:val="00F95C38"/>
    <w:rsid w:val="00F96555"/>
    <w:rsid w:val="00FA0080"/>
    <w:rsid w:val="00FA06E9"/>
    <w:rsid w:val="00FA1AC5"/>
    <w:rsid w:val="00FA2760"/>
    <w:rsid w:val="00FA3185"/>
    <w:rsid w:val="00FA4CCA"/>
    <w:rsid w:val="00FA5659"/>
    <w:rsid w:val="00FA5F51"/>
    <w:rsid w:val="00FA5F88"/>
    <w:rsid w:val="00FA66EF"/>
    <w:rsid w:val="00FA6891"/>
    <w:rsid w:val="00FA74D0"/>
    <w:rsid w:val="00FB23E0"/>
    <w:rsid w:val="00FB25BF"/>
    <w:rsid w:val="00FB5682"/>
    <w:rsid w:val="00FB5858"/>
    <w:rsid w:val="00FB5FDF"/>
    <w:rsid w:val="00FB78F8"/>
    <w:rsid w:val="00FB7B15"/>
    <w:rsid w:val="00FB7CBF"/>
    <w:rsid w:val="00FB7DD6"/>
    <w:rsid w:val="00FC0176"/>
    <w:rsid w:val="00FC0380"/>
    <w:rsid w:val="00FC07AC"/>
    <w:rsid w:val="00FC1540"/>
    <w:rsid w:val="00FC18DD"/>
    <w:rsid w:val="00FC19AC"/>
    <w:rsid w:val="00FC2854"/>
    <w:rsid w:val="00FC2B8D"/>
    <w:rsid w:val="00FC2D0B"/>
    <w:rsid w:val="00FC4A02"/>
    <w:rsid w:val="00FC4DEF"/>
    <w:rsid w:val="00FC6E4C"/>
    <w:rsid w:val="00FC7AC8"/>
    <w:rsid w:val="00FC7AD8"/>
    <w:rsid w:val="00FD0C26"/>
    <w:rsid w:val="00FD151D"/>
    <w:rsid w:val="00FD1B8A"/>
    <w:rsid w:val="00FD2095"/>
    <w:rsid w:val="00FD2547"/>
    <w:rsid w:val="00FD2858"/>
    <w:rsid w:val="00FD3668"/>
    <w:rsid w:val="00FD4339"/>
    <w:rsid w:val="00FD4667"/>
    <w:rsid w:val="00FD4F4B"/>
    <w:rsid w:val="00FD5953"/>
    <w:rsid w:val="00FD59DB"/>
    <w:rsid w:val="00FD5FFB"/>
    <w:rsid w:val="00FD6B33"/>
    <w:rsid w:val="00FD6E31"/>
    <w:rsid w:val="00FD780A"/>
    <w:rsid w:val="00FD7A10"/>
    <w:rsid w:val="00FD7F9A"/>
    <w:rsid w:val="00FE0471"/>
    <w:rsid w:val="00FE0626"/>
    <w:rsid w:val="00FE0D57"/>
    <w:rsid w:val="00FE1A92"/>
    <w:rsid w:val="00FE2EBC"/>
    <w:rsid w:val="00FE2F4B"/>
    <w:rsid w:val="00FE30E7"/>
    <w:rsid w:val="00FE33ED"/>
    <w:rsid w:val="00FE3D71"/>
    <w:rsid w:val="00FE445A"/>
    <w:rsid w:val="00FE4E2C"/>
    <w:rsid w:val="00FE641E"/>
    <w:rsid w:val="00FE68B4"/>
    <w:rsid w:val="00FF00E8"/>
    <w:rsid w:val="00FF066C"/>
    <w:rsid w:val="00FF1280"/>
    <w:rsid w:val="00FF1659"/>
    <w:rsid w:val="00FF16E2"/>
    <w:rsid w:val="00FF2A8E"/>
    <w:rsid w:val="00FF3E33"/>
    <w:rsid w:val="00FF4355"/>
    <w:rsid w:val="00FF5475"/>
    <w:rsid w:val="00FF57E0"/>
    <w:rsid w:val="00FF5914"/>
    <w:rsid w:val="00FF5C08"/>
    <w:rsid w:val="00FF63E1"/>
    <w:rsid w:val="00FF6460"/>
    <w:rsid w:val="00FF6A8F"/>
    <w:rsid w:val="00FF6B0B"/>
    <w:rsid w:val="00FF6F83"/>
    <w:rsid w:val="00FF7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25A1"/>
  <w15:chartTrackingRefBased/>
  <w15:docId w15:val="{BD2EFBAF-3456-46FE-8655-C8D7BBD3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A84"/>
  </w:style>
  <w:style w:type="paragraph" w:styleId="1">
    <w:name w:val="heading 1"/>
    <w:basedOn w:val="a"/>
    <w:next w:val="a"/>
    <w:link w:val="10"/>
    <w:uiPriority w:val="9"/>
    <w:qFormat/>
    <w:rsid w:val="000A22D2"/>
    <w:pPr>
      <w:keepNext/>
      <w:keepLines/>
      <w:spacing w:before="360" w:after="12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0A22D2"/>
    <w:pPr>
      <w:keepNext/>
      <w:keepLines/>
      <w:spacing w:before="40" w:after="0"/>
      <w:outlineLvl w:val="1"/>
    </w:pPr>
    <w:rPr>
      <w:rFonts w:ascii="Times New Roman" w:eastAsiaTheme="majorEastAsia" w:hAnsi="Times New Roman" w:cstheme="majorBidi"/>
      <w:b/>
      <w:i/>
      <w:sz w:val="28"/>
      <w:szCs w:val="26"/>
    </w:rPr>
  </w:style>
  <w:style w:type="paragraph" w:styleId="3">
    <w:name w:val="heading 3"/>
    <w:basedOn w:val="a"/>
    <w:next w:val="a"/>
    <w:link w:val="30"/>
    <w:uiPriority w:val="9"/>
    <w:unhideWhenUsed/>
    <w:qFormat/>
    <w:rsid w:val="00382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C96"/>
    <w:pPr>
      <w:ind w:left="720"/>
      <w:contextualSpacing/>
    </w:pPr>
  </w:style>
  <w:style w:type="character" w:styleId="a4">
    <w:name w:val="Hyperlink"/>
    <w:basedOn w:val="a0"/>
    <w:uiPriority w:val="99"/>
    <w:unhideWhenUsed/>
    <w:rsid w:val="00130FC0"/>
    <w:rPr>
      <w:color w:val="0563C1" w:themeColor="hyperlink"/>
      <w:u w:val="single"/>
    </w:rPr>
  </w:style>
  <w:style w:type="character" w:styleId="a5">
    <w:name w:val="Unresolved Mention"/>
    <w:basedOn w:val="a0"/>
    <w:uiPriority w:val="99"/>
    <w:semiHidden/>
    <w:unhideWhenUsed/>
    <w:rsid w:val="00130FC0"/>
    <w:rPr>
      <w:color w:val="605E5C"/>
      <w:shd w:val="clear" w:color="auto" w:fill="E1DFDD"/>
    </w:rPr>
  </w:style>
  <w:style w:type="character" w:styleId="a6">
    <w:name w:val="FollowedHyperlink"/>
    <w:basedOn w:val="a0"/>
    <w:uiPriority w:val="99"/>
    <w:semiHidden/>
    <w:unhideWhenUsed/>
    <w:rsid w:val="004636BF"/>
    <w:rPr>
      <w:color w:val="954F72" w:themeColor="followedHyperlink"/>
      <w:u w:val="single"/>
    </w:rPr>
  </w:style>
  <w:style w:type="character" w:customStyle="1" w:styleId="authors">
    <w:name w:val="authors"/>
    <w:basedOn w:val="a0"/>
    <w:rsid w:val="00FD2858"/>
  </w:style>
  <w:style w:type="character" w:customStyle="1" w:styleId="11">
    <w:name w:val="Дата1"/>
    <w:basedOn w:val="a0"/>
    <w:rsid w:val="00FD2858"/>
  </w:style>
  <w:style w:type="character" w:customStyle="1" w:styleId="arttitle">
    <w:name w:val="art_title"/>
    <w:basedOn w:val="a0"/>
    <w:rsid w:val="00FD2858"/>
  </w:style>
  <w:style w:type="character" w:customStyle="1" w:styleId="serialtitle">
    <w:name w:val="serial_title"/>
    <w:basedOn w:val="a0"/>
    <w:rsid w:val="00FD2858"/>
  </w:style>
  <w:style w:type="character" w:customStyle="1" w:styleId="volumeissue">
    <w:name w:val="volume_issue"/>
    <w:basedOn w:val="a0"/>
    <w:rsid w:val="00FD2858"/>
  </w:style>
  <w:style w:type="character" w:customStyle="1" w:styleId="pagerange">
    <w:name w:val="page_range"/>
    <w:basedOn w:val="a0"/>
    <w:rsid w:val="00FD2858"/>
  </w:style>
  <w:style w:type="character" w:customStyle="1" w:styleId="doilink">
    <w:name w:val="doi_link"/>
    <w:basedOn w:val="a0"/>
    <w:rsid w:val="00FD2858"/>
  </w:style>
  <w:style w:type="character" w:styleId="a7">
    <w:name w:val="annotation reference"/>
    <w:basedOn w:val="a0"/>
    <w:uiPriority w:val="99"/>
    <w:semiHidden/>
    <w:unhideWhenUsed/>
    <w:rsid w:val="00F95359"/>
    <w:rPr>
      <w:sz w:val="16"/>
      <w:szCs w:val="16"/>
    </w:rPr>
  </w:style>
  <w:style w:type="paragraph" w:styleId="a8">
    <w:name w:val="annotation text"/>
    <w:basedOn w:val="a"/>
    <w:link w:val="a9"/>
    <w:uiPriority w:val="99"/>
    <w:unhideWhenUsed/>
    <w:rsid w:val="00F95359"/>
    <w:pPr>
      <w:spacing w:line="240" w:lineRule="auto"/>
    </w:pPr>
    <w:rPr>
      <w:sz w:val="20"/>
      <w:szCs w:val="20"/>
    </w:rPr>
  </w:style>
  <w:style w:type="character" w:customStyle="1" w:styleId="a9">
    <w:name w:val="Текст примечания Знак"/>
    <w:basedOn w:val="a0"/>
    <w:link w:val="a8"/>
    <w:uiPriority w:val="99"/>
    <w:rsid w:val="00F95359"/>
    <w:rPr>
      <w:sz w:val="20"/>
      <w:szCs w:val="20"/>
    </w:rPr>
  </w:style>
  <w:style w:type="paragraph" w:styleId="aa">
    <w:name w:val="annotation subject"/>
    <w:basedOn w:val="a8"/>
    <w:next w:val="a8"/>
    <w:link w:val="ab"/>
    <w:uiPriority w:val="99"/>
    <w:semiHidden/>
    <w:unhideWhenUsed/>
    <w:rsid w:val="00F95359"/>
    <w:rPr>
      <w:b/>
      <w:bCs/>
    </w:rPr>
  </w:style>
  <w:style w:type="character" w:customStyle="1" w:styleId="ab">
    <w:name w:val="Тема примечания Знак"/>
    <w:basedOn w:val="a9"/>
    <w:link w:val="aa"/>
    <w:uiPriority w:val="99"/>
    <w:semiHidden/>
    <w:rsid w:val="00F95359"/>
    <w:rPr>
      <w:b/>
      <w:bCs/>
      <w:sz w:val="20"/>
      <w:szCs w:val="20"/>
    </w:rPr>
  </w:style>
  <w:style w:type="paragraph" w:styleId="ac">
    <w:name w:val="Revision"/>
    <w:hidden/>
    <w:uiPriority w:val="99"/>
    <w:semiHidden/>
    <w:rsid w:val="00827901"/>
    <w:pPr>
      <w:spacing w:after="0" w:line="240" w:lineRule="auto"/>
    </w:pPr>
  </w:style>
  <w:style w:type="character" w:styleId="ad">
    <w:name w:val="Placeholder Text"/>
    <w:basedOn w:val="a0"/>
    <w:uiPriority w:val="99"/>
    <w:semiHidden/>
    <w:rsid w:val="00163D12"/>
    <w:rPr>
      <w:color w:val="808080"/>
    </w:rPr>
  </w:style>
  <w:style w:type="paragraph" w:styleId="ae">
    <w:name w:val="caption"/>
    <w:basedOn w:val="a"/>
    <w:next w:val="a"/>
    <w:uiPriority w:val="35"/>
    <w:unhideWhenUsed/>
    <w:qFormat/>
    <w:rsid w:val="00A11DD2"/>
    <w:pPr>
      <w:spacing w:after="200" w:line="240" w:lineRule="auto"/>
    </w:pPr>
    <w:rPr>
      <w:i/>
      <w:iCs/>
      <w:color w:val="44546A" w:themeColor="text2"/>
      <w:sz w:val="18"/>
      <w:szCs w:val="18"/>
    </w:rPr>
  </w:style>
  <w:style w:type="paragraph" w:styleId="af">
    <w:name w:val="footnote text"/>
    <w:basedOn w:val="a"/>
    <w:link w:val="af0"/>
    <w:uiPriority w:val="99"/>
    <w:semiHidden/>
    <w:unhideWhenUsed/>
    <w:rsid w:val="001441BF"/>
    <w:pPr>
      <w:spacing w:after="0" w:line="240" w:lineRule="auto"/>
    </w:pPr>
    <w:rPr>
      <w:sz w:val="20"/>
      <w:szCs w:val="20"/>
    </w:rPr>
  </w:style>
  <w:style w:type="character" w:customStyle="1" w:styleId="af0">
    <w:name w:val="Текст сноски Знак"/>
    <w:basedOn w:val="a0"/>
    <w:link w:val="af"/>
    <w:uiPriority w:val="99"/>
    <w:semiHidden/>
    <w:rsid w:val="001441BF"/>
    <w:rPr>
      <w:sz w:val="20"/>
      <w:szCs w:val="20"/>
    </w:rPr>
  </w:style>
  <w:style w:type="character" w:styleId="af1">
    <w:name w:val="footnote reference"/>
    <w:basedOn w:val="a0"/>
    <w:uiPriority w:val="99"/>
    <w:semiHidden/>
    <w:unhideWhenUsed/>
    <w:rsid w:val="001441BF"/>
    <w:rPr>
      <w:vertAlign w:val="superscript"/>
    </w:rPr>
  </w:style>
  <w:style w:type="character" w:customStyle="1" w:styleId="10">
    <w:name w:val="Заголовок 1 Знак"/>
    <w:basedOn w:val="a0"/>
    <w:link w:val="1"/>
    <w:uiPriority w:val="9"/>
    <w:rsid w:val="000A22D2"/>
    <w:rPr>
      <w:rFonts w:ascii="Times New Roman" w:eastAsiaTheme="majorEastAsia" w:hAnsi="Times New Roman" w:cstheme="majorBidi"/>
      <w:b/>
      <w:sz w:val="28"/>
      <w:szCs w:val="32"/>
    </w:rPr>
  </w:style>
  <w:style w:type="paragraph" w:styleId="af2">
    <w:name w:val="TOC Heading"/>
    <w:basedOn w:val="1"/>
    <w:next w:val="a"/>
    <w:uiPriority w:val="39"/>
    <w:unhideWhenUsed/>
    <w:qFormat/>
    <w:rsid w:val="00E227C2"/>
    <w:pPr>
      <w:outlineLvl w:val="9"/>
    </w:pPr>
    <w:rPr>
      <w:lang w:eastAsia="ru-RU"/>
    </w:rPr>
  </w:style>
  <w:style w:type="paragraph" w:styleId="12">
    <w:name w:val="toc 1"/>
    <w:basedOn w:val="a"/>
    <w:next w:val="a"/>
    <w:autoRedefine/>
    <w:uiPriority w:val="39"/>
    <w:unhideWhenUsed/>
    <w:rsid w:val="00E227C2"/>
    <w:pPr>
      <w:spacing w:after="100"/>
    </w:pPr>
  </w:style>
  <w:style w:type="character" w:customStyle="1" w:styleId="20">
    <w:name w:val="Заголовок 2 Знак"/>
    <w:basedOn w:val="a0"/>
    <w:link w:val="2"/>
    <w:uiPriority w:val="9"/>
    <w:rsid w:val="000A22D2"/>
    <w:rPr>
      <w:rFonts w:ascii="Times New Roman" w:eastAsiaTheme="majorEastAsia" w:hAnsi="Times New Roman" w:cstheme="majorBidi"/>
      <w:b/>
      <w:i/>
      <w:sz w:val="28"/>
      <w:szCs w:val="26"/>
    </w:rPr>
  </w:style>
  <w:style w:type="paragraph" w:styleId="21">
    <w:name w:val="toc 2"/>
    <w:basedOn w:val="a"/>
    <w:next w:val="a"/>
    <w:autoRedefine/>
    <w:uiPriority w:val="39"/>
    <w:unhideWhenUsed/>
    <w:rsid w:val="0086649C"/>
    <w:pPr>
      <w:tabs>
        <w:tab w:val="left" w:pos="660"/>
        <w:tab w:val="right" w:leader="dot" w:pos="9345"/>
      </w:tabs>
      <w:spacing w:after="100" w:line="360" w:lineRule="auto"/>
      <w:ind w:left="220"/>
    </w:pPr>
  </w:style>
  <w:style w:type="character" w:customStyle="1" w:styleId="30">
    <w:name w:val="Заголовок 3 Знак"/>
    <w:basedOn w:val="a0"/>
    <w:link w:val="3"/>
    <w:uiPriority w:val="9"/>
    <w:rsid w:val="0038216E"/>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0318B4"/>
    <w:pPr>
      <w:spacing w:after="100"/>
      <w:ind w:left="440"/>
    </w:pPr>
  </w:style>
  <w:style w:type="paragraph" w:styleId="af3">
    <w:name w:val="header"/>
    <w:basedOn w:val="a"/>
    <w:link w:val="af4"/>
    <w:uiPriority w:val="99"/>
    <w:unhideWhenUsed/>
    <w:rsid w:val="009603AD"/>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9603AD"/>
  </w:style>
  <w:style w:type="paragraph" w:styleId="af5">
    <w:name w:val="footer"/>
    <w:basedOn w:val="a"/>
    <w:link w:val="af6"/>
    <w:uiPriority w:val="99"/>
    <w:unhideWhenUsed/>
    <w:rsid w:val="009603AD"/>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96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834">
      <w:bodyDiv w:val="1"/>
      <w:marLeft w:val="0"/>
      <w:marRight w:val="0"/>
      <w:marTop w:val="0"/>
      <w:marBottom w:val="0"/>
      <w:divBdr>
        <w:top w:val="none" w:sz="0" w:space="0" w:color="auto"/>
        <w:left w:val="none" w:sz="0" w:space="0" w:color="auto"/>
        <w:bottom w:val="none" w:sz="0" w:space="0" w:color="auto"/>
        <w:right w:val="none" w:sz="0" w:space="0" w:color="auto"/>
      </w:divBdr>
    </w:div>
    <w:div w:id="70396338">
      <w:bodyDiv w:val="1"/>
      <w:marLeft w:val="0"/>
      <w:marRight w:val="0"/>
      <w:marTop w:val="0"/>
      <w:marBottom w:val="0"/>
      <w:divBdr>
        <w:top w:val="none" w:sz="0" w:space="0" w:color="auto"/>
        <w:left w:val="none" w:sz="0" w:space="0" w:color="auto"/>
        <w:bottom w:val="none" w:sz="0" w:space="0" w:color="auto"/>
        <w:right w:val="none" w:sz="0" w:space="0" w:color="auto"/>
      </w:divBdr>
    </w:div>
    <w:div w:id="93477999">
      <w:bodyDiv w:val="1"/>
      <w:marLeft w:val="0"/>
      <w:marRight w:val="0"/>
      <w:marTop w:val="0"/>
      <w:marBottom w:val="0"/>
      <w:divBdr>
        <w:top w:val="none" w:sz="0" w:space="0" w:color="auto"/>
        <w:left w:val="none" w:sz="0" w:space="0" w:color="auto"/>
        <w:bottom w:val="none" w:sz="0" w:space="0" w:color="auto"/>
        <w:right w:val="none" w:sz="0" w:space="0" w:color="auto"/>
      </w:divBdr>
    </w:div>
    <w:div w:id="107432314">
      <w:bodyDiv w:val="1"/>
      <w:marLeft w:val="0"/>
      <w:marRight w:val="0"/>
      <w:marTop w:val="0"/>
      <w:marBottom w:val="0"/>
      <w:divBdr>
        <w:top w:val="none" w:sz="0" w:space="0" w:color="auto"/>
        <w:left w:val="none" w:sz="0" w:space="0" w:color="auto"/>
        <w:bottom w:val="none" w:sz="0" w:space="0" w:color="auto"/>
        <w:right w:val="none" w:sz="0" w:space="0" w:color="auto"/>
      </w:divBdr>
    </w:div>
    <w:div w:id="119617963">
      <w:bodyDiv w:val="1"/>
      <w:marLeft w:val="0"/>
      <w:marRight w:val="0"/>
      <w:marTop w:val="0"/>
      <w:marBottom w:val="0"/>
      <w:divBdr>
        <w:top w:val="none" w:sz="0" w:space="0" w:color="auto"/>
        <w:left w:val="none" w:sz="0" w:space="0" w:color="auto"/>
        <w:bottom w:val="none" w:sz="0" w:space="0" w:color="auto"/>
        <w:right w:val="none" w:sz="0" w:space="0" w:color="auto"/>
      </w:divBdr>
    </w:div>
    <w:div w:id="138153350">
      <w:bodyDiv w:val="1"/>
      <w:marLeft w:val="0"/>
      <w:marRight w:val="0"/>
      <w:marTop w:val="0"/>
      <w:marBottom w:val="0"/>
      <w:divBdr>
        <w:top w:val="none" w:sz="0" w:space="0" w:color="auto"/>
        <w:left w:val="none" w:sz="0" w:space="0" w:color="auto"/>
        <w:bottom w:val="none" w:sz="0" w:space="0" w:color="auto"/>
        <w:right w:val="none" w:sz="0" w:space="0" w:color="auto"/>
      </w:divBdr>
    </w:div>
    <w:div w:id="280645961">
      <w:bodyDiv w:val="1"/>
      <w:marLeft w:val="0"/>
      <w:marRight w:val="0"/>
      <w:marTop w:val="0"/>
      <w:marBottom w:val="0"/>
      <w:divBdr>
        <w:top w:val="none" w:sz="0" w:space="0" w:color="auto"/>
        <w:left w:val="none" w:sz="0" w:space="0" w:color="auto"/>
        <w:bottom w:val="none" w:sz="0" w:space="0" w:color="auto"/>
        <w:right w:val="none" w:sz="0" w:space="0" w:color="auto"/>
      </w:divBdr>
    </w:div>
    <w:div w:id="290400027">
      <w:bodyDiv w:val="1"/>
      <w:marLeft w:val="0"/>
      <w:marRight w:val="0"/>
      <w:marTop w:val="0"/>
      <w:marBottom w:val="0"/>
      <w:divBdr>
        <w:top w:val="none" w:sz="0" w:space="0" w:color="auto"/>
        <w:left w:val="none" w:sz="0" w:space="0" w:color="auto"/>
        <w:bottom w:val="none" w:sz="0" w:space="0" w:color="auto"/>
        <w:right w:val="none" w:sz="0" w:space="0" w:color="auto"/>
      </w:divBdr>
    </w:div>
    <w:div w:id="325744018">
      <w:bodyDiv w:val="1"/>
      <w:marLeft w:val="0"/>
      <w:marRight w:val="0"/>
      <w:marTop w:val="0"/>
      <w:marBottom w:val="0"/>
      <w:divBdr>
        <w:top w:val="none" w:sz="0" w:space="0" w:color="auto"/>
        <w:left w:val="none" w:sz="0" w:space="0" w:color="auto"/>
        <w:bottom w:val="none" w:sz="0" w:space="0" w:color="auto"/>
        <w:right w:val="none" w:sz="0" w:space="0" w:color="auto"/>
      </w:divBdr>
    </w:div>
    <w:div w:id="366684162">
      <w:bodyDiv w:val="1"/>
      <w:marLeft w:val="0"/>
      <w:marRight w:val="0"/>
      <w:marTop w:val="0"/>
      <w:marBottom w:val="0"/>
      <w:divBdr>
        <w:top w:val="none" w:sz="0" w:space="0" w:color="auto"/>
        <w:left w:val="none" w:sz="0" w:space="0" w:color="auto"/>
        <w:bottom w:val="none" w:sz="0" w:space="0" w:color="auto"/>
        <w:right w:val="none" w:sz="0" w:space="0" w:color="auto"/>
      </w:divBdr>
    </w:div>
    <w:div w:id="552079018">
      <w:bodyDiv w:val="1"/>
      <w:marLeft w:val="0"/>
      <w:marRight w:val="0"/>
      <w:marTop w:val="0"/>
      <w:marBottom w:val="0"/>
      <w:divBdr>
        <w:top w:val="none" w:sz="0" w:space="0" w:color="auto"/>
        <w:left w:val="none" w:sz="0" w:space="0" w:color="auto"/>
        <w:bottom w:val="none" w:sz="0" w:space="0" w:color="auto"/>
        <w:right w:val="none" w:sz="0" w:space="0" w:color="auto"/>
      </w:divBdr>
    </w:div>
    <w:div w:id="564027971">
      <w:bodyDiv w:val="1"/>
      <w:marLeft w:val="0"/>
      <w:marRight w:val="0"/>
      <w:marTop w:val="0"/>
      <w:marBottom w:val="0"/>
      <w:divBdr>
        <w:top w:val="none" w:sz="0" w:space="0" w:color="auto"/>
        <w:left w:val="none" w:sz="0" w:space="0" w:color="auto"/>
        <w:bottom w:val="none" w:sz="0" w:space="0" w:color="auto"/>
        <w:right w:val="none" w:sz="0" w:space="0" w:color="auto"/>
      </w:divBdr>
    </w:div>
    <w:div w:id="585923674">
      <w:bodyDiv w:val="1"/>
      <w:marLeft w:val="0"/>
      <w:marRight w:val="0"/>
      <w:marTop w:val="0"/>
      <w:marBottom w:val="0"/>
      <w:divBdr>
        <w:top w:val="none" w:sz="0" w:space="0" w:color="auto"/>
        <w:left w:val="none" w:sz="0" w:space="0" w:color="auto"/>
        <w:bottom w:val="none" w:sz="0" w:space="0" w:color="auto"/>
        <w:right w:val="none" w:sz="0" w:space="0" w:color="auto"/>
      </w:divBdr>
    </w:div>
    <w:div w:id="611405629">
      <w:bodyDiv w:val="1"/>
      <w:marLeft w:val="0"/>
      <w:marRight w:val="0"/>
      <w:marTop w:val="0"/>
      <w:marBottom w:val="0"/>
      <w:divBdr>
        <w:top w:val="none" w:sz="0" w:space="0" w:color="auto"/>
        <w:left w:val="none" w:sz="0" w:space="0" w:color="auto"/>
        <w:bottom w:val="none" w:sz="0" w:space="0" w:color="auto"/>
        <w:right w:val="none" w:sz="0" w:space="0" w:color="auto"/>
      </w:divBdr>
    </w:div>
    <w:div w:id="620454119">
      <w:bodyDiv w:val="1"/>
      <w:marLeft w:val="0"/>
      <w:marRight w:val="0"/>
      <w:marTop w:val="0"/>
      <w:marBottom w:val="0"/>
      <w:divBdr>
        <w:top w:val="none" w:sz="0" w:space="0" w:color="auto"/>
        <w:left w:val="none" w:sz="0" w:space="0" w:color="auto"/>
        <w:bottom w:val="none" w:sz="0" w:space="0" w:color="auto"/>
        <w:right w:val="none" w:sz="0" w:space="0" w:color="auto"/>
      </w:divBdr>
    </w:div>
    <w:div w:id="671639997">
      <w:bodyDiv w:val="1"/>
      <w:marLeft w:val="0"/>
      <w:marRight w:val="0"/>
      <w:marTop w:val="0"/>
      <w:marBottom w:val="0"/>
      <w:divBdr>
        <w:top w:val="none" w:sz="0" w:space="0" w:color="auto"/>
        <w:left w:val="none" w:sz="0" w:space="0" w:color="auto"/>
        <w:bottom w:val="none" w:sz="0" w:space="0" w:color="auto"/>
        <w:right w:val="none" w:sz="0" w:space="0" w:color="auto"/>
      </w:divBdr>
    </w:div>
    <w:div w:id="735905320">
      <w:bodyDiv w:val="1"/>
      <w:marLeft w:val="0"/>
      <w:marRight w:val="0"/>
      <w:marTop w:val="0"/>
      <w:marBottom w:val="0"/>
      <w:divBdr>
        <w:top w:val="none" w:sz="0" w:space="0" w:color="auto"/>
        <w:left w:val="none" w:sz="0" w:space="0" w:color="auto"/>
        <w:bottom w:val="none" w:sz="0" w:space="0" w:color="auto"/>
        <w:right w:val="none" w:sz="0" w:space="0" w:color="auto"/>
      </w:divBdr>
    </w:div>
    <w:div w:id="776946915">
      <w:bodyDiv w:val="1"/>
      <w:marLeft w:val="0"/>
      <w:marRight w:val="0"/>
      <w:marTop w:val="0"/>
      <w:marBottom w:val="0"/>
      <w:divBdr>
        <w:top w:val="none" w:sz="0" w:space="0" w:color="auto"/>
        <w:left w:val="none" w:sz="0" w:space="0" w:color="auto"/>
        <w:bottom w:val="none" w:sz="0" w:space="0" w:color="auto"/>
        <w:right w:val="none" w:sz="0" w:space="0" w:color="auto"/>
      </w:divBdr>
    </w:div>
    <w:div w:id="792021937">
      <w:bodyDiv w:val="1"/>
      <w:marLeft w:val="0"/>
      <w:marRight w:val="0"/>
      <w:marTop w:val="0"/>
      <w:marBottom w:val="0"/>
      <w:divBdr>
        <w:top w:val="none" w:sz="0" w:space="0" w:color="auto"/>
        <w:left w:val="none" w:sz="0" w:space="0" w:color="auto"/>
        <w:bottom w:val="none" w:sz="0" w:space="0" w:color="auto"/>
        <w:right w:val="none" w:sz="0" w:space="0" w:color="auto"/>
      </w:divBdr>
    </w:div>
    <w:div w:id="795223543">
      <w:bodyDiv w:val="1"/>
      <w:marLeft w:val="0"/>
      <w:marRight w:val="0"/>
      <w:marTop w:val="0"/>
      <w:marBottom w:val="0"/>
      <w:divBdr>
        <w:top w:val="none" w:sz="0" w:space="0" w:color="auto"/>
        <w:left w:val="none" w:sz="0" w:space="0" w:color="auto"/>
        <w:bottom w:val="none" w:sz="0" w:space="0" w:color="auto"/>
        <w:right w:val="none" w:sz="0" w:space="0" w:color="auto"/>
      </w:divBdr>
    </w:div>
    <w:div w:id="815418921">
      <w:bodyDiv w:val="1"/>
      <w:marLeft w:val="0"/>
      <w:marRight w:val="0"/>
      <w:marTop w:val="0"/>
      <w:marBottom w:val="0"/>
      <w:divBdr>
        <w:top w:val="none" w:sz="0" w:space="0" w:color="auto"/>
        <w:left w:val="none" w:sz="0" w:space="0" w:color="auto"/>
        <w:bottom w:val="none" w:sz="0" w:space="0" w:color="auto"/>
        <w:right w:val="none" w:sz="0" w:space="0" w:color="auto"/>
      </w:divBdr>
    </w:div>
    <w:div w:id="826287919">
      <w:bodyDiv w:val="1"/>
      <w:marLeft w:val="0"/>
      <w:marRight w:val="0"/>
      <w:marTop w:val="0"/>
      <w:marBottom w:val="0"/>
      <w:divBdr>
        <w:top w:val="none" w:sz="0" w:space="0" w:color="auto"/>
        <w:left w:val="none" w:sz="0" w:space="0" w:color="auto"/>
        <w:bottom w:val="none" w:sz="0" w:space="0" w:color="auto"/>
        <w:right w:val="none" w:sz="0" w:space="0" w:color="auto"/>
      </w:divBdr>
    </w:div>
    <w:div w:id="846753795">
      <w:bodyDiv w:val="1"/>
      <w:marLeft w:val="0"/>
      <w:marRight w:val="0"/>
      <w:marTop w:val="0"/>
      <w:marBottom w:val="0"/>
      <w:divBdr>
        <w:top w:val="none" w:sz="0" w:space="0" w:color="auto"/>
        <w:left w:val="none" w:sz="0" w:space="0" w:color="auto"/>
        <w:bottom w:val="none" w:sz="0" w:space="0" w:color="auto"/>
        <w:right w:val="none" w:sz="0" w:space="0" w:color="auto"/>
      </w:divBdr>
    </w:div>
    <w:div w:id="968899334">
      <w:bodyDiv w:val="1"/>
      <w:marLeft w:val="0"/>
      <w:marRight w:val="0"/>
      <w:marTop w:val="0"/>
      <w:marBottom w:val="0"/>
      <w:divBdr>
        <w:top w:val="none" w:sz="0" w:space="0" w:color="auto"/>
        <w:left w:val="none" w:sz="0" w:space="0" w:color="auto"/>
        <w:bottom w:val="none" w:sz="0" w:space="0" w:color="auto"/>
        <w:right w:val="none" w:sz="0" w:space="0" w:color="auto"/>
      </w:divBdr>
    </w:div>
    <w:div w:id="1001160218">
      <w:bodyDiv w:val="1"/>
      <w:marLeft w:val="0"/>
      <w:marRight w:val="0"/>
      <w:marTop w:val="0"/>
      <w:marBottom w:val="0"/>
      <w:divBdr>
        <w:top w:val="none" w:sz="0" w:space="0" w:color="auto"/>
        <w:left w:val="none" w:sz="0" w:space="0" w:color="auto"/>
        <w:bottom w:val="none" w:sz="0" w:space="0" w:color="auto"/>
        <w:right w:val="none" w:sz="0" w:space="0" w:color="auto"/>
      </w:divBdr>
    </w:div>
    <w:div w:id="1015158775">
      <w:bodyDiv w:val="1"/>
      <w:marLeft w:val="0"/>
      <w:marRight w:val="0"/>
      <w:marTop w:val="0"/>
      <w:marBottom w:val="0"/>
      <w:divBdr>
        <w:top w:val="none" w:sz="0" w:space="0" w:color="auto"/>
        <w:left w:val="none" w:sz="0" w:space="0" w:color="auto"/>
        <w:bottom w:val="none" w:sz="0" w:space="0" w:color="auto"/>
        <w:right w:val="none" w:sz="0" w:space="0" w:color="auto"/>
      </w:divBdr>
    </w:div>
    <w:div w:id="1054353924">
      <w:bodyDiv w:val="1"/>
      <w:marLeft w:val="0"/>
      <w:marRight w:val="0"/>
      <w:marTop w:val="0"/>
      <w:marBottom w:val="0"/>
      <w:divBdr>
        <w:top w:val="none" w:sz="0" w:space="0" w:color="auto"/>
        <w:left w:val="none" w:sz="0" w:space="0" w:color="auto"/>
        <w:bottom w:val="none" w:sz="0" w:space="0" w:color="auto"/>
        <w:right w:val="none" w:sz="0" w:space="0" w:color="auto"/>
      </w:divBdr>
    </w:div>
    <w:div w:id="1098327244">
      <w:bodyDiv w:val="1"/>
      <w:marLeft w:val="0"/>
      <w:marRight w:val="0"/>
      <w:marTop w:val="0"/>
      <w:marBottom w:val="0"/>
      <w:divBdr>
        <w:top w:val="none" w:sz="0" w:space="0" w:color="auto"/>
        <w:left w:val="none" w:sz="0" w:space="0" w:color="auto"/>
        <w:bottom w:val="none" w:sz="0" w:space="0" w:color="auto"/>
        <w:right w:val="none" w:sz="0" w:space="0" w:color="auto"/>
      </w:divBdr>
    </w:div>
    <w:div w:id="1106658122">
      <w:bodyDiv w:val="1"/>
      <w:marLeft w:val="0"/>
      <w:marRight w:val="0"/>
      <w:marTop w:val="0"/>
      <w:marBottom w:val="0"/>
      <w:divBdr>
        <w:top w:val="none" w:sz="0" w:space="0" w:color="auto"/>
        <w:left w:val="none" w:sz="0" w:space="0" w:color="auto"/>
        <w:bottom w:val="none" w:sz="0" w:space="0" w:color="auto"/>
        <w:right w:val="none" w:sz="0" w:space="0" w:color="auto"/>
      </w:divBdr>
    </w:div>
    <w:div w:id="1120539397">
      <w:bodyDiv w:val="1"/>
      <w:marLeft w:val="0"/>
      <w:marRight w:val="0"/>
      <w:marTop w:val="0"/>
      <w:marBottom w:val="0"/>
      <w:divBdr>
        <w:top w:val="none" w:sz="0" w:space="0" w:color="auto"/>
        <w:left w:val="none" w:sz="0" w:space="0" w:color="auto"/>
        <w:bottom w:val="none" w:sz="0" w:space="0" w:color="auto"/>
        <w:right w:val="none" w:sz="0" w:space="0" w:color="auto"/>
      </w:divBdr>
    </w:div>
    <w:div w:id="1187402819">
      <w:bodyDiv w:val="1"/>
      <w:marLeft w:val="0"/>
      <w:marRight w:val="0"/>
      <w:marTop w:val="0"/>
      <w:marBottom w:val="0"/>
      <w:divBdr>
        <w:top w:val="none" w:sz="0" w:space="0" w:color="auto"/>
        <w:left w:val="none" w:sz="0" w:space="0" w:color="auto"/>
        <w:bottom w:val="none" w:sz="0" w:space="0" w:color="auto"/>
        <w:right w:val="none" w:sz="0" w:space="0" w:color="auto"/>
      </w:divBdr>
    </w:div>
    <w:div w:id="1246643631">
      <w:bodyDiv w:val="1"/>
      <w:marLeft w:val="0"/>
      <w:marRight w:val="0"/>
      <w:marTop w:val="0"/>
      <w:marBottom w:val="0"/>
      <w:divBdr>
        <w:top w:val="none" w:sz="0" w:space="0" w:color="auto"/>
        <w:left w:val="none" w:sz="0" w:space="0" w:color="auto"/>
        <w:bottom w:val="none" w:sz="0" w:space="0" w:color="auto"/>
        <w:right w:val="none" w:sz="0" w:space="0" w:color="auto"/>
      </w:divBdr>
    </w:div>
    <w:div w:id="1249924561">
      <w:bodyDiv w:val="1"/>
      <w:marLeft w:val="0"/>
      <w:marRight w:val="0"/>
      <w:marTop w:val="0"/>
      <w:marBottom w:val="0"/>
      <w:divBdr>
        <w:top w:val="none" w:sz="0" w:space="0" w:color="auto"/>
        <w:left w:val="none" w:sz="0" w:space="0" w:color="auto"/>
        <w:bottom w:val="none" w:sz="0" w:space="0" w:color="auto"/>
        <w:right w:val="none" w:sz="0" w:space="0" w:color="auto"/>
      </w:divBdr>
    </w:div>
    <w:div w:id="1270704211">
      <w:bodyDiv w:val="1"/>
      <w:marLeft w:val="0"/>
      <w:marRight w:val="0"/>
      <w:marTop w:val="0"/>
      <w:marBottom w:val="0"/>
      <w:divBdr>
        <w:top w:val="none" w:sz="0" w:space="0" w:color="auto"/>
        <w:left w:val="none" w:sz="0" w:space="0" w:color="auto"/>
        <w:bottom w:val="none" w:sz="0" w:space="0" w:color="auto"/>
        <w:right w:val="none" w:sz="0" w:space="0" w:color="auto"/>
      </w:divBdr>
    </w:div>
    <w:div w:id="1312709519">
      <w:bodyDiv w:val="1"/>
      <w:marLeft w:val="0"/>
      <w:marRight w:val="0"/>
      <w:marTop w:val="0"/>
      <w:marBottom w:val="0"/>
      <w:divBdr>
        <w:top w:val="none" w:sz="0" w:space="0" w:color="auto"/>
        <w:left w:val="none" w:sz="0" w:space="0" w:color="auto"/>
        <w:bottom w:val="none" w:sz="0" w:space="0" w:color="auto"/>
        <w:right w:val="none" w:sz="0" w:space="0" w:color="auto"/>
      </w:divBdr>
    </w:div>
    <w:div w:id="1348171996">
      <w:bodyDiv w:val="1"/>
      <w:marLeft w:val="0"/>
      <w:marRight w:val="0"/>
      <w:marTop w:val="0"/>
      <w:marBottom w:val="0"/>
      <w:divBdr>
        <w:top w:val="none" w:sz="0" w:space="0" w:color="auto"/>
        <w:left w:val="none" w:sz="0" w:space="0" w:color="auto"/>
        <w:bottom w:val="none" w:sz="0" w:space="0" w:color="auto"/>
        <w:right w:val="none" w:sz="0" w:space="0" w:color="auto"/>
      </w:divBdr>
    </w:div>
    <w:div w:id="1354498135">
      <w:bodyDiv w:val="1"/>
      <w:marLeft w:val="0"/>
      <w:marRight w:val="0"/>
      <w:marTop w:val="0"/>
      <w:marBottom w:val="0"/>
      <w:divBdr>
        <w:top w:val="none" w:sz="0" w:space="0" w:color="auto"/>
        <w:left w:val="none" w:sz="0" w:space="0" w:color="auto"/>
        <w:bottom w:val="none" w:sz="0" w:space="0" w:color="auto"/>
        <w:right w:val="none" w:sz="0" w:space="0" w:color="auto"/>
      </w:divBdr>
    </w:div>
    <w:div w:id="1365331945">
      <w:bodyDiv w:val="1"/>
      <w:marLeft w:val="0"/>
      <w:marRight w:val="0"/>
      <w:marTop w:val="0"/>
      <w:marBottom w:val="0"/>
      <w:divBdr>
        <w:top w:val="none" w:sz="0" w:space="0" w:color="auto"/>
        <w:left w:val="none" w:sz="0" w:space="0" w:color="auto"/>
        <w:bottom w:val="none" w:sz="0" w:space="0" w:color="auto"/>
        <w:right w:val="none" w:sz="0" w:space="0" w:color="auto"/>
      </w:divBdr>
    </w:div>
    <w:div w:id="1449662708">
      <w:bodyDiv w:val="1"/>
      <w:marLeft w:val="0"/>
      <w:marRight w:val="0"/>
      <w:marTop w:val="0"/>
      <w:marBottom w:val="0"/>
      <w:divBdr>
        <w:top w:val="none" w:sz="0" w:space="0" w:color="auto"/>
        <w:left w:val="none" w:sz="0" w:space="0" w:color="auto"/>
        <w:bottom w:val="none" w:sz="0" w:space="0" w:color="auto"/>
        <w:right w:val="none" w:sz="0" w:space="0" w:color="auto"/>
      </w:divBdr>
    </w:div>
    <w:div w:id="1534880316">
      <w:bodyDiv w:val="1"/>
      <w:marLeft w:val="0"/>
      <w:marRight w:val="0"/>
      <w:marTop w:val="0"/>
      <w:marBottom w:val="0"/>
      <w:divBdr>
        <w:top w:val="none" w:sz="0" w:space="0" w:color="auto"/>
        <w:left w:val="none" w:sz="0" w:space="0" w:color="auto"/>
        <w:bottom w:val="none" w:sz="0" w:space="0" w:color="auto"/>
        <w:right w:val="none" w:sz="0" w:space="0" w:color="auto"/>
      </w:divBdr>
    </w:div>
    <w:div w:id="1569267790">
      <w:bodyDiv w:val="1"/>
      <w:marLeft w:val="0"/>
      <w:marRight w:val="0"/>
      <w:marTop w:val="0"/>
      <w:marBottom w:val="0"/>
      <w:divBdr>
        <w:top w:val="none" w:sz="0" w:space="0" w:color="auto"/>
        <w:left w:val="none" w:sz="0" w:space="0" w:color="auto"/>
        <w:bottom w:val="none" w:sz="0" w:space="0" w:color="auto"/>
        <w:right w:val="none" w:sz="0" w:space="0" w:color="auto"/>
      </w:divBdr>
    </w:div>
    <w:div w:id="1624071115">
      <w:bodyDiv w:val="1"/>
      <w:marLeft w:val="0"/>
      <w:marRight w:val="0"/>
      <w:marTop w:val="0"/>
      <w:marBottom w:val="0"/>
      <w:divBdr>
        <w:top w:val="none" w:sz="0" w:space="0" w:color="auto"/>
        <w:left w:val="none" w:sz="0" w:space="0" w:color="auto"/>
        <w:bottom w:val="none" w:sz="0" w:space="0" w:color="auto"/>
        <w:right w:val="none" w:sz="0" w:space="0" w:color="auto"/>
      </w:divBdr>
    </w:div>
    <w:div w:id="1692803194">
      <w:bodyDiv w:val="1"/>
      <w:marLeft w:val="0"/>
      <w:marRight w:val="0"/>
      <w:marTop w:val="0"/>
      <w:marBottom w:val="0"/>
      <w:divBdr>
        <w:top w:val="none" w:sz="0" w:space="0" w:color="auto"/>
        <w:left w:val="none" w:sz="0" w:space="0" w:color="auto"/>
        <w:bottom w:val="none" w:sz="0" w:space="0" w:color="auto"/>
        <w:right w:val="none" w:sz="0" w:space="0" w:color="auto"/>
      </w:divBdr>
    </w:div>
    <w:div w:id="1718703275">
      <w:bodyDiv w:val="1"/>
      <w:marLeft w:val="0"/>
      <w:marRight w:val="0"/>
      <w:marTop w:val="0"/>
      <w:marBottom w:val="0"/>
      <w:divBdr>
        <w:top w:val="none" w:sz="0" w:space="0" w:color="auto"/>
        <w:left w:val="none" w:sz="0" w:space="0" w:color="auto"/>
        <w:bottom w:val="none" w:sz="0" w:space="0" w:color="auto"/>
        <w:right w:val="none" w:sz="0" w:space="0" w:color="auto"/>
      </w:divBdr>
    </w:div>
    <w:div w:id="1761022960">
      <w:bodyDiv w:val="1"/>
      <w:marLeft w:val="0"/>
      <w:marRight w:val="0"/>
      <w:marTop w:val="0"/>
      <w:marBottom w:val="0"/>
      <w:divBdr>
        <w:top w:val="none" w:sz="0" w:space="0" w:color="auto"/>
        <w:left w:val="none" w:sz="0" w:space="0" w:color="auto"/>
        <w:bottom w:val="none" w:sz="0" w:space="0" w:color="auto"/>
        <w:right w:val="none" w:sz="0" w:space="0" w:color="auto"/>
      </w:divBdr>
    </w:div>
    <w:div w:id="1806073039">
      <w:bodyDiv w:val="1"/>
      <w:marLeft w:val="0"/>
      <w:marRight w:val="0"/>
      <w:marTop w:val="0"/>
      <w:marBottom w:val="0"/>
      <w:divBdr>
        <w:top w:val="none" w:sz="0" w:space="0" w:color="auto"/>
        <w:left w:val="none" w:sz="0" w:space="0" w:color="auto"/>
        <w:bottom w:val="none" w:sz="0" w:space="0" w:color="auto"/>
        <w:right w:val="none" w:sz="0" w:space="0" w:color="auto"/>
      </w:divBdr>
    </w:div>
    <w:div w:id="1809938135">
      <w:bodyDiv w:val="1"/>
      <w:marLeft w:val="0"/>
      <w:marRight w:val="0"/>
      <w:marTop w:val="0"/>
      <w:marBottom w:val="0"/>
      <w:divBdr>
        <w:top w:val="none" w:sz="0" w:space="0" w:color="auto"/>
        <w:left w:val="none" w:sz="0" w:space="0" w:color="auto"/>
        <w:bottom w:val="none" w:sz="0" w:space="0" w:color="auto"/>
        <w:right w:val="none" w:sz="0" w:space="0" w:color="auto"/>
      </w:divBdr>
    </w:div>
    <w:div w:id="1843356136">
      <w:bodyDiv w:val="1"/>
      <w:marLeft w:val="0"/>
      <w:marRight w:val="0"/>
      <w:marTop w:val="0"/>
      <w:marBottom w:val="0"/>
      <w:divBdr>
        <w:top w:val="none" w:sz="0" w:space="0" w:color="auto"/>
        <w:left w:val="none" w:sz="0" w:space="0" w:color="auto"/>
        <w:bottom w:val="none" w:sz="0" w:space="0" w:color="auto"/>
        <w:right w:val="none" w:sz="0" w:space="0" w:color="auto"/>
      </w:divBdr>
    </w:div>
    <w:div w:id="1854226705">
      <w:bodyDiv w:val="1"/>
      <w:marLeft w:val="0"/>
      <w:marRight w:val="0"/>
      <w:marTop w:val="0"/>
      <w:marBottom w:val="0"/>
      <w:divBdr>
        <w:top w:val="none" w:sz="0" w:space="0" w:color="auto"/>
        <w:left w:val="none" w:sz="0" w:space="0" w:color="auto"/>
        <w:bottom w:val="none" w:sz="0" w:space="0" w:color="auto"/>
        <w:right w:val="none" w:sz="0" w:space="0" w:color="auto"/>
      </w:divBdr>
    </w:div>
    <w:div w:id="1905213354">
      <w:bodyDiv w:val="1"/>
      <w:marLeft w:val="0"/>
      <w:marRight w:val="0"/>
      <w:marTop w:val="0"/>
      <w:marBottom w:val="0"/>
      <w:divBdr>
        <w:top w:val="none" w:sz="0" w:space="0" w:color="auto"/>
        <w:left w:val="none" w:sz="0" w:space="0" w:color="auto"/>
        <w:bottom w:val="none" w:sz="0" w:space="0" w:color="auto"/>
        <w:right w:val="none" w:sz="0" w:space="0" w:color="auto"/>
      </w:divBdr>
    </w:div>
    <w:div w:id="1946882295">
      <w:bodyDiv w:val="1"/>
      <w:marLeft w:val="0"/>
      <w:marRight w:val="0"/>
      <w:marTop w:val="0"/>
      <w:marBottom w:val="0"/>
      <w:divBdr>
        <w:top w:val="none" w:sz="0" w:space="0" w:color="auto"/>
        <w:left w:val="none" w:sz="0" w:space="0" w:color="auto"/>
        <w:bottom w:val="none" w:sz="0" w:space="0" w:color="auto"/>
        <w:right w:val="none" w:sz="0" w:space="0" w:color="auto"/>
      </w:divBdr>
    </w:div>
    <w:div w:id="1981837390">
      <w:bodyDiv w:val="1"/>
      <w:marLeft w:val="0"/>
      <w:marRight w:val="0"/>
      <w:marTop w:val="0"/>
      <w:marBottom w:val="0"/>
      <w:divBdr>
        <w:top w:val="none" w:sz="0" w:space="0" w:color="auto"/>
        <w:left w:val="none" w:sz="0" w:space="0" w:color="auto"/>
        <w:bottom w:val="none" w:sz="0" w:space="0" w:color="auto"/>
        <w:right w:val="none" w:sz="0" w:space="0" w:color="auto"/>
      </w:divBdr>
    </w:div>
    <w:div w:id="1990940241">
      <w:bodyDiv w:val="1"/>
      <w:marLeft w:val="0"/>
      <w:marRight w:val="0"/>
      <w:marTop w:val="0"/>
      <w:marBottom w:val="0"/>
      <w:divBdr>
        <w:top w:val="none" w:sz="0" w:space="0" w:color="auto"/>
        <w:left w:val="none" w:sz="0" w:space="0" w:color="auto"/>
        <w:bottom w:val="none" w:sz="0" w:space="0" w:color="auto"/>
        <w:right w:val="none" w:sz="0" w:space="0" w:color="auto"/>
      </w:divBdr>
    </w:div>
    <w:div w:id="2010910058">
      <w:bodyDiv w:val="1"/>
      <w:marLeft w:val="0"/>
      <w:marRight w:val="0"/>
      <w:marTop w:val="0"/>
      <w:marBottom w:val="0"/>
      <w:divBdr>
        <w:top w:val="none" w:sz="0" w:space="0" w:color="auto"/>
        <w:left w:val="none" w:sz="0" w:space="0" w:color="auto"/>
        <w:bottom w:val="none" w:sz="0" w:space="0" w:color="auto"/>
        <w:right w:val="none" w:sz="0" w:space="0" w:color="auto"/>
      </w:divBdr>
    </w:div>
    <w:div w:id="2051496598">
      <w:bodyDiv w:val="1"/>
      <w:marLeft w:val="0"/>
      <w:marRight w:val="0"/>
      <w:marTop w:val="0"/>
      <w:marBottom w:val="0"/>
      <w:divBdr>
        <w:top w:val="none" w:sz="0" w:space="0" w:color="auto"/>
        <w:left w:val="none" w:sz="0" w:space="0" w:color="auto"/>
        <w:bottom w:val="none" w:sz="0" w:space="0" w:color="auto"/>
        <w:right w:val="none" w:sz="0" w:space="0" w:color="auto"/>
      </w:divBdr>
    </w:div>
    <w:div w:id="2061392108">
      <w:bodyDiv w:val="1"/>
      <w:marLeft w:val="0"/>
      <w:marRight w:val="0"/>
      <w:marTop w:val="0"/>
      <w:marBottom w:val="0"/>
      <w:divBdr>
        <w:top w:val="none" w:sz="0" w:space="0" w:color="auto"/>
        <w:left w:val="none" w:sz="0" w:space="0" w:color="auto"/>
        <w:bottom w:val="none" w:sz="0" w:space="0" w:color="auto"/>
        <w:right w:val="none" w:sz="0" w:space="0" w:color="auto"/>
      </w:divBdr>
    </w:div>
    <w:div w:id="2085445582">
      <w:bodyDiv w:val="1"/>
      <w:marLeft w:val="0"/>
      <w:marRight w:val="0"/>
      <w:marTop w:val="0"/>
      <w:marBottom w:val="0"/>
      <w:divBdr>
        <w:top w:val="none" w:sz="0" w:space="0" w:color="auto"/>
        <w:left w:val="none" w:sz="0" w:space="0" w:color="auto"/>
        <w:bottom w:val="none" w:sz="0" w:space="0" w:color="auto"/>
        <w:right w:val="none" w:sz="0" w:space="0" w:color="auto"/>
      </w:divBdr>
    </w:div>
    <w:div w:id="2122258759">
      <w:bodyDiv w:val="1"/>
      <w:marLeft w:val="0"/>
      <w:marRight w:val="0"/>
      <w:marTop w:val="0"/>
      <w:marBottom w:val="0"/>
      <w:divBdr>
        <w:top w:val="none" w:sz="0" w:space="0" w:color="auto"/>
        <w:left w:val="none" w:sz="0" w:space="0" w:color="auto"/>
        <w:bottom w:val="none" w:sz="0" w:space="0" w:color="auto"/>
        <w:right w:val="none" w:sz="0" w:space="0" w:color="auto"/>
      </w:divBdr>
    </w:div>
    <w:div w:id="21396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image" Target="media/image2.pn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8/08/relationships/commentsExtensible" Target="commentsExtensible.xml" /><Relationship Id="rId5" Type="http://schemas.openxmlformats.org/officeDocument/2006/relationships/webSettings" Target="webSettings.xml" /><Relationship Id="rId15" Type="http://schemas.openxmlformats.org/officeDocument/2006/relationships/image" Target="media/image4.png" /><Relationship Id="rId10" Type="http://schemas.microsoft.com/office/2016/09/relationships/commentsIds" Target="commentsIds.xml" /><Relationship Id="rId19" Type="http://schemas.microsoft.com/office/2011/relationships/people" Target="people.xml"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image" Target="media/image3.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3435-02A4-41C8-87B7-9252C35998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70</Pages>
  <Words>16963</Words>
  <Characters>96691</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Майгур Анна Андреевна</dc:creator>
  <cp:keywords/>
  <dc:description/>
  <cp:lastModifiedBy>Анна Майгур</cp:lastModifiedBy>
  <cp:revision>15</cp:revision>
  <cp:lastPrinted>2021-04-30T20:19:00Z</cp:lastPrinted>
  <dcterms:created xsi:type="dcterms:W3CDTF">2021-04-30T20:03:00Z</dcterms:created>
  <dcterms:modified xsi:type="dcterms:W3CDTF">2021-05-29T16:02:00Z</dcterms:modified>
</cp:coreProperties>
</file>