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Taverna Geek (e-commerce)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 xml:space="preserve">O nosso projeto consiste em um e-commerce cujo o qual atua no ramo geek, vendendo produtos como jogos de tabuleiro, acessórios, mangás e livros.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4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Mendes (2013, p.9) 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e-commerce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é uma tecnologia que inovou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as transações de bens, serviços e informações realizadas entre empresas e indivíduos em ambiente eletrônico. Teve início nos Estados Unidos, em meados da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década de 1990, sendo rapidamente propagado para a Europa e demais localidades do mundo.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Devido a sua rápida expansão, o comércio eletrônico tem se mostrado um mercado de intenso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crescimento, principalmente na última década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Chars="3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crescimento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desse mercado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ocorre, principalmente,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após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pandemia,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ao aumento da confiança dos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compradores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nesse tipo de comércio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,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maio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acess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ibilidade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à internet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e aos benefícios que tanto empresas quanto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consumidores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obtêm ao utilizá-lo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, como a praticidade, agilidade e o custo benefício.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300"/>
              <w:jc w:val="both"/>
              <w:rPr>
                <w:rFonts w:hint="default" w:ascii="Arial" w:hAnsi="Arial" w:cs="Arial"/>
                <w:sz w:val="20"/>
                <w:szCs w:val="20"/>
                <w:lang w:val="pt-PT"/>
              </w:rPr>
            </w:pPr>
          </w:p>
          <w:p>
            <w:pPr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MENDES, Laura Zimmermann Ramayana. E-commerce: origem, desenvolvimento e perspectivas. 2013.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7BE4AC1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2023-08-16T14:42:35Z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