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40"/>
        <w:ind w:left="0" w:hanging="0"/>
        <w:jc w:val="center"/>
        <w:rPr/>
      </w:pPr>
      <w:bookmarkStart w:id="0" w:name="_Hlk481355253"/>
      <w:bookmarkEnd w:id="0"/>
      <w:r>
        <w:rPr>
          <w:rFonts w:eastAsia="Calibri" w:ascii="timesNewRoman" w:hAnsi="timesNewRoman"/>
          <w:sz w:val="28"/>
          <w:szCs w:val="28"/>
        </w:rPr>
        <w:t>МИНИСТЕРСТВО ОБРАЗОВАНИЯ РЕСПУБЛИКИ БЕЛАРУСЬ</w:t>
        <w:br/>
      </w:r>
      <w:r>
        <w:rPr>
          <w:rStyle w:val="Strong"/>
          <w:rFonts w:ascii="timesNewRoman" w:hAnsi="timesNewRoman"/>
          <w:b w:val="false"/>
          <w:bCs w:val="false"/>
          <w:sz w:val="28"/>
          <w:szCs w:val="28"/>
        </w:rPr>
        <w:t>УО «Институт бизнеса Белорусского государственного университета»</w:t>
        <w:br/>
        <w:t xml:space="preserve">Факультет повышения квалификации и переподготовки </w:t>
      </w:r>
      <w:r>
        <w:rPr>
          <w:rFonts w:ascii="timesNewRoman" w:hAnsi="timesNewRoman"/>
          <w:sz w:val="28"/>
          <w:szCs w:val="28"/>
        </w:rPr>
        <w:br/>
      </w:r>
      <w:r>
        <w:rPr>
          <w:rFonts w:eastAsia="Calibri" w:ascii="timesNewRoman" w:hAnsi="timesNewRoman"/>
          <w:sz w:val="28"/>
          <w:szCs w:val="28"/>
        </w:rPr>
        <w:t>1-40 01 73</w:t>
      </w:r>
      <w:r>
        <w:rPr>
          <w:rFonts w:eastAsia="Calibri" w:ascii="timesNewRoman" w:hAnsi="timesNewRoman"/>
          <w:sz w:val="28"/>
          <w:szCs w:val="28"/>
          <w:shd w:fill="auto" w:val="clear"/>
          <w:lang w:val="en-US"/>
        </w:rPr>
        <w:t xml:space="preserve"> </w:t>
      </w:r>
      <w:r>
        <w:rPr>
          <w:rStyle w:val="Strong"/>
          <w:rFonts w:eastAsia="Calibri" w:ascii="timesNewRoman" w:hAnsi="timesNewRoman"/>
          <w:b w:val="false"/>
          <w:bCs w:val="false"/>
          <w:sz w:val="28"/>
          <w:szCs w:val="28"/>
        </w:rPr>
        <w:t>Программное обеспечение информационных систем</w:t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b/>
          <w:caps/>
          <w:sz w:val="28"/>
          <w:szCs w:val="28"/>
        </w:rPr>
        <w:t>Отчёт к лабораторной работе № _6_</w:t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 xml:space="preserve">Тема работы </w:t>
      </w:r>
      <w:r>
        <w:rPr>
          <w:rFonts w:eastAsia="Calibri" w:ascii="timesNewRoman" w:hAnsi="timesNewRoman"/>
          <w:sz w:val="28"/>
          <w:szCs w:val="28"/>
          <w:u w:val="single"/>
        </w:rPr>
        <w:t>«</w:t>
      </w:r>
      <w:bookmarkStart w:id="1" w:name="_Toc79789941"/>
      <w:r>
        <w:rPr>
          <w:rFonts w:eastAsia="Calibri" w:cs="Times New Roman"/>
          <w:b/>
          <w:sz w:val="24"/>
          <w:szCs w:val="28"/>
          <w:u w:val="single"/>
        </w:rPr>
        <w:t>ТЕСТИРОВАНИЕ ДОСТУПНОСТИ САЙТА В СООТВЕТСТВИИ СО СТАНДАРТОМ WAI-WCAG</w:t>
      </w:r>
      <w:bookmarkEnd w:id="1"/>
      <w:r>
        <w:rPr>
          <w:rFonts w:eastAsia="Calibri" w:ascii="timesNewRoman" w:hAnsi="timesNewRoman"/>
          <w:sz w:val="28"/>
          <w:szCs w:val="28"/>
          <w:u w:val="single"/>
        </w:rPr>
        <w:t>»</w:t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(наименование темы)</w:t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 xml:space="preserve">По курсу </w:t>
      </w:r>
      <w:r>
        <w:rPr>
          <w:rFonts w:eastAsia="Calibri" w:ascii="timesNewRoman" w:hAnsi="timesNewRoman"/>
          <w:sz w:val="28"/>
          <w:szCs w:val="28"/>
          <w:u w:val="single"/>
        </w:rPr>
        <w:t>Тестирование программного обеспечения</w:t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(наименование курса)</w:t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Выполнили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Слушатель гр.</w:t>
      </w:r>
      <w:r>
        <w:rPr>
          <w:rFonts w:eastAsia="Calibri" w:ascii="timesNewRoman" w:hAnsi="timesNewRoman"/>
          <w:sz w:val="28"/>
          <w:szCs w:val="28"/>
          <w:u w:val="single"/>
        </w:rPr>
        <w:t xml:space="preserve"> ПВ2-20ПО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(номер группы)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  <w:u w:val="single"/>
        </w:rPr>
        <w:t>Минтель Анна Вячеславовна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(Фамилия И.О.)</w:t>
      </w:r>
    </w:p>
    <w:p>
      <w:pPr>
        <w:pStyle w:val="NoSpacing"/>
        <w:ind w:left="6372" w:hanging="0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  <w:u w:val="single"/>
        </w:rPr>
        <w:t>02.05.2022</w:t>
      </w:r>
    </w:p>
    <w:p>
      <w:pPr>
        <w:pStyle w:val="NoSpacing"/>
        <w:ind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ab/>
        <w:tab/>
        <w:tab/>
        <w:tab/>
        <w:tab/>
        <w:tab/>
        <w:tab/>
        <w:tab/>
        <w:tab/>
        <w:t>(Дата сдачи работы)</w:t>
      </w:r>
    </w:p>
    <w:p>
      <w:pPr>
        <w:pStyle w:val="NoSpacing"/>
        <w:ind w:left="6372" w:hanging="0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Проверил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  <w:u w:val="single"/>
        </w:rPr>
        <w:tab/>
        <w:tab/>
        <w:tab/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(Фамилия И.О.)</w:t>
      </w:r>
    </w:p>
    <w:p>
      <w:pPr>
        <w:pStyle w:val="NoSpacing"/>
        <w:ind w:left="6372" w:hanging="0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  <w:u w:val="single"/>
        </w:rPr>
        <w:tab/>
        <w:tab/>
        <w:tab/>
        <w:tab/>
        <w:tab/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(Дата, оценка и подпись)</w:t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Минск 2022</w:t>
      </w:r>
    </w:p>
    <w:p>
      <w:pPr>
        <w:pStyle w:val="Normal"/>
        <w:rPr>
          <w:rFonts w:ascii="timesNewRoman" w:hAnsi="timesNewRoman" w:cs="Times New Roman"/>
          <w:b/>
          <w:b/>
          <w:sz w:val="28"/>
          <w:szCs w:val="28"/>
        </w:rPr>
      </w:pPr>
      <w:r>
        <w:rPr>
          <w:rFonts w:cs="Times New Roman" w:ascii="timesNewRoman" w:hAnsi="timesNewRoman"/>
          <w:b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0"/>
        </w:numPr>
        <w:spacing w:before="0" w:after="0"/>
        <w:ind w:left="0" w:hanging="0"/>
        <w:jc w:val="center"/>
        <w:outlineLvl w:val="0"/>
        <w:rPr>
          <w:sz w:val="28"/>
          <w:szCs w:val="28"/>
        </w:rPr>
      </w:pPr>
      <w:bookmarkStart w:id="2" w:name="_Toc797899411"/>
      <w:r>
        <w:rPr>
          <w:rFonts w:cs="Times New Roman" w:ascii="Times New Roman" w:hAnsi="Times New Roman"/>
          <w:b/>
          <w:sz w:val="28"/>
          <w:szCs w:val="28"/>
        </w:rPr>
        <w:t>ТЕСТИРОВАНИЕ ДОСТУПНОСТИ САЙТА В СООТВЕТСТВИИ СО СТАНДАРТОМ WAI-WCAG</w:t>
      </w:r>
      <w:bookmarkEnd w:id="2"/>
    </w:p>
    <w:p>
      <w:pPr>
        <w:pStyle w:val="1"/>
        <w:spacing w:lineRule="auto" w:line="240" w:before="0" w:after="0"/>
        <w:ind w:firstLine="397"/>
        <w:jc w:val="center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</w:r>
    </w:p>
    <w:p>
      <w:pPr>
        <w:pStyle w:val="Heading3"/>
        <w:spacing w:lineRule="auto" w:line="240" w:before="0" w:after="0"/>
        <w:ind w:hanging="0"/>
        <w:jc w:val="both"/>
        <w:rPr/>
      </w:pPr>
      <w:r>
        <w:rPr>
          <w:rFonts w:cs="Times New Roman" w:ascii="timesNewRoman" w:hAnsi="timesNewRoman"/>
          <w:b/>
          <w:bCs/>
          <w:i/>
          <w:color w:val="auto"/>
          <w:sz w:val="28"/>
          <w:szCs w:val="28"/>
        </w:rPr>
        <w:tab/>
      </w:r>
      <w:bookmarkStart w:id="3" w:name="_Toc514627282"/>
      <w:r>
        <w:rPr>
          <w:rFonts w:cs="Times New Roman" w:ascii="timesNewRoman" w:hAnsi="timesNewRoman"/>
          <w:b/>
          <w:bCs/>
          <w:i/>
          <w:iCs/>
          <w:color w:val="auto"/>
          <w:sz w:val="24"/>
          <w:szCs w:val="24"/>
        </w:rPr>
        <w:t xml:space="preserve">Цель работы: </w:t>
      </w:r>
      <w:bookmarkEnd w:id="3"/>
    </w:p>
    <w:p>
      <w:pPr>
        <w:pStyle w:val="Heading3"/>
        <w:spacing w:lineRule="auto" w:line="240" w:before="0" w:after="0"/>
        <w:ind w:hanging="0"/>
        <w:jc w:val="both"/>
        <w:rPr>
          <w:sz w:val="24"/>
          <w:szCs w:val="24"/>
        </w:rPr>
      </w:pPr>
      <w:r>
        <w:rPr>
          <w:rFonts w:eastAsia="Calibri" w:cs="Times New Roman" w:ascii="timesNewRoman" w:hAnsi="timesNewRoman"/>
          <w:b/>
          <w:bCs/>
          <w:i/>
          <w:iCs w:val="false"/>
          <w:color w:val="auto"/>
          <w:kern w:val="0"/>
          <w:sz w:val="24"/>
          <w:szCs w:val="24"/>
          <w:lang w:val="ru-RU" w:eastAsia="en-US" w:bidi="ar-SA"/>
        </w:rPr>
        <w:tab/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научить работать с большим объёмом проектной документации и решать сложные задачи.</w:t>
      </w:r>
    </w:p>
    <w:p>
      <w:pPr>
        <w:pStyle w:val="Normal"/>
        <w:spacing w:lineRule="auto" w:line="240" w:before="0" w:after="0"/>
        <w:ind w:firstLine="397"/>
        <w:jc w:val="center"/>
        <w:rPr>
          <w:rFonts w:ascii="Times New Roman" w:hAnsi="Times New Roman" w:eastAsia="Calibri" w:cs="Times New Roman"/>
          <w:b/>
          <w:b/>
          <w:bCs/>
          <w:i w:val="false"/>
          <w:i w:val="false"/>
          <w:iCs w:val="false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auto"/>
          <w:sz w:val="24"/>
          <w:szCs w:val="24"/>
        </w:rPr>
      </w:r>
    </w:p>
    <w:p>
      <w:pPr>
        <w:pStyle w:val="Normal"/>
        <w:ind w:firstLine="426"/>
        <w:jc w:val="center"/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auto"/>
          <w:sz w:val="24"/>
          <w:szCs w:val="24"/>
        </w:rPr>
        <w:tab/>
        <w:t xml:space="preserve">Отчет о выполненной работе: </w:t>
      </w:r>
    </w:p>
    <w:tbl>
      <w:tblPr>
        <w:tblW w:w="107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5"/>
        <w:gridCol w:w="2939"/>
        <w:gridCol w:w="3122"/>
        <w:gridCol w:w="3239"/>
      </w:tblGrid>
      <w:tr>
        <w:trPr>
          <w:trHeight w:val="1991" w:hRule="atLeast"/>
        </w:trPr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</w:r>
          </w:p>
        </w:tc>
        <w:tc>
          <w:tcPr>
            <w:tcW w:w="2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ascii="times" w:hAnsi="times"/>
                <w:i/>
                <w:i/>
                <w:iCs/>
                <w:sz w:val="24"/>
                <w:szCs w:val="24"/>
                <w:highlight w:val="none"/>
                <w:shd w:fill="CCF4C6" w:val="clear"/>
              </w:rPr>
            </w:pPr>
            <w:r>
              <w:rPr>
                <w:rFonts w:eastAsia="Calibri" w:cs="Times New Roman" w:ascii="times" w:hAnsi="times"/>
                <w:b/>
                <w:bCs/>
                <w:i/>
                <w:iCs/>
                <w:color w:val="000000"/>
                <w:sz w:val="24"/>
                <w:szCs w:val="24"/>
                <w:shd w:fill="CCF4C6" w:val="clear"/>
              </w:rPr>
              <w:t>1 группа - пользователи с проблемами по зрению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ascii="times" w:hAnsi="times"/>
                <w:i/>
                <w:i/>
                <w:iCs/>
                <w:sz w:val="24"/>
                <w:szCs w:val="24"/>
                <w:highlight w:val="none"/>
                <w:shd w:fill="CCF4C6" w:val="clear"/>
              </w:rPr>
            </w:pPr>
            <w:r>
              <w:rPr>
                <w:rFonts w:eastAsia="Calibri" w:cs="Times New Roman" w:ascii="times" w:hAnsi="times"/>
                <w:b/>
                <w:bCs/>
                <w:i/>
                <w:iCs/>
                <w:color w:val="000000"/>
                <w:sz w:val="24"/>
                <w:szCs w:val="24"/>
                <w:shd w:fill="CCF4C6" w:val="clear"/>
              </w:rPr>
              <w:t>2 группа - пользователи с ограниченной подвижностью верхних конечностей</w:t>
            </w:r>
          </w:p>
        </w:tc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ascii="times" w:hAnsi="times"/>
                <w:i/>
                <w:i/>
                <w:iCs/>
                <w:sz w:val="24"/>
                <w:szCs w:val="24"/>
                <w:highlight w:val="none"/>
                <w:shd w:fill="CCF4C6" w:val="clear"/>
              </w:rPr>
            </w:pPr>
            <w:r>
              <w:rPr>
                <w:rFonts w:eastAsia="Calibri" w:cs="Times New Roman" w:ascii="times" w:hAnsi="times"/>
                <w:b/>
                <w:bCs/>
                <w:i/>
                <w:iCs/>
                <w:color w:val="000000"/>
                <w:sz w:val="24"/>
                <w:szCs w:val="24"/>
                <w:shd w:fill="CCF4C6" w:val="clear"/>
              </w:rPr>
              <w:t>3 группа — пользователи с проблемами по слуху</w:t>
            </w:r>
          </w:p>
        </w:tc>
      </w:tr>
      <w:tr>
        <w:trPr>
          <w:trHeight w:val="3286" w:hRule="atLeast"/>
        </w:trPr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Принцип 1. Восприни-маемость</w:t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Только аудиоконтент</w:t>
            </w:r>
            <w:r>
              <w:rPr>
                <w:rFonts w:ascii="times" w:hAnsi="times"/>
                <w:sz w:val="24"/>
                <w:szCs w:val="24"/>
              </w:rPr>
              <w:t xml:space="preserve"> (в записи): Запись только аудиоконтента. Альтернативная текстовая версия медиаконтента, ограниченного по времени, которая предоставляет информацию, эквивалентную только аудиоконтенту.</w:t>
              <w:br/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Медиаконтент, ограниченный по времени.</w:t>
            </w:r>
            <w:r>
              <w:rPr>
                <w:rFonts w:ascii="times" w:hAnsi="times"/>
                <w:sz w:val="24"/>
                <w:szCs w:val="24"/>
              </w:rPr>
              <w:t xml:space="preserve"> Если нетекстовый контент представлен в виде медиаконтента, ограниченного по времени, то его текстовая версия предоставляет, как минимум, краткое описание данного нетекстового контента.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 xml:space="preserve">Сенсорное восприятие. </w:t>
            </w:r>
            <w:r>
              <w:rPr>
                <w:rFonts w:ascii="times" w:hAnsi="times"/>
                <w:sz w:val="24"/>
                <w:szCs w:val="24"/>
              </w:rPr>
              <w:t>Если нетекстовый контент предназначен для создания специфического сенсорного восприятия, то текстовая версия, как минимум, предоставляет краткое описание этого нетекстового контента.</w:t>
            </w:r>
          </w:p>
        </w:tc>
        <w:tc>
          <w:tcPr>
            <w:tcW w:w="3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Титры (в записи и в режиме реального времени).</w:t>
            </w:r>
            <w:r>
              <w:rPr>
                <w:rFonts w:ascii="times" w:hAnsi="times"/>
                <w:sz w:val="24"/>
                <w:szCs w:val="24"/>
              </w:rPr>
              <w:t xml:space="preserve"> Титры предоставляются для всего аудиоконтента в составе синхронизированного медиаконтента, за исключением случаев, когда медиаконтент является альтернативной медиаверсией текстового контента.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 xml:space="preserve">Тест. </w:t>
            </w:r>
            <w:r>
              <w:rPr>
                <w:rFonts w:ascii="times" w:hAnsi="times"/>
                <w:sz w:val="24"/>
                <w:szCs w:val="24"/>
              </w:rPr>
              <w:t>Если нетекстовый контент является тестом или упражнением, которое невозможно представить в виде текста, то альтернативная текстовая версия дает, как минимум, краткое описание этого нетекстового контента.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Капча.</w:t>
            </w:r>
            <w:r>
              <w:rPr>
                <w:rFonts w:ascii="times" w:hAnsi="times"/>
                <w:sz w:val="24"/>
                <w:szCs w:val="24"/>
              </w:rPr>
              <w:t xml:space="preserve"> Если цель нетекстового контента — подтверждение того, что к контенту обращается человек (а не компьютер), то пользователю доступна текстовая версия, которая идентифицирует и описывает цель этого нетекстового контента.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Увеличенный текст.</w:t>
            </w:r>
            <w:r>
              <w:rPr>
                <w:rFonts w:ascii="times" w:hAnsi="times"/>
                <w:sz w:val="24"/>
                <w:szCs w:val="24"/>
              </w:rPr>
              <w:t xml:space="preserve"> Увеличенный текст и изображение увеличенного текста имеют коэффициент контрастности не менее 3:1 или же 4,5:1.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Аудиоуправление</w:t>
            </w:r>
            <w:r>
              <w:rPr>
                <w:rFonts w:ascii="times" w:hAnsi="times"/>
                <w:sz w:val="24"/>
                <w:szCs w:val="24"/>
              </w:rPr>
              <w:t>. Если на веб-странице представлена автоматически проигрываемая аудиозапись продолжительностью более 3 секунд, то пользователям должен быть предоставлен механизм для паузы или остановки этой аудиозаписи, или для управления громкостью звука, независимый от управления общей громкостью системы</w:t>
            </w:r>
          </w:p>
        </w:tc>
        <w:tc>
          <w:tcPr>
            <w:tcW w:w="3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Перевод на язык жестов</w:t>
            </w:r>
            <w:r>
              <w:rPr>
                <w:rFonts w:ascii="times" w:hAnsi="times"/>
                <w:sz w:val="24"/>
                <w:szCs w:val="24"/>
              </w:rPr>
              <w:t xml:space="preserve"> (в записи). Перевод на язык жестов предоставлен для всего предварительно записанного аудиоконтента в составе синхронизированного медиаконтента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Аудиоуправление</w:t>
            </w:r>
            <w:r>
              <w:rPr>
                <w:rFonts w:ascii="times" w:hAnsi="times"/>
                <w:sz w:val="24"/>
                <w:szCs w:val="24"/>
              </w:rPr>
              <w:t>. Если на веб-странице представлена автоматически проигрываемая аудиозапись продолжительностью более 3 секунд, то пользователям должен быть предоставлен механизм для паузы или остановки этой аудиозаписи, или для управления громкостью звука, независимый от управления общей громкостью системы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Аудиоописание (в записи)</w:t>
            </w:r>
            <w:r>
              <w:rPr>
                <w:rFonts w:ascii="times" w:hAnsi="times"/>
                <w:sz w:val="24"/>
                <w:szCs w:val="24"/>
              </w:rPr>
              <w:t>. Звуковое описание предоставлено для всего предварительно записанного видеоконтента в составе синхронизированного медиаконтента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Аудиоряд (</w:t>
            </w:r>
            <w:r>
              <w:rPr>
                <w:rFonts w:ascii="times" w:hAnsi="times"/>
                <w:sz w:val="24"/>
                <w:szCs w:val="24"/>
              </w:rPr>
              <w:t>в режиме реального времени). Доступна альтернативная версия для медиаконтента, ограниченного по времени, которая передает информацию, эквивалентную той, что представлена аудиорядом в режиме реального времени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 xml:space="preserve">Альтернативная медиаверсия </w:t>
            </w:r>
            <w:r>
              <w:rPr>
                <w:rFonts w:ascii="times" w:hAnsi="times"/>
                <w:sz w:val="24"/>
                <w:szCs w:val="24"/>
              </w:rPr>
              <w:t>(в записи). Альтернативная версия для медиаконтента, ограниченного по времени, предоставлена для всего предварительно записанного синхронизированного медиаконтента и для всего видеоконтента</w:t>
            </w:r>
          </w:p>
        </w:tc>
        <w:tc>
          <w:tcPr>
            <w:tcW w:w="3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 xml:space="preserve">Информация и взаимосвязи. </w:t>
            </w:r>
            <w:r>
              <w:rPr>
                <w:rFonts w:ascii="times" w:hAnsi="times"/>
                <w:sz w:val="24"/>
                <w:szCs w:val="24"/>
              </w:rPr>
              <w:t>Визуально отображенные информация, структура и взаимосвязи могут быть программно определены или доступны в текстовой версии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Отсутствие звука либо тихий фоновый звук.</w:t>
            </w:r>
            <w:r>
              <w:rPr>
                <w:rFonts w:ascii="times" w:hAnsi="times"/>
                <w:sz w:val="24"/>
                <w:szCs w:val="24"/>
              </w:rPr>
              <w:t xml:space="preserve"> Для предварительно записанного аудиоконтента, который (1) представлен в основном речевой информацией на переднем плане, (2) не является аудиокапчей или аудиологотипом, (3) не является вокализацией музыкального произведения (таким как пение или рэп),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Принцип 2. Управляе-мость:</w:t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 xml:space="preserve">Время не ограничено. </w:t>
            </w:r>
            <w:r>
              <w:rPr>
                <w:rFonts w:ascii="times" w:hAnsi="times"/>
                <w:sz w:val="24"/>
                <w:szCs w:val="24"/>
              </w:rPr>
              <w:t>Время не является особо значимой частью события или деятельности, представленными контентом, если это не интерактивный синхронизированный медиаконтент или события, происходящие в режиме реального времени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i/>
                <w:i/>
                <w:iCs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 xml:space="preserve">Настройка времени. </w:t>
            </w:r>
            <w:r>
              <w:rPr>
                <w:rFonts w:ascii="times" w:hAnsi="times"/>
                <w:i w:val="false"/>
                <w:iCs w:val="false"/>
                <w:sz w:val="24"/>
                <w:szCs w:val="24"/>
              </w:rPr>
              <w:br/>
            </w:r>
            <w:r>
              <w:rPr>
                <w:rFonts w:ascii="times" w:hAnsi="times"/>
                <w:i w:val="false"/>
                <w:iCs w:val="false"/>
                <w:sz w:val="24"/>
                <w:szCs w:val="24"/>
                <w:u w:val="single"/>
              </w:rPr>
              <w:t>Настройка</w:t>
            </w:r>
            <w:r>
              <w:rPr>
                <w:rFonts w:ascii="times" w:hAnsi="times"/>
                <w:i w:val="false"/>
                <w:iCs w:val="false"/>
                <w:sz w:val="24"/>
                <w:szCs w:val="24"/>
              </w:rPr>
              <w:t xml:space="preserve"> — пользователь может настроить ограничение по времени до того, как оно истечет, с возможностью увеличения временного лимита минимум в 10 раз;</w:t>
              <w:br/>
            </w:r>
            <w:r>
              <w:rPr>
                <w:rFonts w:ascii="times" w:hAnsi="times"/>
                <w:i w:val="false"/>
                <w:iCs w:val="false"/>
                <w:sz w:val="24"/>
                <w:szCs w:val="24"/>
                <w:u w:val="single"/>
              </w:rPr>
              <w:t>Дополнительное время</w:t>
            </w:r>
            <w:r>
              <w:rPr>
                <w:rFonts w:ascii="times" w:hAnsi="times"/>
                <w:i w:val="false"/>
                <w:iCs w:val="false"/>
                <w:sz w:val="24"/>
                <w:szCs w:val="24"/>
              </w:rPr>
              <w:t xml:space="preserve"> — минимум за 20 секунд пользователь получает уведомление о том, что время истекает, и его можно продлить простым действием;</w:t>
              <w:br/>
            </w:r>
          </w:p>
        </w:tc>
        <w:tc>
          <w:tcPr>
            <w:tcW w:w="3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Клавиатура</w:t>
            </w:r>
            <w:r>
              <w:rPr>
                <w:rFonts w:ascii="times" w:hAnsi="times"/>
                <w:sz w:val="24"/>
                <w:szCs w:val="24"/>
              </w:rPr>
              <w:t>. Всей функциональностью контента можно управлять с помощью клавиатуры без каких-либо ограничений по времени нажатия на клавишу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Полное управление с клавиатуры</w:t>
            </w:r>
            <w:r>
              <w:rPr>
                <w:rFonts w:ascii="times" w:hAnsi="times"/>
                <w:sz w:val="24"/>
                <w:szCs w:val="24"/>
              </w:rPr>
              <w:t>. Если с помощью клавиатуры можно переместить фокус на один из компонентов страницы, то снять с него фокус можно также с помощью клавиатуры. Если это требует более одного нажатия на клавишу со стрелкой или TAB или использования любого другого стандартного способа выхода, то пользователю предлагается описание метода перемещения фокуса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Принцип 3. Понят-ность</w:t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Единообразная навигация.</w:t>
            </w:r>
            <w:r>
              <w:rPr>
                <w:rFonts w:ascii="times" w:hAnsi="times"/>
                <w:sz w:val="24"/>
                <w:szCs w:val="24"/>
              </w:rPr>
              <w:t xml:space="preserve"> Навигационные механизмы, которые повторяются на многих веб-страницах в рамках одной группы веб-страниц, размещены в относительно едином порядке, за исключением случаев, когда пользователь сам вносит в него изменения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Произношение.</w:t>
            </w:r>
            <w:r>
              <w:rPr>
                <w:rFonts w:ascii="times" w:hAnsi="times"/>
                <w:sz w:val="24"/>
                <w:szCs w:val="24"/>
              </w:rPr>
              <w:t xml:space="preserve"> Пользователям доступен механизм для определения специфического произношения слов, значение которых в определенном контексте может быть неоднозначным без информации о произношении</w:t>
            </w:r>
          </w:p>
        </w:tc>
        <w:tc>
          <w:tcPr>
            <w:tcW w:w="3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 xml:space="preserve">Выявление ошибок. </w:t>
            </w:r>
            <w:r>
              <w:rPr>
                <w:rFonts w:ascii="times" w:hAnsi="times"/>
                <w:sz w:val="24"/>
                <w:szCs w:val="24"/>
              </w:rPr>
              <w:t>Если ошибки ввода выявляются автоматически, то ошибочный элемент идентифицируется, и ошибка описывается пользователю в текстовом виде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 xml:space="preserve">Язык страницы. </w:t>
            </w:r>
            <w:r>
              <w:rPr>
                <w:rFonts w:ascii="times" w:hAnsi="times"/>
                <w:sz w:val="24"/>
                <w:szCs w:val="24"/>
              </w:rPr>
              <w:t>Основной (по умолчанию) язык каждой веб-страницы может быть определен программно</w:t>
            </w:r>
          </w:p>
        </w:tc>
        <w:tc>
          <w:tcPr>
            <w:tcW w:w="3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 xml:space="preserve">Пометки или инструкции. </w:t>
            </w:r>
            <w:r>
              <w:rPr>
                <w:rFonts w:ascii="times" w:hAnsi="times"/>
                <w:sz w:val="24"/>
                <w:szCs w:val="24"/>
              </w:rPr>
              <w:t>Когда контент требует от пользователя ввода информации, ему предоставляются пометки и инструкции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</w:r>
          </w:p>
        </w:tc>
        <w:tc>
          <w:tcPr>
            <w:tcW w:w="3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i/>
                <w:iCs/>
                <w:sz w:val="24"/>
                <w:szCs w:val="24"/>
              </w:rPr>
              <w:t>Подсказки при ошибках.</w:t>
            </w:r>
            <w:r>
              <w:rPr>
                <w:rFonts w:ascii="times" w:hAnsi="times"/>
                <w:sz w:val="24"/>
                <w:szCs w:val="24"/>
              </w:rPr>
              <w:t xml:space="preserve"> Если ошибка ввода выявлена автоматически и известно, как ее исправить, то пользователю предоставляются подсказки по ее исправлению. Исключение составляют случаи, когда это снижает безопасность системы или противоречит цели контента</w:t>
            </w:r>
          </w:p>
        </w:tc>
      </w:tr>
    </w:tbl>
    <w:p>
      <w:pPr>
        <w:pStyle w:val="Normal"/>
        <w:ind w:firstLine="426"/>
        <w:jc w:val="both"/>
        <w:rPr>
          <w:rFonts w:ascii="Times New Roman" w:hAnsi="Times New Roman" w:eastAsia="Calibri" w:cs="Times New Roman"/>
          <w:b/>
          <w:b/>
          <w:bCs/>
          <w:i w:val="false"/>
          <w:i w:val="false"/>
          <w:iCs w:val="false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jc w:val="both"/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i w:val="false"/>
          <w:iCs w:val="false"/>
          <w:color w:val="auto"/>
          <w:sz w:val="24"/>
          <w:szCs w:val="24"/>
        </w:rPr>
        <w:tab/>
      </w:r>
    </w:p>
    <w:sectPr>
      <w:footerReference w:type="default" r:id="rId2"/>
      <w:type w:val="nextPage"/>
      <w:pgSz w:w="11906" w:h="16838"/>
      <w:pgMar w:left="709" w:right="707" w:gutter="0" w:header="0" w:top="567" w:footer="454" w:bottom="56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9712289"/>
    </w:sdtPr>
    <w:sdtContent>
      <w:p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4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15e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c8024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0e09e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link w:val="a3"/>
    <w:uiPriority w:val="10"/>
    <w:qFormat/>
    <w:rsid w:val="00b002d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nenumber">
    <w:name w:val="line number"/>
    <w:basedOn w:val="DefaultParagraphFont"/>
    <w:uiPriority w:val="99"/>
    <w:semiHidden/>
    <w:unhideWhenUsed/>
    <w:qFormat/>
    <w:rsid w:val="00e12a2d"/>
    <w:rPr/>
  </w:style>
  <w:style w:type="character" w:styleId="Style13" w:customStyle="1">
    <w:name w:val="Верхний колонтитул Знак"/>
    <w:basedOn w:val="DefaultParagraphFont"/>
    <w:link w:val="a6"/>
    <w:uiPriority w:val="99"/>
    <w:qFormat/>
    <w:rsid w:val="00e12a2d"/>
    <w:rPr/>
  </w:style>
  <w:style w:type="character" w:styleId="Style14" w:customStyle="1">
    <w:name w:val="Нижний колонтитул Знак"/>
    <w:basedOn w:val="DefaultParagraphFont"/>
    <w:link w:val="a8"/>
    <w:uiPriority w:val="99"/>
    <w:qFormat/>
    <w:rsid w:val="00e12a2d"/>
    <w:rPr/>
  </w:style>
  <w:style w:type="character" w:styleId="InternetLink">
    <w:name w:val="Hyperlink"/>
    <w:basedOn w:val="DefaultParagraphFont"/>
    <w:uiPriority w:val="99"/>
    <w:unhideWhenUsed/>
    <w:rsid w:val="00c775b5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315c3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1ece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191ece"/>
    <w:rPr>
      <w:i/>
      <w:iCs/>
    </w:rPr>
  </w:style>
  <w:style w:type="character" w:styleId="Attribute" w:customStyle="1">
    <w:name w:val="attribute"/>
    <w:basedOn w:val="DefaultParagraphFont"/>
    <w:qFormat/>
    <w:rsid w:val="009b4ab3"/>
    <w:rPr/>
  </w:style>
  <w:style w:type="character" w:styleId="Tag" w:customStyle="1">
    <w:name w:val="tag"/>
    <w:basedOn w:val="DefaultParagraphFont"/>
    <w:qFormat/>
    <w:rsid w:val="009b4ab3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c80243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0e09e0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3a6186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next w:val="Normal"/>
    <w:link w:val="a4"/>
    <w:uiPriority w:val="10"/>
    <w:qFormat/>
    <w:rsid w:val="00b002d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e12a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e12a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1735e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f495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315c3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929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hiddenfocus" w:customStyle="1">
    <w:name w:val="x-hidden-focus"/>
    <w:basedOn w:val="Normal"/>
    <w:qFormat/>
    <w:rsid w:val="00c802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c5571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" w:eastAsiaTheme="minorEastAsia"/>
      <w:color w:val="auto"/>
      <w:kern w:val="0"/>
      <w:sz w:val="28"/>
      <w:szCs w:val="22"/>
      <w:lang w:val="ru-RU" w:eastAsia="ru-RU" w:bidi="ar-SA"/>
    </w:rPr>
  </w:style>
  <w:style w:type="paragraph" w:styleId="Section1">
    <w:name w:val="section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1">
    <w:name w:val="Стиль1"/>
    <w:basedOn w:val="Normal"/>
    <w:qFormat/>
    <w:pPr>
      <w:spacing w:lineRule="auto" w:line="240"/>
      <w:ind w:firstLine="397"/>
    </w:pPr>
    <w:rPr>
      <w:rFonts w:eastAsia="Times New Roman" w:cs="Calibri" w:cs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4566</TotalTime>
  <Application>LibreOffice/7.2.6.2$Linux_X86_64 LibreOffice_project/20$Build-2</Application>
  <AppVersion>15.0000</AppVersion>
  <Pages>4</Pages>
  <Words>769</Words>
  <Characters>5618</Characters>
  <CharactersWithSpaces>6365</CharactersWithSpaces>
  <Paragraphs>56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2021-04-01T15:41:00Z</dcterms:created>
  <dc:creator>user</dc:creator>
  <dc:description/>
  <dc:language>en-GB</dc:language>
  <cp:lastModifiedBy/>
  <cp:lastPrinted>2019-10-02T20:26:00Z</cp:lastPrinted>
  <dcterms:modified xsi:type="dcterms:W3CDTF">2022-05-02T12:01:35Z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