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EB" w:rsidRDefault="00537CEB" w:rsidP="005B3824">
      <w:pPr>
        <w:pStyle w:val="Nagwek1"/>
        <w:jc w:val="center"/>
      </w:pPr>
      <w:r>
        <w:t>Ocena ryzyka oprogramowania dla przyrządów pomiarowych w metrologii prawnej</w:t>
      </w:r>
    </w:p>
    <w:p w:rsidR="005F7067" w:rsidRPr="00897771" w:rsidRDefault="00537CEB" w:rsidP="005B3824">
      <w:pPr>
        <w:jc w:val="both"/>
        <w:rPr>
          <w:b/>
        </w:rPr>
      </w:pPr>
      <w:r w:rsidRPr="00897771">
        <w:rPr>
          <w:b/>
          <w:i/>
        </w:rPr>
        <w:t>Streszczenie</w:t>
      </w:r>
      <w:r w:rsidRPr="00897771">
        <w:rPr>
          <w:b/>
        </w:rPr>
        <w:t xml:space="preserve"> – W Europie, przyrządy pomiar</w:t>
      </w:r>
      <w:r w:rsidR="00262A7A" w:rsidRPr="00897771">
        <w:rPr>
          <w:b/>
        </w:rPr>
        <w:t>owe podlegają</w:t>
      </w:r>
      <w:r w:rsidR="00897771" w:rsidRPr="00897771">
        <w:rPr>
          <w:b/>
        </w:rPr>
        <w:t>ce</w:t>
      </w:r>
      <w:r w:rsidR="00262A7A" w:rsidRPr="00897771">
        <w:rPr>
          <w:b/>
        </w:rPr>
        <w:t xml:space="preserve"> prawnej kontroli są odpowiedzialne za roczne obroty w wysokości 500 bilionów Euro i </w:t>
      </w:r>
      <w:r w:rsidR="00CC7EA8" w:rsidRPr="00897771">
        <w:rPr>
          <w:b/>
        </w:rPr>
        <w:t xml:space="preserve">zanim będą mogły być użyte </w:t>
      </w:r>
      <w:r w:rsidR="00262A7A" w:rsidRPr="00897771">
        <w:rPr>
          <w:b/>
        </w:rPr>
        <w:t>muszą przejść ocenę zgodności z uwzględnieniem dyrektyw unijnych lub przepisów krajowych</w:t>
      </w:r>
      <w:r w:rsidR="00CC7EA8">
        <w:rPr>
          <w:b/>
        </w:rPr>
        <w:t>. P</w:t>
      </w:r>
      <w:r w:rsidR="00262A7A" w:rsidRPr="00897771">
        <w:rPr>
          <w:b/>
        </w:rPr>
        <w:t xml:space="preserve">rzyrządy pomiarowe są </w:t>
      </w:r>
      <w:r w:rsidR="00CC7EA8">
        <w:rPr>
          <w:b/>
        </w:rPr>
        <w:t xml:space="preserve">dziś </w:t>
      </w:r>
      <w:r w:rsidR="00262A7A" w:rsidRPr="00897771">
        <w:rPr>
          <w:b/>
        </w:rPr>
        <w:t xml:space="preserve">często zintegrowane z sieciami otwartymi i nawet działają w obszarach „chmury obliczeniowej” i Internetu. Ponieważ oprogramowanie jest jednym z kluczowych składników takich urządzeń, w niemieckim instytucie metrologicznym </w:t>
      </w:r>
      <w:proofErr w:type="spellStart"/>
      <w:r w:rsidR="00262A7A" w:rsidRPr="00897771">
        <w:rPr>
          <w:rStyle w:val="hps"/>
          <w:b/>
        </w:rPr>
        <w:t>Physikalisch</w:t>
      </w:r>
      <w:r w:rsidR="00262A7A" w:rsidRPr="00897771">
        <w:rPr>
          <w:rStyle w:val="atn"/>
          <w:b/>
        </w:rPr>
        <w:t>-</w:t>
      </w:r>
      <w:r w:rsidR="00262A7A" w:rsidRPr="00897771">
        <w:rPr>
          <w:b/>
        </w:rPr>
        <w:t>Technische</w:t>
      </w:r>
      <w:proofErr w:type="spellEnd"/>
      <w:r w:rsidR="00262A7A" w:rsidRPr="00897771">
        <w:rPr>
          <w:b/>
        </w:rPr>
        <w:t xml:space="preserve"> </w:t>
      </w:r>
      <w:proofErr w:type="spellStart"/>
      <w:r w:rsidR="00262A7A" w:rsidRPr="00897771">
        <w:rPr>
          <w:rStyle w:val="hps"/>
          <w:b/>
        </w:rPr>
        <w:t>Bundesantalt</w:t>
      </w:r>
      <w:proofErr w:type="spellEnd"/>
      <w:r w:rsidR="00262A7A" w:rsidRPr="00897771">
        <w:rPr>
          <w:rStyle w:val="hps"/>
          <w:b/>
        </w:rPr>
        <w:t xml:space="preserve"> opracowywana jest metoda uzyskania ryzyk</w:t>
      </w:r>
      <w:r w:rsidR="005F7067" w:rsidRPr="00897771">
        <w:rPr>
          <w:rStyle w:val="hps"/>
          <w:b/>
        </w:rPr>
        <w:t>a</w:t>
      </w:r>
      <w:r w:rsidR="00262A7A" w:rsidRPr="00897771">
        <w:rPr>
          <w:rStyle w:val="hps"/>
          <w:b/>
        </w:rPr>
        <w:t xml:space="preserve"> i obliczeń aktualnych zagrożeń związanych z oprogramowaniem. Metoda wykorzystuje strukturę i łączy</w:t>
      </w:r>
      <w:r w:rsidR="00861D2A" w:rsidRPr="00897771">
        <w:rPr>
          <w:rStyle w:val="hps"/>
          <w:b/>
        </w:rPr>
        <w:t xml:space="preserve"> </w:t>
      </w:r>
      <w:r w:rsidR="00262A7A" w:rsidRPr="00897771">
        <w:rPr>
          <w:rStyle w:val="hps"/>
          <w:b/>
        </w:rPr>
        <w:t>w sobie elementy norm międzynarodowych ISO / IEC 27005 i 15408.</w:t>
      </w:r>
      <w:r w:rsidR="00861D2A" w:rsidRPr="00897771">
        <w:rPr>
          <w:rStyle w:val="hps"/>
          <w:b/>
        </w:rPr>
        <w:t xml:space="preserve"> Może </w:t>
      </w:r>
      <w:r w:rsidR="005853B9">
        <w:rPr>
          <w:rStyle w:val="hps"/>
          <w:b/>
        </w:rPr>
        <w:t>ona być przydatna</w:t>
      </w:r>
      <w:r w:rsidR="00861D2A" w:rsidRPr="00897771">
        <w:rPr>
          <w:rStyle w:val="hps"/>
          <w:b/>
        </w:rPr>
        <w:t xml:space="preserve"> dla organ</w:t>
      </w:r>
      <w:r w:rsidR="005853B9">
        <w:rPr>
          <w:rStyle w:val="hps"/>
          <w:b/>
        </w:rPr>
        <w:t>ów oceny zgodności i przemysłu oraz</w:t>
      </w:r>
      <w:r w:rsidR="00861D2A" w:rsidRPr="00897771">
        <w:rPr>
          <w:rStyle w:val="hps"/>
          <w:b/>
        </w:rPr>
        <w:t xml:space="preserve"> wspiera</w:t>
      </w:r>
      <w:r w:rsidR="00897771" w:rsidRPr="00897771">
        <w:rPr>
          <w:rStyle w:val="hps"/>
          <w:b/>
        </w:rPr>
        <w:t>ć</w:t>
      </w:r>
      <w:r w:rsidR="00861D2A" w:rsidRPr="00897771">
        <w:rPr>
          <w:rStyle w:val="hps"/>
          <w:b/>
        </w:rPr>
        <w:t xml:space="preserve"> jednocześnie porównywalność wyników oceny ryzyka. Pomimo, że koncentruje się ona na metrologii prawnej, metoda ma zastosowanie </w:t>
      </w:r>
      <w:r w:rsidR="005853B9">
        <w:rPr>
          <w:rStyle w:val="hps"/>
          <w:b/>
        </w:rPr>
        <w:t>w innych obszarach</w:t>
      </w:r>
      <w:r w:rsidR="00861D2A" w:rsidRPr="00897771">
        <w:rPr>
          <w:rStyle w:val="hps"/>
          <w:b/>
        </w:rPr>
        <w:t>, w których również wymagana jest ocena ryzyka oprogramowania.</w:t>
      </w:r>
    </w:p>
    <w:p w:rsidR="00537CEB" w:rsidRDefault="009E1B11" w:rsidP="009E1B11">
      <w:pPr>
        <w:pStyle w:val="Akapitzlist"/>
        <w:ind w:left="1800"/>
        <w:jc w:val="center"/>
      </w:pPr>
      <w:r>
        <w:t xml:space="preserve">I. </w:t>
      </w:r>
      <w:r w:rsidR="00537CEB">
        <w:t>WPROWADZENIE</w:t>
      </w:r>
    </w:p>
    <w:p w:rsidR="00707099" w:rsidRDefault="00537CEB" w:rsidP="00EB3A78">
      <w:pPr>
        <w:jc w:val="both"/>
      </w:pPr>
      <w:r>
        <w:t xml:space="preserve">PEWNE typy </w:t>
      </w:r>
      <w:r w:rsidR="005C4FA5">
        <w:t>przyrządów</w:t>
      </w:r>
      <w:r>
        <w:t xml:space="preserve"> pomiarowyc</w:t>
      </w:r>
      <w:r w:rsidR="00C51F80">
        <w:t>h</w:t>
      </w:r>
      <w:r>
        <w:t xml:space="preserve">, jak gazomierze, taksometry, pompy paliwowe, mierniki wilgotności ziarna podlegają prawnej kontroli w Unii Europejskiej. </w:t>
      </w:r>
      <w:r w:rsidR="005F7067">
        <w:rPr>
          <w:rStyle w:val="hps"/>
        </w:rPr>
        <w:t>Przed pojawieniem się ich</w:t>
      </w:r>
      <w:r w:rsidR="005F7067">
        <w:t xml:space="preserve"> </w:t>
      </w:r>
      <w:r w:rsidR="005F7067">
        <w:rPr>
          <w:rStyle w:val="hps"/>
        </w:rPr>
        <w:t>na rynku</w:t>
      </w:r>
      <w:r w:rsidR="005F7067">
        <w:t xml:space="preserve">, </w:t>
      </w:r>
      <w:r w:rsidR="005C4FA5">
        <w:rPr>
          <w:rStyle w:val="hps"/>
        </w:rPr>
        <w:t>takie</w:t>
      </w:r>
      <w:r w:rsidR="005C4FA5">
        <w:t xml:space="preserve"> </w:t>
      </w:r>
      <w:r w:rsidR="005F7067">
        <w:rPr>
          <w:rStyle w:val="hps"/>
        </w:rPr>
        <w:t>przyrządy pomiarowe</w:t>
      </w:r>
      <w:r w:rsidR="005F7067">
        <w:t xml:space="preserve"> </w:t>
      </w:r>
      <w:r w:rsidR="005F7067">
        <w:rPr>
          <w:rStyle w:val="hps"/>
        </w:rPr>
        <w:t>muszą przejść</w:t>
      </w:r>
      <w:r w:rsidR="005F7067">
        <w:t xml:space="preserve"> </w:t>
      </w:r>
      <w:r w:rsidR="005F7067">
        <w:rPr>
          <w:rStyle w:val="hps"/>
        </w:rPr>
        <w:t>ocenę zgodności</w:t>
      </w:r>
      <w:r w:rsidR="005F7067">
        <w:t xml:space="preserve"> </w:t>
      </w:r>
      <w:r w:rsidR="005F7067">
        <w:rPr>
          <w:rStyle w:val="hps"/>
        </w:rPr>
        <w:t>zgodnie z dyrektywą</w:t>
      </w:r>
      <w:r w:rsidR="005F7067">
        <w:t xml:space="preserve"> </w:t>
      </w:r>
      <w:r w:rsidR="005F7067">
        <w:rPr>
          <w:rStyle w:val="hps"/>
        </w:rPr>
        <w:t>przyrządów pomiarowych (</w:t>
      </w:r>
      <w:r w:rsidR="005F7067">
        <w:t xml:space="preserve">MID) </w:t>
      </w:r>
      <w:r w:rsidR="005F7067">
        <w:rPr>
          <w:rStyle w:val="hps"/>
        </w:rPr>
        <w:t>2014/32</w:t>
      </w:r>
      <w:r w:rsidR="005F7067">
        <w:t xml:space="preserve"> </w:t>
      </w:r>
      <w:r w:rsidR="005F7067">
        <w:rPr>
          <w:rStyle w:val="hps"/>
        </w:rPr>
        <w:t>/ UE [</w:t>
      </w:r>
      <w:r w:rsidR="005F7067">
        <w:t>1].</w:t>
      </w:r>
      <w:r>
        <w:t xml:space="preserve"> Cały obszar przyrządów pomiarowych włączając w to szczególne pomiary regulowany </w:t>
      </w:r>
      <w:r w:rsidR="005C4FA5">
        <w:t xml:space="preserve">jest </w:t>
      </w:r>
      <w:r>
        <w:t xml:space="preserve">przez ich </w:t>
      </w:r>
      <w:r w:rsidR="005C4FA5">
        <w:t xml:space="preserve">prawodawstwo </w:t>
      </w:r>
      <w:r>
        <w:t xml:space="preserve">narodowe lub Europejskie </w:t>
      </w:r>
      <w:r w:rsidR="005C4FA5">
        <w:t>zwane</w:t>
      </w:r>
      <w:r>
        <w:t xml:space="preserve"> metrologią prawną. </w:t>
      </w:r>
      <w:r w:rsidR="00C51F80">
        <w:t>Zgodnie z</w:t>
      </w:r>
      <w:r w:rsidR="00707099">
        <w:t xml:space="preserve"> szacunkiem, około czterech do sześciu procent całości wpływów w krajach Europejskich jest </w:t>
      </w:r>
      <w:r w:rsidR="005C4FA5">
        <w:t>powiązanych z metrologią prawną</w:t>
      </w:r>
      <w:r w:rsidR="00707099">
        <w:t>. W samych Niemczech zainstalowanych jest 130 milionów takich przyrządów. Są one odpowiedzialne z</w:t>
      </w:r>
      <w:r w:rsidR="005C4FA5">
        <w:t>a</w:t>
      </w:r>
      <w:r w:rsidR="00707099">
        <w:t xml:space="preserve"> </w:t>
      </w:r>
      <w:r w:rsidR="00C51F80">
        <w:t>transakcje</w:t>
      </w:r>
      <w:r w:rsidR="00707099">
        <w:t xml:space="preserve"> </w:t>
      </w:r>
      <w:r w:rsidR="00C51F80">
        <w:t>warte około</w:t>
      </w:r>
      <w:r w:rsidR="00707099">
        <w:t xml:space="preserve"> 157 bilionów Euro każdego roku. Dla </w:t>
      </w:r>
      <w:r w:rsidR="005C4FA5">
        <w:t>uzyskania szczegółów</w:t>
      </w:r>
      <w:r w:rsidR="00707099">
        <w:t xml:space="preserve"> </w:t>
      </w:r>
      <w:r w:rsidR="005C4FA5">
        <w:t>związanych</w:t>
      </w:r>
      <w:r w:rsidR="00707099">
        <w:t xml:space="preserve"> </w:t>
      </w:r>
      <w:r w:rsidR="005C4FA5">
        <w:t>rolą</w:t>
      </w:r>
      <w:r w:rsidR="00707099">
        <w:t xml:space="preserve"> metrolo</w:t>
      </w:r>
      <w:r w:rsidR="005C4FA5">
        <w:t>gii prawnej</w:t>
      </w:r>
      <w:r w:rsidR="00707099">
        <w:t>, patrz [2].</w:t>
      </w:r>
    </w:p>
    <w:p w:rsidR="00707099" w:rsidRDefault="00707099" w:rsidP="00EB3A78">
      <w:pPr>
        <w:jc w:val="both"/>
      </w:pPr>
      <w:r>
        <w:t xml:space="preserve">W </w:t>
      </w:r>
      <w:r w:rsidR="00AA7743">
        <w:t>większości przypadków</w:t>
      </w:r>
      <w:r>
        <w:t>,</w:t>
      </w:r>
      <w:r w:rsidR="00AA7743" w:rsidRPr="00AA7743">
        <w:rPr>
          <w:rStyle w:val="hps"/>
        </w:rPr>
        <w:t xml:space="preserve"> </w:t>
      </w:r>
      <w:r w:rsidR="00AA7743">
        <w:rPr>
          <w:rStyle w:val="hps"/>
        </w:rPr>
        <w:t>oceny zgodności</w:t>
      </w:r>
      <w:r w:rsidR="00AA7743">
        <w:t xml:space="preserve"> </w:t>
      </w:r>
      <w:r w:rsidR="00AA7743">
        <w:rPr>
          <w:rStyle w:val="hps"/>
        </w:rPr>
        <w:t>wykonywane się poprzez</w:t>
      </w:r>
      <w:r w:rsidR="00AA7743">
        <w:t xml:space="preserve"> </w:t>
      </w:r>
      <w:r w:rsidR="00AA7743">
        <w:rPr>
          <w:rStyle w:val="hps"/>
        </w:rPr>
        <w:t xml:space="preserve">tzw. </w:t>
      </w:r>
      <w:r w:rsidR="006A0C44">
        <w:rPr>
          <w:rStyle w:val="hps"/>
        </w:rPr>
        <w:t>jednostki</w:t>
      </w:r>
      <w:r w:rsidR="00AA7743">
        <w:t xml:space="preserve"> </w:t>
      </w:r>
      <w:r w:rsidR="00AA7743">
        <w:rPr>
          <w:rStyle w:val="hps"/>
        </w:rPr>
        <w:t>notyfikujące</w:t>
      </w:r>
      <w:r w:rsidR="00AA7743">
        <w:t xml:space="preserve">, które </w:t>
      </w:r>
      <w:r w:rsidR="00AA7743">
        <w:rPr>
          <w:rStyle w:val="hps"/>
        </w:rPr>
        <w:t>udowodniły, że</w:t>
      </w:r>
      <w:r w:rsidR="00AA7743">
        <w:t xml:space="preserve"> </w:t>
      </w:r>
      <w:r w:rsidR="00AA7743">
        <w:rPr>
          <w:rStyle w:val="hps"/>
        </w:rPr>
        <w:t>mają</w:t>
      </w:r>
      <w:r w:rsidR="00AA7743">
        <w:t xml:space="preserve"> </w:t>
      </w:r>
      <w:r w:rsidR="00AA7743">
        <w:rPr>
          <w:rStyle w:val="hps"/>
        </w:rPr>
        <w:t>do dyspozycji</w:t>
      </w:r>
      <w:r w:rsidR="00AA7743">
        <w:t xml:space="preserve"> </w:t>
      </w:r>
      <w:r w:rsidR="00AA7743">
        <w:rPr>
          <w:rStyle w:val="hps"/>
        </w:rPr>
        <w:t>"</w:t>
      </w:r>
      <w:r w:rsidR="00AA7743">
        <w:rPr>
          <w:rStyle w:val="atn"/>
        </w:rPr>
        <w:t>(</w:t>
      </w:r>
      <w:r w:rsidR="00AA7743">
        <w:t xml:space="preserve">a) </w:t>
      </w:r>
      <w:r w:rsidR="00AA7743">
        <w:rPr>
          <w:rStyle w:val="hps"/>
        </w:rPr>
        <w:t>pracowników posiadających wiedzę techniczną</w:t>
      </w:r>
      <w:r w:rsidR="00AA7743">
        <w:t xml:space="preserve"> </w:t>
      </w:r>
      <w:r w:rsidR="00AA7743">
        <w:rPr>
          <w:rStyle w:val="hps"/>
        </w:rPr>
        <w:t>oraz wystarczające i</w:t>
      </w:r>
      <w:r w:rsidR="00AA7743">
        <w:t xml:space="preserve"> </w:t>
      </w:r>
      <w:r w:rsidR="00AA7743">
        <w:rPr>
          <w:rStyle w:val="hps"/>
        </w:rPr>
        <w:t>odpowiednie doświadczenie do realizacji</w:t>
      </w:r>
      <w:r w:rsidR="00AA7743">
        <w:t xml:space="preserve"> </w:t>
      </w:r>
      <w:r w:rsidR="00AA7743">
        <w:rPr>
          <w:rStyle w:val="hps"/>
        </w:rPr>
        <w:t>zadań związanych z oceną</w:t>
      </w:r>
      <w:r w:rsidR="00AA7743">
        <w:t xml:space="preserve"> </w:t>
      </w:r>
      <w:r w:rsidR="00AA7743">
        <w:rPr>
          <w:rStyle w:val="hps"/>
        </w:rPr>
        <w:t>zgodności</w:t>
      </w:r>
      <w:r w:rsidR="00AA7743">
        <w:rPr>
          <w:rStyle w:val="atn"/>
        </w:rPr>
        <w:t>, (</w:t>
      </w:r>
      <w:r w:rsidR="00AA7743">
        <w:t xml:space="preserve">b) opisy </w:t>
      </w:r>
      <w:r w:rsidR="00AA7743">
        <w:rPr>
          <w:rStyle w:val="hps"/>
        </w:rPr>
        <w:t>procedur</w:t>
      </w:r>
      <w:r w:rsidR="00AA7743">
        <w:t xml:space="preserve">, zgodnie z </w:t>
      </w:r>
      <w:r w:rsidR="00AA7743">
        <w:rPr>
          <w:rStyle w:val="hps"/>
        </w:rPr>
        <w:t>którym</w:t>
      </w:r>
      <w:r w:rsidR="006A0C44">
        <w:rPr>
          <w:rStyle w:val="hps"/>
        </w:rPr>
        <w:t>i</w:t>
      </w:r>
      <w:r w:rsidR="00AA7743">
        <w:t xml:space="preserve"> </w:t>
      </w:r>
      <w:r w:rsidR="00AA7743">
        <w:rPr>
          <w:rStyle w:val="hps"/>
        </w:rPr>
        <w:t xml:space="preserve">została przeprowadzona </w:t>
      </w:r>
      <w:r w:rsidR="006A0C44">
        <w:rPr>
          <w:rStyle w:val="hps"/>
        </w:rPr>
        <w:t>ocena zgodności</w:t>
      </w:r>
      <w:r w:rsidR="006A0C44">
        <w:t xml:space="preserve"> </w:t>
      </w:r>
      <w:r w:rsidR="00AA7743">
        <w:rPr>
          <w:rStyle w:val="hps"/>
        </w:rPr>
        <w:t>w</w:t>
      </w:r>
      <w:r w:rsidR="00AA7743">
        <w:t xml:space="preserve"> </w:t>
      </w:r>
      <w:r w:rsidR="00AA7743">
        <w:rPr>
          <w:rStyle w:val="hps"/>
        </w:rPr>
        <w:t>celu zagwarantowania przejrzystości i</w:t>
      </w:r>
      <w:r w:rsidR="00AA7743">
        <w:t xml:space="preserve"> </w:t>
      </w:r>
      <w:r w:rsidR="00AA7743">
        <w:rPr>
          <w:rStyle w:val="hps"/>
        </w:rPr>
        <w:t>powtarzalności</w:t>
      </w:r>
      <w:r w:rsidR="00AA7743">
        <w:t xml:space="preserve"> </w:t>
      </w:r>
      <w:r w:rsidR="00AA7743">
        <w:rPr>
          <w:rStyle w:val="hps"/>
        </w:rPr>
        <w:t>tych procedur</w:t>
      </w:r>
      <w:r w:rsidR="00AA7743">
        <w:t xml:space="preserve"> </w:t>
      </w:r>
      <w:r w:rsidR="00AA7743">
        <w:rPr>
          <w:rStyle w:val="hps"/>
        </w:rPr>
        <w:t>"</w:t>
      </w:r>
      <w:r w:rsidR="00AA7743">
        <w:t xml:space="preserve">[1]. Jednym z takich </w:t>
      </w:r>
      <w:r w:rsidR="00E13064">
        <w:t>jednostek</w:t>
      </w:r>
      <w:r w:rsidR="00AA7743">
        <w:t xml:space="preserve"> notyfikujących, które przeprowadza</w:t>
      </w:r>
      <w:r w:rsidR="00E13064">
        <w:t>ją</w:t>
      </w:r>
      <w:r w:rsidR="00AA7743">
        <w:t xml:space="preserve"> ocenę zgodności jest </w:t>
      </w:r>
      <w:proofErr w:type="spellStart"/>
      <w:r w:rsidR="00AA7743">
        <w:rPr>
          <w:rStyle w:val="hps"/>
        </w:rPr>
        <w:t>Physikalisch</w:t>
      </w:r>
      <w:r w:rsidR="00AA7743">
        <w:rPr>
          <w:rStyle w:val="atn"/>
        </w:rPr>
        <w:t>-</w:t>
      </w:r>
      <w:r w:rsidR="00AA7743">
        <w:t>Technische</w:t>
      </w:r>
      <w:proofErr w:type="spellEnd"/>
      <w:r w:rsidR="00AA7743">
        <w:t xml:space="preserve"> </w:t>
      </w:r>
      <w:proofErr w:type="spellStart"/>
      <w:r w:rsidR="00AA7743">
        <w:rPr>
          <w:rStyle w:val="hps"/>
        </w:rPr>
        <w:t>Bundesanstalt</w:t>
      </w:r>
      <w:proofErr w:type="spellEnd"/>
      <w:r w:rsidR="00AA7743">
        <w:t xml:space="preserve"> </w:t>
      </w:r>
      <w:r w:rsidR="00AA7743">
        <w:rPr>
          <w:rStyle w:val="hps"/>
        </w:rPr>
        <w:t>(</w:t>
      </w:r>
      <w:r w:rsidR="00AA7743">
        <w:t xml:space="preserve">PTB), niemiecki </w:t>
      </w:r>
      <w:r w:rsidR="00AA7743">
        <w:rPr>
          <w:rStyle w:val="hps"/>
        </w:rPr>
        <w:t>krajowy instytut</w:t>
      </w:r>
      <w:r w:rsidR="00AA7743">
        <w:t xml:space="preserve"> </w:t>
      </w:r>
      <w:r w:rsidR="00AA7743">
        <w:rPr>
          <w:rStyle w:val="hps"/>
        </w:rPr>
        <w:t>metrologii</w:t>
      </w:r>
      <w:r w:rsidR="00AA7743">
        <w:t xml:space="preserve">. </w:t>
      </w:r>
      <w:r w:rsidR="00AA7743">
        <w:rPr>
          <w:rStyle w:val="hps"/>
        </w:rPr>
        <w:t>Sama ocena</w:t>
      </w:r>
      <w:r w:rsidR="00AA7743">
        <w:t xml:space="preserve"> </w:t>
      </w:r>
      <w:r w:rsidR="00AA7743">
        <w:rPr>
          <w:rStyle w:val="hps"/>
        </w:rPr>
        <w:t>jest</w:t>
      </w:r>
      <w:r w:rsidR="00AA7743">
        <w:t xml:space="preserve"> </w:t>
      </w:r>
      <w:r w:rsidR="00AA7743">
        <w:rPr>
          <w:rStyle w:val="hps"/>
        </w:rPr>
        <w:t>prowadzona zgodnie z</w:t>
      </w:r>
      <w:r w:rsidR="00AA7743">
        <w:t xml:space="preserve"> </w:t>
      </w:r>
      <w:r w:rsidR="00E13064">
        <w:rPr>
          <w:rStyle w:val="hps"/>
        </w:rPr>
        <w:t>kombinacją</w:t>
      </w:r>
      <w:r w:rsidR="00AA7743">
        <w:rPr>
          <w:rStyle w:val="hps"/>
        </w:rPr>
        <w:t xml:space="preserve"> modułów</w:t>
      </w:r>
      <w:r w:rsidR="00AA7743">
        <w:t xml:space="preserve"> </w:t>
      </w:r>
      <w:r w:rsidR="00AA7743">
        <w:rPr>
          <w:rStyle w:val="hps"/>
        </w:rPr>
        <w:t>(od A do</w:t>
      </w:r>
      <w:r w:rsidR="00AA7743">
        <w:t xml:space="preserve"> </w:t>
      </w:r>
      <w:r w:rsidR="00AA7743">
        <w:rPr>
          <w:rStyle w:val="hps"/>
        </w:rPr>
        <w:t>H1</w:t>
      </w:r>
      <w:r w:rsidR="00AA7743">
        <w:t xml:space="preserve">), które </w:t>
      </w:r>
      <w:r w:rsidR="00AA7743">
        <w:rPr>
          <w:rStyle w:val="hps"/>
        </w:rPr>
        <w:t>obejmują różne</w:t>
      </w:r>
      <w:r w:rsidR="00AA7743">
        <w:t xml:space="preserve"> </w:t>
      </w:r>
      <w:r w:rsidR="00AA7743">
        <w:rPr>
          <w:rStyle w:val="hps"/>
        </w:rPr>
        <w:t>role producentów</w:t>
      </w:r>
      <w:r w:rsidR="00AA7743">
        <w:t xml:space="preserve"> </w:t>
      </w:r>
      <w:r w:rsidR="00AA7743">
        <w:rPr>
          <w:rStyle w:val="hps"/>
        </w:rPr>
        <w:t xml:space="preserve">i jednostek </w:t>
      </w:r>
      <w:r w:rsidR="00E13064">
        <w:rPr>
          <w:rStyle w:val="hps"/>
        </w:rPr>
        <w:t>notyfikujących</w:t>
      </w:r>
      <w:r w:rsidR="00AA7743">
        <w:t xml:space="preserve"> </w:t>
      </w:r>
      <w:r w:rsidR="00AA7743">
        <w:rPr>
          <w:rStyle w:val="hps"/>
        </w:rPr>
        <w:t>[</w:t>
      </w:r>
      <w:r w:rsidR="00AA7743">
        <w:t xml:space="preserve">1]. </w:t>
      </w:r>
      <w:r w:rsidR="00AA7743">
        <w:rPr>
          <w:rStyle w:val="hps"/>
        </w:rPr>
        <w:t>Dla większości z</w:t>
      </w:r>
      <w:r w:rsidR="00AA7743">
        <w:t xml:space="preserve"> </w:t>
      </w:r>
      <w:r w:rsidR="00AA7743">
        <w:rPr>
          <w:rStyle w:val="hps"/>
        </w:rPr>
        <w:t>tych modułów</w:t>
      </w:r>
      <w:r w:rsidR="00AA7743">
        <w:t xml:space="preserve">, </w:t>
      </w:r>
      <w:r w:rsidR="00E13064">
        <w:rPr>
          <w:rStyle w:val="hps"/>
        </w:rPr>
        <w:t>wprowadzony</w:t>
      </w:r>
      <w:r w:rsidR="00E13064">
        <w:t xml:space="preserve"> </w:t>
      </w:r>
      <w:r w:rsidR="00AA7743">
        <w:rPr>
          <w:rStyle w:val="hps"/>
        </w:rPr>
        <w:t xml:space="preserve">został </w:t>
      </w:r>
      <w:r w:rsidR="00E13064">
        <w:rPr>
          <w:rStyle w:val="hps"/>
        </w:rPr>
        <w:t>ogólny</w:t>
      </w:r>
      <w:r w:rsidR="00AA7743">
        <w:t xml:space="preserve"> </w:t>
      </w:r>
      <w:r w:rsidR="00AA7743">
        <w:rPr>
          <w:rStyle w:val="hps"/>
        </w:rPr>
        <w:t>nowy wymóg</w:t>
      </w:r>
      <w:r w:rsidR="00AA7743">
        <w:t xml:space="preserve"> </w:t>
      </w:r>
      <w:r w:rsidR="00AA7743">
        <w:rPr>
          <w:rStyle w:val="hps"/>
        </w:rPr>
        <w:t>w 2014 roku</w:t>
      </w:r>
      <w:r w:rsidR="00AA7743">
        <w:t xml:space="preserve"> </w:t>
      </w:r>
      <w:r w:rsidR="00AA7743">
        <w:rPr>
          <w:rStyle w:val="hps"/>
        </w:rPr>
        <w:t>w sprawie</w:t>
      </w:r>
      <w:r w:rsidR="00AA7743">
        <w:t xml:space="preserve"> </w:t>
      </w:r>
      <w:r w:rsidR="00AA7743">
        <w:rPr>
          <w:rStyle w:val="hps"/>
        </w:rPr>
        <w:t>dokumentacji</w:t>
      </w:r>
      <w:r w:rsidR="00AA7743">
        <w:t xml:space="preserve"> </w:t>
      </w:r>
      <w:r w:rsidR="00E13064">
        <w:rPr>
          <w:rStyle w:val="hps"/>
        </w:rPr>
        <w:t>przedkładanej</w:t>
      </w:r>
      <w:r w:rsidR="00AA7743">
        <w:t xml:space="preserve"> </w:t>
      </w:r>
      <w:r w:rsidR="00AA7743">
        <w:rPr>
          <w:rStyle w:val="hps"/>
        </w:rPr>
        <w:t>przez producenta.</w:t>
      </w:r>
      <w:r w:rsidR="00AA7743">
        <w:t xml:space="preserve"> </w:t>
      </w:r>
      <w:r w:rsidR="00AA7743">
        <w:rPr>
          <w:rStyle w:val="hps"/>
        </w:rPr>
        <w:t>Stwierdza</w:t>
      </w:r>
      <w:r w:rsidR="00A23AF8">
        <w:rPr>
          <w:rStyle w:val="hps"/>
        </w:rPr>
        <w:t xml:space="preserve"> on</w:t>
      </w:r>
      <w:r w:rsidR="00AA7743">
        <w:rPr>
          <w:rStyle w:val="atn"/>
        </w:rPr>
        <w:t>: "</w:t>
      </w:r>
      <w:r w:rsidR="00AA7743">
        <w:t xml:space="preserve">Dokumentacja </w:t>
      </w:r>
      <w:r w:rsidR="00AA7743">
        <w:rPr>
          <w:rStyle w:val="hps"/>
        </w:rPr>
        <w:t>musi umożliwiać</w:t>
      </w:r>
      <w:r w:rsidR="00AA7743">
        <w:t xml:space="preserve"> </w:t>
      </w:r>
      <w:r w:rsidR="00AA7743">
        <w:rPr>
          <w:rStyle w:val="hps"/>
        </w:rPr>
        <w:t>dokonanie oceny</w:t>
      </w:r>
      <w:r w:rsidR="00AA7743">
        <w:t xml:space="preserve"> </w:t>
      </w:r>
      <w:r w:rsidR="00AA7743">
        <w:rPr>
          <w:rStyle w:val="hps"/>
        </w:rPr>
        <w:t>zgodności</w:t>
      </w:r>
      <w:r w:rsidR="00AA7743">
        <w:t xml:space="preserve"> </w:t>
      </w:r>
      <w:r w:rsidR="00AA7743">
        <w:rPr>
          <w:rStyle w:val="hps"/>
        </w:rPr>
        <w:t>przyrządu</w:t>
      </w:r>
      <w:r w:rsidR="00AA7743">
        <w:t xml:space="preserve"> </w:t>
      </w:r>
      <w:r w:rsidR="00AA7743">
        <w:rPr>
          <w:rStyle w:val="hps"/>
        </w:rPr>
        <w:t>z odpowiednimi</w:t>
      </w:r>
      <w:r w:rsidR="00AA7743">
        <w:t xml:space="preserve"> </w:t>
      </w:r>
      <w:r w:rsidR="00AA7743">
        <w:rPr>
          <w:rStyle w:val="hps"/>
        </w:rPr>
        <w:t>wymaganiami oraz</w:t>
      </w:r>
      <w:r w:rsidR="00AA7743">
        <w:t xml:space="preserve"> </w:t>
      </w:r>
      <w:r w:rsidR="00AA7743">
        <w:rPr>
          <w:rStyle w:val="hps"/>
        </w:rPr>
        <w:t>obejmuje odpowiednią analizę</w:t>
      </w:r>
      <w:r w:rsidR="00AA7743">
        <w:t xml:space="preserve"> </w:t>
      </w:r>
      <w:r w:rsidR="00AA7743">
        <w:rPr>
          <w:rStyle w:val="hps"/>
        </w:rPr>
        <w:t>i ocenę</w:t>
      </w:r>
      <w:r w:rsidR="00AA7743">
        <w:t xml:space="preserve"> </w:t>
      </w:r>
      <w:r w:rsidR="00AA7743">
        <w:rPr>
          <w:rStyle w:val="hps"/>
        </w:rPr>
        <w:t>ryzyka</w:t>
      </w:r>
      <w:r w:rsidR="00AA7743">
        <w:t xml:space="preserve"> </w:t>
      </w:r>
      <w:r w:rsidR="00AA7743">
        <w:rPr>
          <w:rStyle w:val="hps"/>
        </w:rPr>
        <w:t>(</w:t>
      </w:r>
      <w:proofErr w:type="spellStart"/>
      <w:r w:rsidR="00AA7743">
        <w:rPr>
          <w:rStyle w:val="hps"/>
        </w:rPr>
        <w:t>ryzyk</w:t>
      </w:r>
      <w:proofErr w:type="spellEnd"/>
      <w:r w:rsidR="00AA7743">
        <w:rPr>
          <w:rStyle w:val="hps"/>
        </w:rPr>
        <w:t>)</w:t>
      </w:r>
      <w:r w:rsidR="00AA7743">
        <w:t>."</w:t>
      </w:r>
      <w:r w:rsidR="00CE05EA">
        <w:t xml:space="preserve"> Taka ocena ryzyka dotyczy nie tylko spełnienia przez przyrząd wymagań pomiaru fizycznego ale również oprogramowania metrologicznego działającego na nim. </w:t>
      </w:r>
      <w:r w:rsidR="00CE05EA">
        <w:rPr>
          <w:rStyle w:val="hps"/>
        </w:rPr>
        <w:t>W tym kontekście</w:t>
      </w:r>
      <w:r w:rsidR="00CE05EA">
        <w:t xml:space="preserve">, </w:t>
      </w:r>
      <w:r w:rsidR="00CE05EA">
        <w:rPr>
          <w:rStyle w:val="hps"/>
        </w:rPr>
        <w:t>harmonizacja</w:t>
      </w:r>
      <w:r w:rsidR="00CE05EA">
        <w:t xml:space="preserve"> </w:t>
      </w:r>
      <w:r w:rsidR="00CE05EA">
        <w:rPr>
          <w:rStyle w:val="hps"/>
        </w:rPr>
        <w:t>między europejskimi</w:t>
      </w:r>
      <w:r w:rsidR="00CE05EA">
        <w:t xml:space="preserve"> </w:t>
      </w:r>
      <w:r w:rsidR="00CE05EA">
        <w:rPr>
          <w:rStyle w:val="hps"/>
        </w:rPr>
        <w:t>jednostkami notyfikującymi</w:t>
      </w:r>
      <w:r w:rsidR="00CE05EA">
        <w:t xml:space="preserve"> </w:t>
      </w:r>
      <w:r w:rsidR="00CE05EA">
        <w:rPr>
          <w:rStyle w:val="hps"/>
        </w:rPr>
        <w:t>staje się</w:t>
      </w:r>
      <w:r w:rsidR="00CE05EA">
        <w:t xml:space="preserve"> </w:t>
      </w:r>
      <w:r w:rsidR="00443E9B">
        <w:rPr>
          <w:rStyle w:val="hps"/>
        </w:rPr>
        <w:t>oczywiście</w:t>
      </w:r>
      <w:r w:rsidR="00443E9B">
        <w:t xml:space="preserve"> </w:t>
      </w:r>
      <w:r w:rsidR="00CE05EA">
        <w:rPr>
          <w:rStyle w:val="hps"/>
        </w:rPr>
        <w:t>niezbędna w celu zapewnienia</w:t>
      </w:r>
      <w:r w:rsidR="00CE05EA">
        <w:t xml:space="preserve"> </w:t>
      </w:r>
      <w:r w:rsidR="00CE05EA">
        <w:rPr>
          <w:rStyle w:val="hps"/>
        </w:rPr>
        <w:t>sprawiedliwej i</w:t>
      </w:r>
      <w:r w:rsidR="00CE05EA">
        <w:t xml:space="preserve"> </w:t>
      </w:r>
      <w:r w:rsidR="00CE05EA">
        <w:rPr>
          <w:rStyle w:val="hps"/>
        </w:rPr>
        <w:t>porównywalnej</w:t>
      </w:r>
      <w:r w:rsidR="00CE05EA">
        <w:t xml:space="preserve"> </w:t>
      </w:r>
      <w:r w:rsidR="00CE05EA">
        <w:rPr>
          <w:rStyle w:val="hps"/>
        </w:rPr>
        <w:t>oceny ryzyka</w:t>
      </w:r>
      <w:r w:rsidR="00CE05EA">
        <w:t xml:space="preserve"> </w:t>
      </w:r>
      <w:r w:rsidR="00CE05EA">
        <w:rPr>
          <w:rStyle w:val="hps"/>
        </w:rPr>
        <w:t>oprogramowania</w:t>
      </w:r>
      <w:r w:rsidR="00CE05EA">
        <w:t xml:space="preserve"> </w:t>
      </w:r>
      <w:r w:rsidR="00CE05EA">
        <w:rPr>
          <w:rStyle w:val="hps"/>
        </w:rPr>
        <w:t>w ramach</w:t>
      </w:r>
      <w:r w:rsidR="00CE05EA">
        <w:t xml:space="preserve"> </w:t>
      </w:r>
      <w:r w:rsidR="00CE05EA">
        <w:rPr>
          <w:rStyle w:val="hps"/>
        </w:rPr>
        <w:t>wspólnej strefy</w:t>
      </w:r>
      <w:r w:rsidR="00CE05EA">
        <w:t xml:space="preserve"> </w:t>
      </w:r>
      <w:r w:rsidR="00CE05EA">
        <w:rPr>
          <w:rStyle w:val="hps"/>
        </w:rPr>
        <w:t>handlowej</w:t>
      </w:r>
      <w:r w:rsidR="00CE05EA">
        <w:t>. W opracowaniu</w:t>
      </w:r>
      <w:r w:rsidR="00A23AF8" w:rsidRPr="00A23AF8">
        <w:t xml:space="preserve"> </w:t>
      </w:r>
      <w:r w:rsidR="00A23AF8">
        <w:t>tym</w:t>
      </w:r>
      <w:r w:rsidR="00CE05EA">
        <w:t>, projekt oceny ryzyka oprogramowania zakłada</w:t>
      </w:r>
    </w:p>
    <w:p w:rsidR="00CE05EA" w:rsidRDefault="00443E9B" w:rsidP="005B3824">
      <w:pPr>
        <w:pStyle w:val="Akapitzlist"/>
        <w:numPr>
          <w:ilvl w:val="0"/>
          <w:numId w:val="12"/>
        </w:numPr>
        <w:jc w:val="both"/>
      </w:pPr>
      <w:r>
        <w:lastRenderedPageBreak/>
        <w:t>k</w:t>
      </w:r>
      <w:r w:rsidR="00CE05EA">
        <w:t>orzystanie w miarę możliwości z ustalonych międzynarodowych standardów,</w:t>
      </w:r>
    </w:p>
    <w:p w:rsidR="00CE05EA" w:rsidRDefault="00443E9B" w:rsidP="005B3824">
      <w:pPr>
        <w:pStyle w:val="Akapitzlist"/>
        <w:numPr>
          <w:ilvl w:val="0"/>
          <w:numId w:val="12"/>
        </w:numPr>
        <w:jc w:val="both"/>
      </w:pPr>
      <w:r>
        <w:t>i</w:t>
      </w:r>
      <w:r w:rsidR="00CE05EA">
        <w:t>dentyfikuje ryzyko z powtarzalnymi wartościami numerycznymi dla lepszej porównywalności wyników oceny.</w:t>
      </w:r>
    </w:p>
    <w:p w:rsidR="00CE05EA" w:rsidRDefault="00B90FFE" w:rsidP="00EB3A78">
      <w:pPr>
        <w:jc w:val="both"/>
      </w:pPr>
      <w:r>
        <w:t xml:space="preserve">Pozostała część opracowania skonstruowana </w:t>
      </w:r>
      <w:r w:rsidR="00443E9B">
        <w:t xml:space="preserve">jest </w:t>
      </w:r>
      <w:r>
        <w:t xml:space="preserve">w następujący sposób: W części II dołączono przegląd metod odnoszących się do obszaru oceny ryzyka oprogramowania. W celu uzyskania powtarzalności wyników analizy, wymagane jest jasne określenie aktywów i zagrożeń dla tych aktywów. W rozdziale III zawarte jest wyprowadzenie takich aktywów z wymagań MID. Algorytmiczny opis proponowanej tutaj metody oceny ryzyka, można znaleźć w rozdziale IV. </w:t>
      </w:r>
      <w:r w:rsidR="00CB6452">
        <w:t xml:space="preserve">Później nowe podejście porównywane </w:t>
      </w:r>
      <w:r w:rsidR="00443E9B">
        <w:t xml:space="preserve">jest </w:t>
      </w:r>
      <w:r w:rsidR="00CB6452">
        <w:t xml:space="preserve">z innymi istniejącymi metodami opartymi na dwóch </w:t>
      </w:r>
      <w:r w:rsidR="00443E9B">
        <w:t>realnych</w:t>
      </w:r>
      <w:r w:rsidR="00CB6452">
        <w:t xml:space="preserve"> przykładach w rozdziale V. Rozdział VI podsumowuje opracowanie i zawiera przegląd planowanej przyszłej pracy.</w:t>
      </w:r>
    </w:p>
    <w:p w:rsidR="00CE05EA" w:rsidRDefault="00DC29D6" w:rsidP="00897771">
      <w:pPr>
        <w:jc w:val="center"/>
      </w:pPr>
      <w:r>
        <w:t>II PRZEGLĄD ISTNIEJACYCH METOD</w:t>
      </w:r>
    </w:p>
    <w:p w:rsidR="00755FC9" w:rsidRPr="00897771" w:rsidRDefault="00755FC9" w:rsidP="002D0A87">
      <w:pPr>
        <w:jc w:val="both"/>
        <w:rPr>
          <w:rStyle w:val="hps"/>
        </w:rPr>
      </w:pPr>
      <w:r w:rsidRPr="00897771">
        <w:t xml:space="preserve">Zanim przedstawiona zostanie lista </w:t>
      </w:r>
      <w:r w:rsidR="003F0E14">
        <w:t>odniesiona</w:t>
      </w:r>
      <w:r w:rsidRPr="00897771">
        <w:t xml:space="preserve"> do oceny ryzyka oprogramowania, konieczne jest jasne określenie, jaki rodzaj oceny ryzyka </w:t>
      </w:r>
      <w:r w:rsidR="003F0E14" w:rsidRPr="00897771">
        <w:t xml:space="preserve">jest </w:t>
      </w:r>
      <w:r w:rsidRPr="00897771">
        <w:t xml:space="preserve">wymagany w ramach MID. </w:t>
      </w:r>
      <w:r w:rsidRPr="00897771">
        <w:rPr>
          <w:rFonts w:eastAsia="Times New Roman" w:cs="Times New Roman"/>
          <w:lang w:eastAsia="pl-PL"/>
        </w:rPr>
        <w:t>Dyrektywa ustanawia wspólną podstawę, wymieniając szereg zasadniczych wymagań, które wszystkie przyrządy pomiarowe muszą spełniać.</w:t>
      </w:r>
      <w:r w:rsidR="00D25FAF" w:rsidRPr="00897771">
        <w:rPr>
          <w:rFonts w:eastAsia="Times New Roman" w:cs="Times New Roman"/>
          <w:lang w:eastAsia="pl-PL"/>
        </w:rPr>
        <w:t xml:space="preserve"> </w:t>
      </w:r>
      <w:r w:rsidR="00D25FAF" w:rsidRPr="00897771">
        <w:rPr>
          <w:rStyle w:val="hps"/>
        </w:rPr>
        <w:t>Ponieważ</w:t>
      </w:r>
      <w:r w:rsidR="00D25FAF" w:rsidRPr="00897771">
        <w:t xml:space="preserve"> </w:t>
      </w:r>
      <w:r w:rsidR="00D25FAF" w:rsidRPr="00897771">
        <w:rPr>
          <w:rStyle w:val="hps"/>
        </w:rPr>
        <w:t>najważniejszym</w:t>
      </w:r>
      <w:r w:rsidR="00D25FAF" w:rsidRPr="00897771">
        <w:t xml:space="preserve"> </w:t>
      </w:r>
      <w:r w:rsidR="00D25FAF" w:rsidRPr="00897771">
        <w:rPr>
          <w:rStyle w:val="hps"/>
        </w:rPr>
        <w:t>celem</w:t>
      </w:r>
      <w:r w:rsidR="00D25FAF" w:rsidRPr="00897771">
        <w:t xml:space="preserve"> </w:t>
      </w:r>
      <w:r w:rsidR="00D25FAF" w:rsidRPr="00897771">
        <w:rPr>
          <w:rStyle w:val="hps"/>
        </w:rPr>
        <w:t>MID</w:t>
      </w:r>
      <w:r w:rsidR="00D25FAF" w:rsidRPr="00897771">
        <w:t xml:space="preserve"> </w:t>
      </w:r>
      <w:r w:rsidR="00D25FAF" w:rsidRPr="00897771">
        <w:rPr>
          <w:rStyle w:val="hps"/>
        </w:rPr>
        <w:t>jest zapewnienie swobodnego</w:t>
      </w:r>
      <w:r w:rsidR="00D25FAF" w:rsidRPr="00897771">
        <w:t xml:space="preserve"> </w:t>
      </w:r>
      <w:r w:rsidR="00D25FAF" w:rsidRPr="00897771">
        <w:rPr>
          <w:rStyle w:val="hps"/>
        </w:rPr>
        <w:t>i uczciwego handlu</w:t>
      </w:r>
      <w:r w:rsidR="00D25FAF" w:rsidRPr="00897771">
        <w:t xml:space="preserve">, a także </w:t>
      </w:r>
      <w:r w:rsidR="003F0E14">
        <w:rPr>
          <w:rStyle w:val="hps"/>
        </w:rPr>
        <w:t xml:space="preserve">realizacja </w:t>
      </w:r>
      <w:r w:rsidR="00D25FAF" w:rsidRPr="00897771">
        <w:rPr>
          <w:rStyle w:val="hps"/>
        </w:rPr>
        <w:t>celu ochrony konsumenta</w:t>
      </w:r>
      <w:r w:rsidR="00D25FAF" w:rsidRPr="00897771">
        <w:t xml:space="preserve">, zasadniczo </w:t>
      </w:r>
      <w:r w:rsidR="003F0E14" w:rsidRPr="00897771">
        <w:t xml:space="preserve">wymagania </w:t>
      </w:r>
      <w:r w:rsidR="00D25FAF" w:rsidRPr="00897771">
        <w:rPr>
          <w:rStyle w:val="hps"/>
        </w:rPr>
        <w:t>są ukierunkowane</w:t>
      </w:r>
      <w:r w:rsidR="00D25FAF" w:rsidRPr="00897771">
        <w:t xml:space="preserve"> </w:t>
      </w:r>
      <w:r w:rsidR="00D25FAF" w:rsidRPr="00897771">
        <w:rPr>
          <w:rStyle w:val="hps"/>
        </w:rPr>
        <w:t>przede wszystkim</w:t>
      </w:r>
      <w:r w:rsidR="00D25FAF" w:rsidRPr="00897771">
        <w:t xml:space="preserve"> </w:t>
      </w:r>
      <w:r w:rsidR="00D25FAF" w:rsidRPr="00897771">
        <w:rPr>
          <w:rStyle w:val="hps"/>
        </w:rPr>
        <w:t>na ochronę</w:t>
      </w:r>
      <w:r w:rsidR="00D25FAF" w:rsidRPr="00897771">
        <w:t xml:space="preserve"> </w:t>
      </w:r>
      <w:r w:rsidR="00D25FAF" w:rsidRPr="00897771">
        <w:rPr>
          <w:rStyle w:val="hps"/>
        </w:rPr>
        <w:t>wyników pomiarów</w:t>
      </w:r>
      <w:r w:rsidR="00D25FAF" w:rsidRPr="00897771">
        <w:t xml:space="preserve"> </w:t>
      </w:r>
      <w:r w:rsidR="00D25FAF" w:rsidRPr="00897771">
        <w:rPr>
          <w:rStyle w:val="hps"/>
        </w:rPr>
        <w:t>przed przypadkową</w:t>
      </w:r>
      <w:r w:rsidR="00D25FAF" w:rsidRPr="00897771">
        <w:t xml:space="preserve"> </w:t>
      </w:r>
      <w:r w:rsidR="00D25FAF" w:rsidRPr="00897771">
        <w:rPr>
          <w:rStyle w:val="hps"/>
        </w:rPr>
        <w:t>i</w:t>
      </w:r>
      <w:r w:rsidR="00D25FAF" w:rsidRPr="00897771">
        <w:t xml:space="preserve"> </w:t>
      </w:r>
      <w:r w:rsidR="00D25FAF" w:rsidRPr="00897771">
        <w:rPr>
          <w:rStyle w:val="hps"/>
        </w:rPr>
        <w:t>celową manipulacją</w:t>
      </w:r>
      <w:r w:rsidR="00D25FAF" w:rsidRPr="00897771">
        <w:t xml:space="preserve"> </w:t>
      </w:r>
      <w:r w:rsidR="00D25FAF" w:rsidRPr="00897771">
        <w:rPr>
          <w:rStyle w:val="hps"/>
        </w:rPr>
        <w:t>i</w:t>
      </w:r>
      <w:r w:rsidR="00D25FAF" w:rsidRPr="00897771">
        <w:t xml:space="preserve"> </w:t>
      </w:r>
      <w:r w:rsidR="00D25FAF" w:rsidRPr="00897771">
        <w:rPr>
          <w:rStyle w:val="hps"/>
        </w:rPr>
        <w:t>aby</w:t>
      </w:r>
      <w:r w:rsidR="00D25FAF" w:rsidRPr="00897771">
        <w:t xml:space="preserve"> </w:t>
      </w:r>
      <w:r w:rsidR="00D25FAF" w:rsidRPr="00897771">
        <w:rPr>
          <w:rStyle w:val="hps"/>
        </w:rPr>
        <w:t>zarówno</w:t>
      </w:r>
      <w:r w:rsidR="00D25FAF" w:rsidRPr="00897771">
        <w:t xml:space="preserve"> </w:t>
      </w:r>
      <w:r w:rsidR="00D25FAF" w:rsidRPr="00897771">
        <w:rPr>
          <w:rStyle w:val="hps"/>
        </w:rPr>
        <w:t>prawidłowe</w:t>
      </w:r>
      <w:r w:rsidR="00D25FAF" w:rsidRPr="00897771">
        <w:t xml:space="preserve"> </w:t>
      </w:r>
      <w:r w:rsidR="00D25FAF" w:rsidRPr="00897771">
        <w:rPr>
          <w:rStyle w:val="hps"/>
        </w:rPr>
        <w:t>wyniki pomiarów</w:t>
      </w:r>
      <w:r w:rsidR="00D25FAF" w:rsidRPr="00897771">
        <w:t xml:space="preserve"> </w:t>
      </w:r>
      <w:r w:rsidR="00D25FAF" w:rsidRPr="00897771">
        <w:rPr>
          <w:rStyle w:val="hps"/>
        </w:rPr>
        <w:t>i</w:t>
      </w:r>
      <w:r w:rsidR="00D25FAF" w:rsidRPr="00897771">
        <w:t xml:space="preserve"> </w:t>
      </w:r>
      <w:r w:rsidR="00D25FAF" w:rsidRPr="00897771">
        <w:rPr>
          <w:rStyle w:val="hps"/>
        </w:rPr>
        <w:t>wykryte</w:t>
      </w:r>
      <w:r w:rsidR="00D25FAF" w:rsidRPr="00897771">
        <w:t xml:space="preserve"> </w:t>
      </w:r>
      <w:r w:rsidR="00D25FAF" w:rsidRPr="00897771">
        <w:rPr>
          <w:rStyle w:val="hps"/>
        </w:rPr>
        <w:t>manipulacje</w:t>
      </w:r>
      <w:r w:rsidR="00D25FAF" w:rsidRPr="00897771">
        <w:t xml:space="preserve"> były </w:t>
      </w:r>
      <w:r w:rsidR="00D25FAF" w:rsidRPr="00897771">
        <w:rPr>
          <w:rStyle w:val="hps"/>
        </w:rPr>
        <w:t>identyfikowalne</w:t>
      </w:r>
      <w:r w:rsidR="00D25FAF" w:rsidRPr="00897771">
        <w:t xml:space="preserve">. Szczegóły można znaleźć w Rozdziale III. </w:t>
      </w:r>
      <w:r w:rsidR="00D25FAF" w:rsidRPr="00897771">
        <w:rPr>
          <w:rStyle w:val="hps"/>
        </w:rPr>
        <w:t>W tym kontekście</w:t>
      </w:r>
      <w:r w:rsidR="00D25FAF" w:rsidRPr="00897771">
        <w:t xml:space="preserve">, </w:t>
      </w:r>
      <w:r w:rsidR="003F0E14" w:rsidRPr="00897771">
        <w:rPr>
          <w:rStyle w:val="hps"/>
        </w:rPr>
        <w:t xml:space="preserve">termin </w:t>
      </w:r>
      <w:r w:rsidR="00D25FAF" w:rsidRPr="00897771">
        <w:t xml:space="preserve">ryzyko </w:t>
      </w:r>
      <w:r w:rsidR="00D25FAF" w:rsidRPr="00897771">
        <w:rPr>
          <w:rStyle w:val="hps"/>
        </w:rPr>
        <w:t>może</w:t>
      </w:r>
      <w:r w:rsidR="00D25FAF" w:rsidRPr="00897771">
        <w:t xml:space="preserve"> </w:t>
      </w:r>
      <w:r w:rsidR="00D25FAF" w:rsidRPr="00897771">
        <w:rPr>
          <w:rStyle w:val="hps"/>
        </w:rPr>
        <w:t>być postrzegany</w:t>
      </w:r>
      <w:r w:rsidR="00D25FAF" w:rsidRPr="00897771">
        <w:t xml:space="preserve"> </w:t>
      </w:r>
      <w:r w:rsidR="00D25FAF" w:rsidRPr="00897771">
        <w:rPr>
          <w:rStyle w:val="hps"/>
        </w:rPr>
        <w:t>jako iloczyn</w:t>
      </w:r>
      <w:r w:rsidR="00D25FAF" w:rsidRPr="00897771">
        <w:t xml:space="preserve"> </w:t>
      </w:r>
      <w:r w:rsidR="00D25FAF" w:rsidRPr="00897771">
        <w:rPr>
          <w:rStyle w:val="hps"/>
        </w:rPr>
        <w:t>prawdopodobieństwa</w:t>
      </w:r>
      <w:r w:rsidR="00D25FAF" w:rsidRPr="00897771">
        <w:t xml:space="preserve">, że zasadnicze wymagania </w:t>
      </w:r>
      <w:r w:rsidR="00D25FAF" w:rsidRPr="00897771">
        <w:rPr>
          <w:rStyle w:val="hps"/>
        </w:rPr>
        <w:t>nie są już</w:t>
      </w:r>
      <w:r w:rsidR="00D25FAF" w:rsidRPr="00897771">
        <w:t xml:space="preserve"> </w:t>
      </w:r>
      <w:r w:rsidR="00D25FAF" w:rsidRPr="00897771">
        <w:rPr>
          <w:rStyle w:val="hps"/>
        </w:rPr>
        <w:t>spełnione</w:t>
      </w:r>
      <w:r w:rsidR="00D25FAF" w:rsidRPr="00897771">
        <w:t xml:space="preserve"> </w:t>
      </w:r>
      <w:r w:rsidR="00D25FAF" w:rsidRPr="00897771">
        <w:rPr>
          <w:rStyle w:val="hps"/>
        </w:rPr>
        <w:t>i</w:t>
      </w:r>
      <w:r w:rsidR="00D25FAF" w:rsidRPr="00897771">
        <w:t xml:space="preserve"> </w:t>
      </w:r>
      <w:r w:rsidR="00D25FAF" w:rsidRPr="00897771">
        <w:rPr>
          <w:rStyle w:val="hps"/>
        </w:rPr>
        <w:t>wynikają</w:t>
      </w:r>
      <w:r w:rsidR="00D25FAF" w:rsidRPr="00897771">
        <w:t xml:space="preserve"> </w:t>
      </w:r>
      <w:r w:rsidR="00D25FAF" w:rsidRPr="00897771">
        <w:rPr>
          <w:rStyle w:val="hps"/>
        </w:rPr>
        <w:t>skutki prawne</w:t>
      </w:r>
      <w:r w:rsidR="00D25FAF" w:rsidRPr="00897771">
        <w:t xml:space="preserve"> </w:t>
      </w:r>
      <w:r w:rsidR="00D25FAF" w:rsidRPr="00897771">
        <w:rPr>
          <w:rStyle w:val="hps"/>
        </w:rPr>
        <w:t>z takiego</w:t>
      </w:r>
      <w:r w:rsidR="00D25FAF" w:rsidRPr="00897771">
        <w:t xml:space="preserve"> </w:t>
      </w:r>
      <w:r w:rsidR="00D25FAF" w:rsidRPr="00897771">
        <w:rPr>
          <w:rStyle w:val="hps"/>
        </w:rPr>
        <w:t>naruszenia</w:t>
      </w:r>
      <w:r w:rsidR="00D25FAF" w:rsidRPr="00897771">
        <w:t xml:space="preserve"> </w:t>
      </w:r>
      <w:r w:rsidR="00D25FAF" w:rsidRPr="00897771">
        <w:rPr>
          <w:rStyle w:val="hps"/>
        </w:rPr>
        <w:t xml:space="preserve">MID. Warto zauważyć, że straty finansowe </w:t>
      </w:r>
      <w:r w:rsidR="003F0E14" w:rsidRPr="00897771">
        <w:rPr>
          <w:rStyle w:val="hps"/>
        </w:rPr>
        <w:t xml:space="preserve">nie </w:t>
      </w:r>
      <w:r w:rsidR="00D25FAF" w:rsidRPr="00897771">
        <w:rPr>
          <w:rStyle w:val="hps"/>
        </w:rPr>
        <w:t xml:space="preserve">powinny być skojarzone z ryzykiem, podstawą analizy są wymagania. </w:t>
      </w:r>
    </w:p>
    <w:p w:rsidR="00D25FAF" w:rsidRPr="00271E72" w:rsidRDefault="00D25FAF" w:rsidP="00D25FAF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271E72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ISO/IEC 27005</w:t>
      </w:r>
    </w:p>
    <w:p w:rsidR="00D25FAF" w:rsidRPr="00802B80" w:rsidRDefault="00640E9B" w:rsidP="00802B80">
      <w:pPr>
        <w:jc w:val="both"/>
      </w:pPr>
      <w:r w:rsidRPr="00802B80">
        <w:rPr>
          <w:rFonts w:eastAsia="Times New Roman" w:cs="Times New Roman"/>
          <w:lang w:eastAsia="pl-PL"/>
        </w:rPr>
        <w:t xml:space="preserve">Prawdopodobnie najważniejszym jest wspomnieć rodzinę standardów ISO / IEC 27000, które odnoszą się do wszystkich aspektów systemu zarządzania bezpieczeństwem (ISMS). </w:t>
      </w:r>
      <w:r w:rsidRPr="00802B80">
        <w:rPr>
          <w:rStyle w:val="hps"/>
        </w:rPr>
        <w:t>Zgodnie z</w:t>
      </w:r>
      <w:r w:rsidRPr="00802B80">
        <w:t xml:space="preserve"> </w:t>
      </w:r>
      <w:r w:rsidRPr="00802B80">
        <w:rPr>
          <w:rStyle w:val="hps"/>
        </w:rPr>
        <w:t>normą ISO / IEC</w:t>
      </w:r>
      <w:r w:rsidRPr="00802B80">
        <w:t xml:space="preserve"> </w:t>
      </w:r>
      <w:r w:rsidRPr="00802B80">
        <w:rPr>
          <w:rStyle w:val="hps"/>
        </w:rPr>
        <w:t>27005</w:t>
      </w:r>
      <w:r w:rsidRPr="00802B80">
        <w:t xml:space="preserve"> </w:t>
      </w:r>
      <w:r w:rsidRPr="00802B80">
        <w:rPr>
          <w:rStyle w:val="hps"/>
        </w:rPr>
        <w:t>[3</w:t>
      </w:r>
      <w:r w:rsidRPr="00802B80">
        <w:t xml:space="preserve">], </w:t>
      </w:r>
      <w:r w:rsidRPr="00802B80">
        <w:rPr>
          <w:rStyle w:val="hps"/>
        </w:rPr>
        <w:t>"ryzyko</w:t>
      </w:r>
      <w:r w:rsidRPr="00802B80">
        <w:t xml:space="preserve"> </w:t>
      </w:r>
      <w:r w:rsidRPr="00802B80">
        <w:rPr>
          <w:rStyle w:val="hps"/>
        </w:rPr>
        <w:t>jest połączone</w:t>
      </w:r>
      <w:r w:rsidRPr="00802B80">
        <w:t xml:space="preserve"> </w:t>
      </w:r>
      <w:r w:rsidRPr="00802B80">
        <w:rPr>
          <w:rStyle w:val="hps"/>
        </w:rPr>
        <w:t>z konsekwencjami</w:t>
      </w:r>
      <w:r w:rsidRPr="00802B80">
        <w:t xml:space="preserve">, które </w:t>
      </w:r>
      <w:r w:rsidRPr="00802B80">
        <w:rPr>
          <w:rStyle w:val="hps"/>
        </w:rPr>
        <w:t>wynikają z</w:t>
      </w:r>
      <w:r w:rsidRPr="00802B80">
        <w:t xml:space="preserve"> </w:t>
      </w:r>
      <w:r w:rsidRPr="00802B80">
        <w:rPr>
          <w:rStyle w:val="hps"/>
        </w:rPr>
        <w:t>wystąpienia</w:t>
      </w:r>
      <w:r w:rsidRPr="00802B80">
        <w:t xml:space="preserve"> </w:t>
      </w:r>
      <w:r w:rsidRPr="00802B80">
        <w:rPr>
          <w:rStyle w:val="hps"/>
        </w:rPr>
        <w:t>niepożądanego</w:t>
      </w:r>
      <w:r w:rsidRPr="00802B80">
        <w:t xml:space="preserve"> </w:t>
      </w:r>
      <w:r w:rsidRPr="00802B80">
        <w:rPr>
          <w:rStyle w:val="hps"/>
        </w:rPr>
        <w:t>zdarzenia i</w:t>
      </w:r>
      <w:r w:rsidRPr="00802B80">
        <w:t xml:space="preserve"> </w:t>
      </w:r>
      <w:r w:rsidRPr="00802B80">
        <w:rPr>
          <w:rStyle w:val="hps"/>
        </w:rPr>
        <w:t>prawdopodobieństwa</w:t>
      </w:r>
      <w:r w:rsidRPr="00802B80">
        <w:t xml:space="preserve"> </w:t>
      </w:r>
      <w:r w:rsidRPr="00802B80">
        <w:rPr>
          <w:rStyle w:val="hps"/>
        </w:rPr>
        <w:t>wystąpienia zdarzenia</w:t>
      </w:r>
      <w:r w:rsidRPr="00802B80">
        <w:t xml:space="preserve">." </w:t>
      </w:r>
      <w:r w:rsidRPr="00802B80">
        <w:rPr>
          <w:rStyle w:val="hps"/>
        </w:rPr>
        <w:t>Tak więc,</w:t>
      </w:r>
      <w:r w:rsidRPr="00802B80">
        <w:t xml:space="preserve"> </w:t>
      </w:r>
      <w:r w:rsidRPr="00802B80">
        <w:rPr>
          <w:rStyle w:val="hps"/>
        </w:rPr>
        <w:t>konieczne są</w:t>
      </w:r>
      <w:r w:rsidRPr="00802B80">
        <w:t xml:space="preserve"> </w:t>
      </w:r>
      <w:r w:rsidRPr="00802B80">
        <w:rPr>
          <w:rStyle w:val="hps"/>
        </w:rPr>
        <w:t>trzy</w:t>
      </w:r>
      <w:r w:rsidRPr="00802B80">
        <w:t xml:space="preserve"> </w:t>
      </w:r>
      <w:r w:rsidRPr="00802B80">
        <w:rPr>
          <w:rStyle w:val="hps"/>
        </w:rPr>
        <w:t>elementy</w:t>
      </w:r>
      <w:r w:rsidRPr="00802B80">
        <w:t xml:space="preserve"> </w:t>
      </w:r>
      <w:r w:rsidRPr="00802B80">
        <w:rPr>
          <w:rStyle w:val="hps"/>
        </w:rPr>
        <w:t>do obliczania</w:t>
      </w:r>
      <w:r w:rsidRPr="00802B80">
        <w:t xml:space="preserve"> </w:t>
      </w:r>
      <w:r w:rsidRPr="00802B80">
        <w:rPr>
          <w:rStyle w:val="hps"/>
        </w:rPr>
        <w:t>ryzyka</w:t>
      </w:r>
      <w:r w:rsidRPr="00802B80">
        <w:t>, a mianowicie</w:t>
      </w:r>
    </w:p>
    <w:p w:rsidR="00640E9B" w:rsidRPr="00802B80" w:rsidRDefault="00640E9B" w:rsidP="00802B80">
      <w:pPr>
        <w:pStyle w:val="Akapitzlist"/>
        <w:numPr>
          <w:ilvl w:val="0"/>
          <w:numId w:val="15"/>
        </w:numPr>
        <w:jc w:val="both"/>
      </w:pPr>
      <w:r w:rsidRPr="00802B80">
        <w:t>Lista niepożądanych zdarzeń,</w:t>
      </w:r>
    </w:p>
    <w:p w:rsidR="00640E9B" w:rsidRPr="00802B80" w:rsidRDefault="00640E9B" w:rsidP="00802B80">
      <w:pPr>
        <w:pStyle w:val="Akapitzlist"/>
        <w:numPr>
          <w:ilvl w:val="0"/>
          <w:numId w:val="15"/>
        </w:numPr>
        <w:jc w:val="both"/>
      </w:pPr>
      <w:r w:rsidRPr="00802B80">
        <w:t>Konsekwencje wynikające z takich zdarzeń,</w:t>
      </w:r>
    </w:p>
    <w:p w:rsidR="00640E9B" w:rsidRPr="00802B80" w:rsidRDefault="00640E9B" w:rsidP="00802B80">
      <w:pPr>
        <w:pStyle w:val="Akapitzlist"/>
        <w:numPr>
          <w:ilvl w:val="0"/>
          <w:numId w:val="15"/>
        </w:numPr>
        <w:jc w:val="both"/>
      </w:pPr>
      <w:r w:rsidRPr="00802B80">
        <w:t>Prawdopodobieństwa wystąpienia poszczególnych zdarzeń.</w:t>
      </w:r>
    </w:p>
    <w:p w:rsidR="00640E9B" w:rsidRPr="00802B80" w:rsidRDefault="00640E9B" w:rsidP="00C30D38">
      <w:pPr>
        <w:spacing w:after="0"/>
        <w:jc w:val="both"/>
        <w:rPr>
          <w:rFonts w:eastAsia="Times New Roman" w:cs="Times New Roman"/>
          <w:lang w:eastAsia="pl-PL"/>
        </w:rPr>
      </w:pPr>
      <w:r w:rsidRPr="00802B80">
        <w:rPr>
          <w:rFonts w:eastAsia="Times New Roman" w:cs="Times New Roman"/>
          <w:lang w:eastAsia="pl-PL"/>
        </w:rPr>
        <w:t>W celu uzyskania wszystkich trzech komponentów [3] zawiera szczegółowe informacje na temat ogólnych procedur do wyprowadzenia oceny ryzyka. Standardowe miejsce oceny ryzyka w łańcuchu logicznym obejmującym ustanowiony kontekst oceny ryzyka i postrzegania ryzyka</w:t>
      </w:r>
      <w:r w:rsidR="00BE55E8" w:rsidRPr="00802B80">
        <w:rPr>
          <w:rFonts w:eastAsia="Times New Roman" w:cs="Times New Roman"/>
          <w:lang w:eastAsia="pl-PL"/>
        </w:rPr>
        <w:t xml:space="preserve">, gdzie ocena ryzyka składa się z identyfikacji ryzyka, estymacji obliczeń ryzyka. </w:t>
      </w:r>
    </w:p>
    <w:p w:rsidR="00BE55E8" w:rsidRPr="00802B80" w:rsidRDefault="00BE55E8" w:rsidP="00C30D38">
      <w:pPr>
        <w:spacing w:after="0"/>
        <w:jc w:val="both"/>
      </w:pPr>
      <w:r w:rsidRPr="00802B80">
        <w:rPr>
          <w:rStyle w:val="hps"/>
        </w:rPr>
        <w:t>W fazie</w:t>
      </w:r>
      <w:r w:rsidRPr="00802B80">
        <w:t xml:space="preserve"> </w:t>
      </w:r>
      <w:r w:rsidRPr="00802B80">
        <w:rPr>
          <w:rStyle w:val="hps"/>
        </w:rPr>
        <w:t>identyfikacji</w:t>
      </w:r>
      <w:r w:rsidRPr="00802B80">
        <w:t xml:space="preserve"> </w:t>
      </w:r>
      <w:r w:rsidRPr="00802B80">
        <w:rPr>
          <w:rStyle w:val="hps"/>
        </w:rPr>
        <w:t>ryzyka</w:t>
      </w:r>
      <w:r w:rsidRPr="00802B80">
        <w:t xml:space="preserve">, </w:t>
      </w:r>
      <w:r w:rsidRPr="00802B80">
        <w:rPr>
          <w:rStyle w:val="hps"/>
        </w:rPr>
        <w:t>aktywa</w:t>
      </w:r>
      <w:r w:rsidRPr="00802B80">
        <w:t xml:space="preserve"> </w:t>
      </w:r>
      <w:r w:rsidRPr="00802B80">
        <w:rPr>
          <w:rStyle w:val="hps"/>
        </w:rPr>
        <w:t>mają być identyfikowane</w:t>
      </w:r>
      <w:r w:rsidRPr="00802B80">
        <w:t xml:space="preserve"> </w:t>
      </w:r>
      <w:r w:rsidRPr="00802B80">
        <w:rPr>
          <w:rStyle w:val="hps"/>
        </w:rPr>
        <w:t>jako pierwsze. Pochodzą one z „listy ustanowienia właścicieli, lokalizacji, funkcji”, z listy wynikają zarządzane aktywa. Następnie, dla każdego możliwego aktywa na podstawie przeglądu incydentów zbierane są informacje o zagrożeniach, kątach właścicieli aktywów, i możliwych kategoriach zagrożeń</w:t>
      </w:r>
      <w:r w:rsidR="007B76B2" w:rsidRPr="007B76B2">
        <w:rPr>
          <w:rStyle w:val="hps"/>
        </w:rPr>
        <w:t xml:space="preserve"> </w:t>
      </w:r>
      <w:r w:rsidR="007B76B2" w:rsidRPr="00802B80">
        <w:rPr>
          <w:rStyle w:val="hps"/>
        </w:rPr>
        <w:t>zewnętrznych</w:t>
      </w:r>
      <w:r w:rsidRPr="00802B80">
        <w:rPr>
          <w:rStyle w:val="hps"/>
        </w:rPr>
        <w:t xml:space="preserve">. </w:t>
      </w:r>
      <w:r w:rsidRPr="00802B80">
        <w:rPr>
          <w:rStyle w:val="hps"/>
        </w:rPr>
        <w:lastRenderedPageBreak/>
        <w:t>Zagrożenia te</w:t>
      </w:r>
      <w:r w:rsidRPr="00802B80">
        <w:t xml:space="preserve"> </w:t>
      </w:r>
      <w:r w:rsidRPr="00802B80">
        <w:rPr>
          <w:rStyle w:val="hps"/>
        </w:rPr>
        <w:t>odpowiadają</w:t>
      </w:r>
      <w:r w:rsidRPr="00802B80">
        <w:t xml:space="preserve"> </w:t>
      </w:r>
      <w:r w:rsidRPr="00802B80">
        <w:rPr>
          <w:rStyle w:val="hps"/>
        </w:rPr>
        <w:t>"</w:t>
      </w:r>
      <w:r w:rsidRPr="00802B80">
        <w:t xml:space="preserve">niechcianych </w:t>
      </w:r>
      <w:r w:rsidR="007B76B2">
        <w:rPr>
          <w:rStyle w:val="hps"/>
        </w:rPr>
        <w:t>wydarzeniom</w:t>
      </w:r>
      <w:r w:rsidRPr="00802B80">
        <w:t xml:space="preserve">", </w:t>
      </w:r>
      <w:r w:rsidRPr="00802B80">
        <w:rPr>
          <w:rStyle w:val="hps"/>
        </w:rPr>
        <w:t>o których mowa powyżej</w:t>
      </w:r>
      <w:r w:rsidRPr="00802B80">
        <w:t xml:space="preserve">. </w:t>
      </w:r>
      <w:r w:rsidRPr="00802B80">
        <w:rPr>
          <w:rStyle w:val="hps"/>
        </w:rPr>
        <w:t>Kolejny krok</w:t>
      </w:r>
      <w:r w:rsidRPr="00802B80">
        <w:t xml:space="preserve"> </w:t>
      </w:r>
      <w:r w:rsidRPr="00802B80">
        <w:rPr>
          <w:rStyle w:val="hps"/>
        </w:rPr>
        <w:t>polega na</w:t>
      </w:r>
      <w:r w:rsidRPr="00802B80">
        <w:t xml:space="preserve"> </w:t>
      </w:r>
      <w:r w:rsidRPr="00802B80">
        <w:rPr>
          <w:rStyle w:val="hps"/>
        </w:rPr>
        <w:t>identyfikacji</w:t>
      </w:r>
      <w:r w:rsidRPr="00802B80">
        <w:t xml:space="preserve"> </w:t>
      </w:r>
      <w:r w:rsidRPr="00802B80">
        <w:rPr>
          <w:rStyle w:val="hps"/>
        </w:rPr>
        <w:t>istniejących mechanizmów</w:t>
      </w:r>
      <w:r w:rsidRPr="00802B80">
        <w:t xml:space="preserve"> </w:t>
      </w:r>
      <w:r w:rsidRPr="00802B80">
        <w:rPr>
          <w:rStyle w:val="hps"/>
        </w:rPr>
        <w:t>kontroli ryzyka</w:t>
      </w:r>
      <w:r w:rsidRPr="00802B80">
        <w:t xml:space="preserve">, które mogą, na przykład, </w:t>
      </w:r>
      <w:r w:rsidRPr="00802B80">
        <w:rPr>
          <w:rStyle w:val="hps"/>
        </w:rPr>
        <w:t>być ustalone</w:t>
      </w:r>
      <w:r w:rsidRPr="00802B80">
        <w:t xml:space="preserve"> </w:t>
      </w:r>
      <w:r w:rsidRPr="00802B80">
        <w:rPr>
          <w:rStyle w:val="hps"/>
        </w:rPr>
        <w:t>z dostarczonej</w:t>
      </w:r>
      <w:r w:rsidRPr="00802B80">
        <w:t xml:space="preserve"> </w:t>
      </w:r>
      <w:r w:rsidRPr="00802B80">
        <w:rPr>
          <w:rStyle w:val="hps"/>
        </w:rPr>
        <w:t>dokumentacji</w:t>
      </w:r>
      <w:r w:rsidRPr="00802B80">
        <w:t>.</w:t>
      </w:r>
      <w:r w:rsidR="00D33571" w:rsidRPr="00802B80">
        <w:t xml:space="preserve"> </w:t>
      </w:r>
      <w:r w:rsidR="00D33571" w:rsidRPr="00802B80">
        <w:rPr>
          <w:rStyle w:val="hps"/>
        </w:rPr>
        <w:t>Identyfikacja ryzyka</w:t>
      </w:r>
      <w:r w:rsidR="00D33571" w:rsidRPr="00802B80">
        <w:t xml:space="preserve"> </w:t>
      </w:r>
      <w:r w:rsidR="00D33571" w:rsidRPr="00802B80">
        <w:rPr>
          <w:rStyle w:val="hps"/>
        </w:rPr>
        <w:t>zakończona</w:t>
      </w:r>
      <w:r w:rsidR="00D33571" w:rsidRPr="00802B80">
        <w:t xml:space="preserve"> </w:t>
      </w:r>
      <w:r w:rsidR="007B76B2" w:rsidRPr="00802B80">
        <w:rPr>
          <w:rStyle w:val="hps"/>
        </w:rPr>
        <w:t xml:space="preserve">jest </w:t>
      </w:r>
      <w:r w:rsidR="00D33571" w:rsidRPr="00802B80">
        <w:rPr>
          <w:rStyle w:val="hps"/>
        </w:rPr>
        <w:t>przez</w:t>
      </w:r>
      <w:r w:rsidR="00D33571" w:rsidRPr="00802B80">
        <w:t xml:space="preserve"> </w:t>
      </w:r>
      <w:r w:rsidR="00D33571" w:rsidRPr="00802B80">
        <w:rPr>
          <w:rStyle w:val="hps"/>
        </w:rPr>
        <w:t>identyfikacji</w:t>
      </w:r>
      <w:r w:rsidR="00D33571" w:rsidRPr="00802B80">
        <w:t xml:space="preserve"> </w:t>
      </w:r>
      <w:r w:rsidR="00D33571" w:rsidRPr="00802B80">
        <w:rPr>
          <w:rStyle w:val="hps"/>
        </w:rPr>
        <w:t>luk w zabezpieczeniach</w:t>
      </w:r>
      <w:r w:rsidR="00D33571" w:rsidRPr="00802B80">
        <w:t xml:space="preserve">, które </w:t>
      </w:r>
      <w:r w:rsidR="00D33571" w:rsidRPr="00802B80">
        <w:rPr>
          <w:rStyle w:val="hps"/>
        </w:rPr>
        <w:t>mogą być wykorzystane do</w:t>
      </w:r>
      <w:r w:rsidR="00D33571" w:rsidRPr="00802B80">
        <w:t xml:space="preserve"> </w:t>
      </w:r>
      <w:r w:rsidR="00D33571" w:rsidRPr="00802B80">
        <w:rPr>
          <w:rStyle w:val="hps"/>
        </w:rPr>
        <w:t>realizacji pewnych</w:t>
      </w:r>
      <w:r w:rsidR="00D33571" w:rsidRPr="00802B80">
        <w:t xml:space="preserve"> </w:t>
      </w:r>
      <w:r w:rsidR="00D33571" w:rsidRPr="00802B80">
        <w:rPr>
          <w:rStyle w:val="hps"/>
        </w:rPr>
        <w:t>zagrożeń. W tym kontekście</w:t>
      </w:r>
      <w:r w:rsidR="00D33571" w:rsidRPr="00802B80">
        <w:t xml:space="preserve">, </w:t>
      </w:r>
      <w:r w:rsidR="00D33571" w:rsidRPr="00802B80">
        <w:rPr>
          <w:rStyle w:val="hps"/>
        </w:rPr>
        <w:t>luka</w:t>
      </w:r>
      <w:r w:rsidR="00D33571" w:rsidRPr="00802B80">
        <w:t xml:space="preserve"> </w:t>
      </w:r>
      <w:r w:rsidR="00D33571" w:rsidRPr="00802B80">
        <w:rPr>
          <w:rStyle w:val="hps"/>
        </w:rPr>
        <w:t>może zaszkodzić</w:t>
      </w:r>
      <w:r w:rsidR="00D33571" w:rsidRPr="00802B80">
        <w:t xml:space="preserve"> </w:t>
      </w:r>
      <w:r w:rsidR="00D33571" w:rsidRPr="00802B80">
        <w:rPr>
          <w:rStyle w:val="hps"/>
        </w:rPr>
        <w:t>tylko wtedy, gdy</w:t>
      </w:r>
      <w:r w:rsidR="00D33571" w:rsidRPr="00802B80">
        <w:t xml:space="preserve"> </w:t>
      </w:r>
      <w:r w:rsidR="007B76B2">
        <w:rPr>
          <w:rStyle w:val="hps"/>
        </w:rPr>
        <w:t>jest</w:t>
      </w:r>
      <w:r w:rsidR="00D33571" w:rsidRPr="00802B80">
        <w:rPr>
          <w:rStyle w:val="hps"/>
        </w:rPr>
        <w:t xml:space="preserve"> </w:t>
      </w:r>
      <w:r w:rsidR="007B12ED">
        <w:rPr>
          <w:rStyle w:val="hps"/>
        </w:rPr>
        <w:t>wykorzystana</w:t>
      </w:r>
      <w:r w:rsidR="00D33571" w:rsidRPr="00802B80">
        <w:t xml:space="preserve"> </w:t>
      </w:r>
      <w:r w:rsidR="00D33571" w:rsidRPr="00802B80">
        <w:rPr>
          <w:rStyle w:val="hps"/>
        </w:rPr>
        <w:t>do realizacji</w:t>
      </w:r>
      <w:r w:rsidR="00D33571" w:rsidRPr="00802B80">
        <w:t xml:space="preserve"> </w:t>
      </w:r>
      <w:r w:rsidR="00D33571" w:rsidRPr="00802B80">
        <w:rPr>
          <w:rStyle w:val="hps"/>
        </w:rPr>
        <w:t>zagrożenie</w:t>
      </w:r>
      <w:r w:rsidR="00D33571" w:rsidRPr="00802B80">
        <w:t xml:space="preserve">. Tym samym, zagrożenia bez wskazania wrażliwego celu nie stanowią zagrożenia. </w:t>
      </w:r>
    </w:p>
    <w:p w:rsidR="00D33571" w:rsidRPr="00802B80" w:rsidRDefault="0061052F" w:rsidP="00C30D38">
      <w:pPr>
        <w:spacing w:after="0"/>
        <w:jc w:val="both"/>
        <w:rPr>
          <w:rStyle w:val="hps"/>
        </w:rPr>
      </w:pPr>
      <w:r w:rsidRPr="00802B80">
        <w:rPr>
          <w:rStyle w:val="hps"/>
        </w:rPr>
        <w:t>Kolejna część</w:t>
      </w:r>
      <w:r w:rsidRPr="00802B80">
        <w:t xml:space="preserve"> </w:t>
      </w:r>
      <w:r w:rsidRPr="00802B80">
        <w:rPr>
          <w:rStyle w:val="hps"/>
        </w:rPr>
        <w:t>ISO</w:t>
      </w:r>
      <w:r w:rsidRPr="00802B80">
        <w:t xml:space="preserve"> </w:t>
      </w:r>
      <w:r w:rsidRPr="00802B80">
        <w:rPr>
          <w:rStyle w:val="hps"/>
        </w:rPr>
        <w:t>/ IEC</w:t>
      </w:r>
      <w:r w:rsidRPr="00802B80">
        <w:t xml:space="preserve"> </w:t>
      </w:r>
      <w:r w:rsidRPr="00802B80">
        <w:rPr>
          <w:rStyle w:val="hps"/>
        </w:rPr>
        <w:t>27005</w:t>
      </w:r>
      <w:r w:rsidRPr="00802B80">
        <w:t xml:space="preserve">, </w:t>
      </w:r>
      <w:r w:rsidRPr="00802B80">
        <w:rPr>
          <w:rStyle w:val="hps"/>
        </w:rPr>
        <w:t>dotyczy</w:t>
      </w:r>
      <w:r w:rsidRPr="00802B80">
        <w:t xml:space="preserve"> </w:t>
      </w:r>
      <w:r w:rsidR="00C6352D">
        <w:rPr>
          <w:rStyle w:val="hps"/>
        </w:rPr>
        <w:t>oszacowania</w:t>
      </w:r>
      <w:r w:rsidR="00C6352D" w:rsidRPr="00802B80">
        <w:rPr>
          <w:rStyle w:val="hps"/>
        </w:rPr>
        <w:t xml:space="preserve"> </w:t>
      </w:r>
      <w:r w:rsidRPr="00802B80">
        <w:rPr>
          <w:rStyle w:val="hps"/>
        </w:rPr>
        <w:t>ryzyka,</w:t>
      </w:r>
      <w:r w:rsidRPr="00802B80">
        <w:t xml:space="preserve"> </w:t>
      </w:r>
      <w:r w:rsidRPr="00802B80">
        <w:rPr>
          <w:rStyle w:val="hps"/>
        </w:rPr>
        <w:t>jest</w:t>
      </w:r>
      <w:r w:rsidRPr="00802B80">
        <w:t xml:space="preserve"> </w:t>
      </w:r>
      <w:r w:rsidR="00C6352D">
        <w:t xml:space="preserve">to </w:t>
      </w:r>
      <w:r w:rsidRPr="00802B80">
        <w:rPr>
          <w:rStyle w:val="hps"/>
        </w:rPr>
        <w:t>prawdopodobnie najbardziej</w:t>
      </w:r>
      <w:r w:rsidRPr="00802B80">
        <w:t xml:space="preserve"> </w:t>
      </w:r>
      <w:r w:rsidRPr="00802B80">
        <w:rPr>
          <w:rStyle w:val="hps"/>
        </w:rPr>
        <w:t>istotne w kontekście</w:t>
      </w:r>
      <w:r w:rsidRPr="00802B80">
        <w:t xml:space="preserve"> </w:t>
      </w:r>
      <w:r w:rsidRPr="00802B80">
        <w:rPr>
          <w:rStyle w:val="hps"/>
        </w:rPr>
        <w:t>tego artykułu</w:t>
      </w:r>
      <w:r w:rsidRPr="00802B80">
        <w:t xml:space="preserve">. Standard odnosi się zarówno do jakościowych i ilościowych obliczeń prawdopodobieństwa ryzyka, gdzie podejście ilościowe „używa skali wartości liczbowych zarówno dla skutków i prawdopodobieństwa, z wykorzystaniem danych pochodzących z różnych źródeł.” </w:t>
      </w:r>
      <w:r w:rsidRPr="00802B80">
        <w:rPr>
          <w:rStyle w:val="hps"/>
        </w:rPr>
        <w:t>Takie</w:t>
      </w:r>
      <w:r w:rsidRPr="00802B80">
        <w:t xml:space="preserve"> </w:t>
      </w:r>
      <w:r w:rsidRPr="00802B80">
        <w:rPr>
          <w:rStyle w:val="hps"/>
        </w:rPr>
        <w:t>wartości liczbowe</w:t>
      </w:r>
      <w:r w:rsidRPr="00802B80">
        <w:t xml:space="preserve"> </w:t>
      </w:r>
      <w:r w:rsidRPr="00802B80">
        <w:rPr>
          <w:rStyle w:val="hps"/>
        </w:rPr>
        <w:t xml:space="preserve">niezbędne </w:t>
      </w:r>
      <w:r w:rsidR="00E50A77" w:rsidRPr="00802B80">
        <w:rPr>
          <w:rStyle w:val="hps"/>
        </w:rPr>
        <w:t>są</w:t>
      </w:r>
      <w:r w:rsidR="00E50A77" w:rsidRPr="00802B80">
        <w:t xml:space="preserve"> </w:t>
      </w:r>
      <w:r w:rsidRPr="00802B80">
        <w:rPr>
          <w:rStyle w:val="hps"/>
        </w:rPr>
        <w:t>dla zapewnienia</w:t>
      </w:r>
      <w:r w:rsidRPr="00802B80">
        <w:t xml:space="preserve"> </w:t>
      </w:r>
      <w:r w:rsidRPr="00802B80">
        <w:rPr>
          <w:rStyle w:val="hps"/>
        </w:rPr>
        <w:t>porównywalności</w:t>
      </w:r>
      <w:r w:rsidRPr="00802B80">
        <w:t xml:space="preserve"> </w:t>
      </w:r>
      <w:r w:rsidRPr="00802B80">
        <w:rPr>
          <w:rStyle w:val="hps"/>
        </w:rPr>
        <w:t>między</w:t>
      </w:r>
      <w:r w:rsidRPr="00802B80">
        <w:t xml:space="preserve"> </w:t>
      </w:r>
      <w:r w:rsidRPr="00802B80">
        <w:rPr>
          <w:rStyle w:val="hps"/>
        </w:rPr>
        <w:t>wynikami oceny</w:t>
      </w:r>
      <w:r w:rsidRPr="00802B80">
        <w:t xml:space="preserve"> </w:t>
      </w:r>
      <w:r w:rsidRPr="00802B80">
        <w:rPr>
          <w:rStyle w:val="hps"/>
        </w:rPr>
        <w:t>ryzyka</w:t>
      </w:r>
      <w:r w:rsidRPr="00802B80">
        <w:t xml:space="preserve"> </w:t>
      </w:r>
      <w:r w:rsidRPr="00802B80">
        <w:rPr>
          <w:rStyle w:val="hps"/>
        </w:rPr>
        <w:t>dla różnych produktów</w:t>
      </w:r>
      <w:r w:rsidRPr="00802B80">
        <w:t xml:space="preserve"> </w:t>
      </w:r>
      <w:r w:rsidRPr="00802B80">
        <w:rPr>
          <w:rStyle w:val="hps"/>
        </w:rPr>
        <w:t>prowadzonych przez</w:t>
      </w:r>
      <w:r w:rsidRPr="00802B80">
        <w:t xml:space="preserve"> </w:t>
      </w:r>
      <w:r w:rsidRPr="00802B80">
        <w:rPr>
          <w:rStyle w:val="hps"/>
        </w:rPr>
        <w:t>różnych</w:t>
      </w:r>
      <w:r w:rsidRPr="00802B80">
        <w:t xml:space="preserve"> </w:t>
      </w:r>
      <w:r w:rsidRPr="00802B80">
        <w:rPr>
          <w:rStyle w:val="hps"/>
        </w:rPr>
        <w:t>egzaminatorów</w:t>
      </w:r>
      <w:r w:rsidRPr="00802B80">
        <w:t xml:space="preserve">. Aby wyprowadzić rzeczywiste </w:t>
      </w:r>
      <w:r w:rsidR="00556E42" w:rsidRPr="00802B80">
        <w:t>prawdopodobieństwa</w:t>
      </w:r>
      <w:r w:rsidRPr="00802B80">
        <w:t>, ISO / IEC 27005</w:t>
      </w:r>
      <w:r w:rsidR="00556E42" w:rsidRPr="00802B80">
        <w:t xml:space="preserve"> po pierwsze przypisuje pewne skutki lub konsekwencje incydentom, które mogłyby mieć </w:t>
      </w:r>
      <w:r w:rsidR="00E50A77">
        <w:t>efekt</w:t>
      </w:r>
      <w:r w:rsidR="00556E42" w:rsidRPr="00802B80">
        <w:t xml:space="preserve"> w realizacji zagrożeń w rozumieniu wykorzystania luk. </w:t>
      </w:r>
      <w:r w:rsidR="00556E42" w:rsidRPr="00802B80">
        <w:rPr>
          <w:rStyle w:val="hps"/>
        </w:rPr>
        <w:t>Możliwe</w:t>
      </w:r>
      <w:r w:rsidR="00556E42" w:rsidRPr="00802B80">
        <w:t xml:space="preserve"> </w:t>
      </w:r>
      <w:r w:rsidR="00556E42" w:rsidRPr="00802B80">
        <w:rPr>
          <w:rStyle w:val="hps"/>
        </w:rPr>
        <w:t>przykłady</w:t>
      </w:r>
      <w:r w:rsidR="00556E42" w:rsidRPr="00802B80">
        <w:t xml:space="preserve"> </w:t>
      </w:r>
      <w:r w:rsidR="00556E42" w:rsidRPr="00802B80">
        <w:rPr>
          <w:rStyle w:val="hps"/>
        </w:rPr>
        <w:t>oddziaływania</w:t>
      </w:r>
      <w:r w:rsidR="00556E42" w:rsidRPr="00802B80">
        <w:t xml:space="preserve"> </w:t>
      </w:r>
      <w:r w:rsidR="00556E42" w:rsidRPr="00802B80">
        <w:rPr>
          <w:rStyle w:val="hps"/>
        </w:rPr>
        <w:t>obejmują utratę</w:t>
      </w:r>
      <w:r w:rsidR="00556E42" w:rsidRPr="00802B80">
        <w:t xml:space="preserve"> </w:t>
      </w:r>
      <w:r w:rsidR="00556E42" w:rsidRPr="00802B80">
        <w:rPr>
          <w:rStyle w:val="hps"/>
        </w:rPr>
        <w:t>poufności</w:t>
      </w:r>
      <w:r w:rsidR="00556E42" w:rsidRPr="00802B80">
        <w:t xml:space="preserve"> </w:t>
      </w:r>
      <w:r w:rsidR="00556E42" w:rsidRPr="00802B80">
        <w:rPr>
          <w:rStyle w:val="hps"/>
        </w:rPr>
        <w:t>pewnych aktywów</w:t>
      </w:r>
      <w:r w:rsidR="00556E42" w:rsidRPr="00802B80">
        <w:t xml:space="preserve">, jak również </w:t>
      </w:r>
      <w:r w:rsidR="00556E42" w:rsidRPr="00802B80">
        <w:rPr>
          <w:rStyle w:val="hps"/>
        </w:rPr>
        <w:t>naruszenie</w:t>
      </w:r>
      <w:r w:rsidR="00556E42" w:rsidRPr="00802B80">
        <w:t xml:space="preserve"> </w:t>
      </w:r>
      <w:r w:rsidR="00556E42" w:rsidRPr="00802B80">
        <w:rPr>
          <w:rStyle w:val="hps"/>
        </w:rPr>
        <w:t>integralności</w:t>
      </w:r>
      <w:r w:rsidR="00556E42" w:rsidRPr="00802B80">
        <w:t xml:space="preserve"> </w:t>
      </w:r>
      <w:r w:rsidR="00556E42" w:rsidRPr="00802B80">
        <w:rPr>
          <w:rStyle w:val="hps"/>
        </w:rPr>
        <w:t>aktywów. W końcowym</w:t>
      </w:r>
      <w:r w:rsidR="00556E42" w:rsidRPr="00802B80">
        <w:t xml:space="preserve"> </w:t>
      </w:r>
      <w:r w:rsidR="00556E42" w:rsidRPr="00802B80">
        <w:rPr>
          <w:rStyle w:val="hps"/>
        </w:rPr>
        <w:t>etapie</w:t>
      </w:r>
      <w:r w:rsidR="00556E42" w:rsidRPr="00802B80">
        <w:t xml:space="preserve">, </w:t>
      </w:r>
      <w:r w:rsidR="00556E42" w:rsidRPr="00802B80">
        <w:rPr>
          <w:rStyle w:val="hps"/>
        </w:rPr>
        <w:t>szacowane</w:t>
      </w:r>
      <w:r w:rsidR="00556E42" w:rsidRPr="00802B80">
        <w:t xml:space="preserve"> </w:t>
      </w:r>
      <w:r w:rsidR="00556E42" w:rsidRPr="00802B80">
        <w:rPr>
          <w:rStyle w:val="hps"/>
        </w:rPr>
        <w:t xml:space="preserve">jest </w:t>
      </w:r>
      <w:r w:rsidR="00556E42" w:rsidRPr="00802B80">
        <w:t xml:space="preserve">prawdopodobieństwo, </w:t>
      </w:r>
      <w:r w:rsidR="00556E42" w:rsidRPr="00802B80">
        <w:rPr>
          <w:rStyle w:val="hps"/>
        </w:rPr>
        <w:t>z którym</w:t>
      </w:r>
      <w:r w:rsidR="00556E42" w:rsidRPr="00802B80">
        <w:t xml:space="preserve"> </w:t>
      </w:r>
      <w:r w:rsidR="00E50A77" w:rsidRPr="00802B80">
        <w:rPr>
          <w:rStyle w:val="hps"/>
        </w:rPr>
        <w:t xml:space="preserve">realizowane </w:t>
      </w:r>
      <w:r w:rsidR="00556E42" w:rsidRPr="00802B80">
        <w:rPr>
          <w:rStyle w:val="hps"/>
        </w:rPr>
        <w:t>jest zagrożenie</w:t>
      </w:r>
      <w:r w:rsidR="00556E42" w:rsidRPr="00802B80">
        <w:t xml:space="preserve">. </w:t>
      </w:r>
      <w:r w:rsidR="00556E42" w:rsidRPr="00802B80">
        <w:rPr>
          <w:rStyle w:val="hps"/>
        </w:rPr>
        <w:t>Ważne czynniki</w:t>
      </w:r>
      <w:r w:rsidR="00556E42" w:rsidRPr="00802B80">
        <w:t xml:space="preserve">, </w:t>
      </w:r>
      <w:r w:rsidR="00556E42" w:rsidRPr="00802B80">
        <w:rPr>
          <w:rStyle w:val="hps"/>
        </w:rPr>
        <w:t>w tym kontekście</w:t>
      </w:r>
      <w:r w:rsidR="00556E42" w:rsidRPr="00802B80">
        <w:t xml:space="preserve">, </w:t>
      </w:r>
      <w:r w:rsidR="00556E42" w:rsidRPr="00802B80">
        <w:rPr>
          <w:rStyle w:val="hps"/>
        </w:rPr>
        <w:t>to</w:t>
      </w:r>
      <w:r w:rsidR="00556E42" w:rsidRPr="00802B80">
        <w:t xml:space="preserve"> </w:t>
      </w:r>
      <w:r w:rsidR="00556E42" w:rsidRPr="00802B80">
        <w:rPr>
          <w:rStyle w:val="hps"/>
        </w:rPr>
        <w:t>częstotliwość, przy której</w:t>
      </w:r>
      <w:r w:rsidR="00556E42" w:rsidRPr="00802B80">
        <w:t xml:space="preserve"> </w:t>
      </w:r>
      <w:r w:rsidR="00556E42" w:rsidRPr="00802B80">
        <w:rPr>
          <w:rStyle w:val="hps"/>
        </w:rPr>
        <w:t>występują</w:t>
      </w:r>
      <w:r w:rsidR="00556E42" w:rsidRPr="00802B80">
        <w:t xml:space="preserve"> </w:t>
      </w:r>
      <w:r w:rsidR="00556E42" w:rsidRPr="00802B80">
        <w:rPr>
          <w:rStyle w:val="hps"/>
        </w:rPr>
        <w:t>pewne</w:t>
      </w:r>
      <w:r w:rsidR="00556E42" w:rsidRPr="00802B80">
        <w:t xml:space="preserve"> </w:t>
      </w:r>
      <w:r w:rsidR="00556E42" w:rsidRPr="00802B80">
        <w:rPr>
          <w:rStyle w:val="hps"/>
        </w:rPr>
        <w:t>zagrożenia</w:t>
      </w:r>
      <w:r w:rsidR="00556E42" w:rsidRPr="00802B80">
        <w:t xml:space="preserve"> </w:t>
      </w:r>
      <w:r w:rsidR="00556E42" w:rsidRPr="00802B80">
        <w:rPr>
          <w:rStyle w:val="hps"/>
        </w:rPr>
        <w:t>w życiu</w:t>
      </w:r>
      <w:r w:rsidR="00556E42" w:rsidRPr="00802B80">
        <w:t xml:space="preserve"> </w:t>
      </w:r>
      <w:r w:rsidR="00556E42" w:rsidRPr="00802B80">
        <w:rPr>
          <w:rStyle w:val="hps"/>
        </w:rPr>
        <w:t>i</w:t>
      </w:r>
      <w:r w:rsidR="00556E42" w:rsidRPr="00802B80">
        <w:t xml:space="preserve"> </w:t>
      </w:r>
      <w:r w:rsidR="00556E42" w:rsidRPr="00802B80">
        <w:rPr>
          <w:rStyle w:val="hps"/>
        </w:rPr>
        <w:t>trudności</w:t>
      </w:r>
      <w:r w:rsidR="00556E42" w:rsidRPr="00802B80">
        <w:t xml:space="preserve"> </w:t>
      </w:r>
      <w:r w:rsidR="00556E42" w:rsidRPr="00802B80">
        <w:rPr>
          <w:rStyle w:val="hps"/>
        </w:rPr>
        <w:t>wykorzystania luki</w:t>
      </w:r>
      <w:r w:rsidR="00556E42" w:rsidRPr="00802B80">
        <w:t xml:space="preserve">. </w:t>
      </w:r>
      <w:r w:rsidR="00556E42" w:rsidRPr="00802B80">
        <w:rPr>
          <w:rStyle w:val="hps"/>
        </w:rPr>
        <w:t>Dla</w:t>
      </w:r>
      <w:r w:rsidR="00556E42" w:rsidRPr="00802B80">
        <w:t xml:space="preserve"> </w:t>
      </w:r>
      <w:r w:rsidR="00556E42" w:rsidRPr="00802B80">
        <w:rPr>
          <w:rStyle w:val="hps"/>
        </w:rPr>
        <w:t>celowego</w:t>
      </w:r>
      <w:r w:rsidR="00556E42" w:rsidRPr="00802B80">
        <w:t xml:space="preserve"> </w:t>
      </w:r>
      <w:r w:rsidR="00556E42" w:rsidRPr="00802B80">
        <w:rPr>
          <w:rStyle w:val="hps"/>
        </w:rPr>
        <w:t>wykorzystywania</w:t>
      </w:r>
      <w:r w:rsidR="00556E42" w:rsidRPr="00802B80">
        <w:t xml:space="preserve"> </w:t>
      </w:r>
      <w:r w:rsidR="00556E42" w:rsidRPr="00802B80">
        <w:rPr>
          <w:rStyle w:val="hps"/>
        </w:rPr>
        <w:t>zagrożeń</w:t>
      </w:r>
      <w:r w:rsidR="00556E42" w:rsidRPr="00802B80">
        <w:t xml:space="preserve">, </w:t>
      </w:r>
      <w:r w:rsidR="00556E42" w:rsidRPr="00802B80">
        <w:rPr>
          <w:rStyle w:val="hps"/>
        </w:rPr>
        <w:t>ISO / IEC</w:t>
      </w:r>
      <w:r w:rsidR="00556E42" w:rsidRPr="00802B80">
        <w:t xml:space="preserve"> </w:t>
      </w:r>
      <w:r w:rsidR="00556E42" w:rsidRPr="00802B80">
        <w:rPr>
          <w:rStyle w:val="hps"/>
        </w:rPr>
        <w:t>27005</w:t>
      </w:r>
      <w:r w:rsidR="00556E42" w:rsidRPr="00802B80">
        <w:t xml:space="preserve"> </w:t>
      </w:r>
      <w:r w:rsidR="00556E42" w:rsidRPr="00802B80">
        <w:rPr>
          <w:rStyle w:val="hps"/>
        </w:rPr>
        <w:t>sugeruje</w:t>
      </w:r>
      <w:r w:rsidR="00556E42" w:rsidRPr="00802B80">
        <w:t xml:space="preserve"> </w:t>
      </w:r>
      <w:r w:rsidR="00556E42" w:rsidRPr="00802B80">
        <w:rPr>
          <w:rStyle w:val="hps"/>
        </w:rPr>
        <w:t>wycenę</w:t>
      </w:r>
      <w:r w:rsidR="00556E42" w:rsidRPr="00802B80">
        <w:t xml:space="preserve"> </w:t>
      </w:r>
      <w:r w:rsidR="00556E42" w:rsidRPr="00802B80">
        <w:rPr>
          <w:rStyle w:val="hps"/>
        </w:rPr>
        <w:t>motywacji i</w:t>
      </w:r>
      <w:r w:rsidR="00556E42" w:rsidRPr="00802B80">
        <w:t xml:space="preserve"> </w:t>
      </w:r>
      <w:r w:rsidR="00556E42" w:rsidRPr="00802B80">
        <w:rPr>
          <w:rStyle w:val="hps"/>
        </w:rPr>
        <w:t>możliwości</w:t>
      </w:r>
      <w:r w:rsidR="00556E42" w:rsidRPr="00802B80">
        <w:t xml:space="preserve">, zasobów </w:t>
      </w:r>
      <w:r w:rsidR="00556E42" w:rsidRPr="00802B80">
        <w:rPr>
          <w:rStyle w:val="hps"/>
        </w:rPr>
        <w:t>dostępnych agresorowi</w:t>
      </w:r>
      <w:r w:rsidR="00556E42" w:rsidRPr="00802B80">
        <w:t xml:space="preserve">, jak również </w:t>
      </w:r>
      <w:r w:rsidR="00556E42" w:rsidRPr="00802B80">
        <w:rPr>
          <w:rStyle w:val="hps"/>
        </w:rPr>
        <w:t>postrzeganie</w:t>
      </w:r>
      <w:r w:rsidR="00556E42" w:rsidRPr="00802B80">
        <w:t xml:space="preserve"> </w:t>
      </w:r>
      <w:r w:rsidR="00556E42" w:rsidRPr="00802B80">
        <w:rPr>
          <w:rStyle w:val="hps"/>
        </w:rPr>
        <w:t>poszczególnych</w:t>
      </w:r>
      <w:r w:rsidR="00556E42" w:rsidRPr="00802B80">
        <w:t xml:space="preserve"> </w:t>
      </w:r>
      <w:r w:rsidR="00556E42" w:rsidRPr="00802B80">
        <w:rPr>
          <w:rStyle w:val="hps"/>
        </w:rPr>
        <w:t>luk</w:t>
      </w:r>
      <w:r w:rsidR="00556E42" w:rsidRPr="00802B80">
        <w:t xml:space="preserve">. </w:t>
      </w:r>
      <w:r w:rsidR="00BF1893" w:rsidRPr="00802B80">
        <w:rPr>
          <w:rStyle w:val="hps"/>
        </w:rPr>
        <w:t>Podejście to</w:t>
      </w:r>
      <w:r w:rsidR="00BF1893" w:rsidRPr="00802B80">
        <w:t xml:space="preserve"> </w:t>
      </w:r>
      <w:r w:rsidR="00BF1893" w:rsidRPr="00802B80">
        <w:rPr>
          <w:rStyle w:val="hps"/>
        </w:rPr>
        <w:t>będzie później</w:t>
      </w:r>
      <w:r w:rsidR="00BF1893" w:rsidRPr="00802B80">
        <w:t xml:space="preserve"> </w:t>
      </w:r>
      <w:r w:rsidR="00BF1893" w:rsidRPr="00802B80">
        <w:rPr>
          <w:rStyle w:val="hps"/>
        </w:rPr>
        <w:t>przekształcona</w:t>
      </w:r>
      <w:r w:rsidR="00BF1893" w:rsidRPr="00802B80">
        <w:t xml:space="preserve"> </w:t>
      </w:r>
      <w:r w:rsidR="00BF1893" w:rsidRPr="00802B80">
        <w:rPr>
          <w:rStyle w:val="hps"/>
        </w:rPr>
        <w:t>w sekcji</w:t>
      </w:r>
      <w:r w:rsidR="00BF1893" w:rsidRPr="00802B80">
        <w:t xml:space="preserve"> </w:t>
      </w:r>
      <w:r w:rsidR="00BF1893" w:rsidRPr="00802B80">
        <w:rPr>
          <w:rStyle w:val="hps"/>
        </w:rPr>
        <w:t>IV, w którym</w:t>
      </w:r>
      <w:r w:rsidR="00BF1893" w:rsidRPr="00802B80">
        <w:t xml:space="preserve"> </w:t>
      </w:r>
      <w:r w:rsidR="00BF1893" w:rsidRPr="00802B80">
        <w:rPr>
          <w:rStyle w:val="hps"/>
        </w:rPr>
        <w:t>pewne aspekty</w:t>
      </w:r>
      <w:r w:rsidR="00BF1893" w:rsidRPr="00802B80">
        <w:t xml:space="preserve"> </w:t>
      </w:r>
      <w:r w:rsidR="00BF1893" w:rsidRPr="00802B80">
        <w:rPr>
          <w:rStyle w:val="hps"/>
        </w:rPr>
        <w:t>ISO / IEC</w:t>
      </w:r>
      <w:r w:rsidR="00BF1893" w:rsidRPr="00802B80">
        <w:t xml:space="preserve"> </w:t>
      </w:r>
      <w:r w:rsidR="00BF1893" w:rsidRPr="00802B80">
        <w:rPr>
          <w:rStyle w:val="hps"/>
        </w:rPr>
        <w:t>27005</w:t>
      </w:r>
      <w:r w:rsidR="00BF1893" w:rsidRPr="00802B80">
        <w:t xml:space="preserve"> </w:t>
      </w:r>
      <w:r w:rsidR="00BF1893" w:rsidRPr="00802B80">
        <w:rPr>
          <w:rStyle w:val="hps"/>
        </w:rPr>
        <w:t>znajdują odzwierciedlenie</w:t>
      </w:r>
      <w:r w:rsidR="00BF1893" w:rsidRPr="00802B80">
        <w:t xml:space="preserve"> </w:t>
      </w:r>
      <w:r w:rsidR="00BF1893" w:rsidRPr="00802B80">
        <w:rPr>
          <w:rStyle w:val="hps"/>
        </w:rPr>
        <w:t>w podejściu</w:t>
      </w:r>
      <w:r w:rsidR="00BF1893" w:rsidRPr="00802B80">
        <w:t xml:space="preserve"> </w:t>
      </w:r>
      <w:r w:rsidR="00BF1893" w:rsidRPr="00802B80">
        <w:rPr>
          <w:rStyle w:val="hps"/>
        </w:rPr>
        <w:t>oceny ryzyka</w:t>
      </w:r>
      <w:r w:rsidR="00BF1893" w:rsidRPr="00802B80">
        <w:t xml:space="preserve"> </w:t>
      </w:r>
      <w:r w:rsidR="00BF1893" w:rsidRPr="00802B80">
        <w:rPr>
          <w:rStyle w:val="hps"/>
        </w:rPr>
        <w:t>tutaj przedstawionej</w:t>
      </w:r>
      <w:r w:rsidR="00BF1893" w:rsidRPr="00802B80">
        <w:t xml:space="preserve">. </w:t>
      </w:r>
      <w:r w:rsidR="00161863" w:rsidRPr="00802B80">
        <w:rPr>
          <w:rStyle w:val="hps"/>
        </w:rPr>
        <w:t>Niemniej</w:t>
      </w:r>
      <w:r w:rsidR="00161863" w:rsidRPr="00802B80">
        <w:t xml:space="preserve">, </w:t>
      </w:r>
      <w:r w:rsidR="00161863" w:rsidRPr="00802B80">
        <w:rPr>
          <w:rStyle w:val="hps"/>
        </w:rPr>
        <w:t>standard</w:t>
      </w:r>
      <w:r w:rsidR="00161863" w:rsidRPr="00802B80">
        <w:t xml:space="preserve"> </w:t>
      </w:r>
      <w:r w:rsidR="00161863" w:rsidRPr="00802B80">
        <w:rPr>
          <w:rStyle w:val="hps"/>
        </w:rPr>
        <w:t>nie określa</w:t>
      </w:r>
      <w:r w:rsidR="00161863" w:rsidRPr="00802B80">
        <w:t xml:space="preserve"> </w:t>
      </w:r>
      <w:r w:rsidR="00161863" w:rsidRPr="00802B80">
        <w:rPr>
          <w:rStyle w:val="hps"/>
        </w:rPr>
        <w:t>model</w:t>
      </w:r>
      <w:r w:rsidR="00E50A77">
        <w:rPr>
          <w:rStyle w:val="hps"/>
        </w:rPr>
        <w:t>u</w:t>
      </w:r>
      <w:r w:rsidR="00161863" w:rsidRPr="00802B80">
        <w:rPr>
          <w:rStyle w:val="hps"/>
        </w:rPr>
        <w:t xml:space="preserve"> odniesienia</w:t>
      </w:r>
      <w:r w:rsidR="00161863" w:rsidRPr="00802B80">
        <w:t xml:space="preserve"> </w:t>
      </w:r>
      <w:r w:rsidR="00161863" w:rsidRPr="00802B80">
        <w:rPr>
          <w:rStyle w:val="hps"/>
        </w:rPr>
        <w:t>do numerycznego</w:t>
      </w:r>
      <w:r w:rsidR="00161863" w:rsidRPr="00802B80">
        <w:t xml:space="preserve"> </w:t>
      </w:r>
      <w:r w:rsidR="00161863" w:rsidRPr="00802B80">
        <w:rPr>
          <w:rStyle w:val="hps"/>
        </w:rPr>
        <w:t>obliczenia poszczególnych</w:t>
      </w:r>
      <w:r w:rsidR="00161863" w:rsidRPr="00802B80">
        <w:t xml:space="preserve"> </w:t>
      </w:r>
      <w:r w:rsidR="00161863" w:rsidRPr="00802B80">
        <w:rPr>
          <w:rStyle w:val="hps"/>
        </w:rPr>
        <w:t>prawdopodobieństw</w:t>
      </w:r>
      <w:r w:rsidR="00161863" w:rsidRPr="00802B80">
        <w:t xml:space="preserve"> </w:t>
      </w:r>
      <w:r w:rsidR="00161863" w:rsidRPr="00802B80">
        <w:rPr>
          <w:rStyle w:val="hps"/>
        </w:rPr>
        <w:t>zagrożenia. Standard pozostawia użytkownikowi wybór takiego modelu. Jedną</w:t>
      </w:r>
      <w:r w:rsidR="00161863" w:rsidRPr="00802B80">
        <w:t xml:space="preserve"> </w:t>
      </w:r>
      <w:r w:rsidR="00161863" w:rsidRPr="00802B80">
        <w:rPr>
          <w:rStyle w:val="hps"/>
        </w:rPr>
        <w:t>z możliwych metod</w:t>
      </w:r>
      <w:r w:rsidR="00161863" w:rsidRPr="00802B80">
        <w:t xml:space="preserve"> </w:t>
      </w:r>
      <w:r w:rsidR="00161863" w:rsidRPr="00802B80">
        <w:rPr>
          <w:rStyle w:val="hps"/>
        </w:rPr>
        <w:t>obliczania</w:t>
      </w:r>
      <w:r w:rsidR="00161863" w:rsidRPr="00802B80">
        <w:t xml:space="preserve"> </w:t>
      </w:r>
      <w:r w:rsidR="00161863" w:rsidRPr="00802B80">
        <w:rPr>
          <w:rStyle w:val="hps"/>
        </w:rPr>
        <w:t>ryzyka</w:t>
      </w:r>
      <w:r w:rsidR="00161863" w:rsidRPr="00802B80">
        <w:t xml:space="preserve"> </w:t>
      </w:r>
      <w:r w:rsidR="00161863" w:rsidRPr="00802B80">
        <w:rPr>
          <w:rStyle w:val="hps"/>
        </w:rPr>
        <w:t>ilościowego</w:t>
      </w:r>
      <w:r w:rsidR="00161863" w:rsidRPr="00802B80">
        <w:t xml:space="preserve">, na przykład, </w:t>
      </w:r>
      <w:r w:rsidR="00161863" w:rsidRPr="00802B80">
        <w:rPr>
          <w:rStyle w:val="hps"/>
        </w:rPr>
        <w:t>można znaleźć w</w:t>
      </w:r>
      <w:r w:rsidR="00161863" w:rsidRPr="00802B80">
        <w:t xml:space="preserve"> </w:t>
      </w:r>
      <w:r w:rsidR="00161863" w:rsidRPr="00802B80">
        <w:rPr>
          <w:rStyle w:val="hps"/>
        </w:rPr>
        <w:t>[4</w:t>
      </w:r>
      <w:r w:rsidR="00161863" w:rsidRPr="00802B80">
        <w:t xml:space="preserve">], </w:t>
      </w:r>
      <w:r w:rsidR="00161863" w:rsidRPr="00802B80">
        <w:rPr>
          <w:rStyle w:val="hps"/>
        </w:rPr>
        <w:t>w którym autor</w:t>
      </w:r>
      <w:r w:rsidR="00161863" w:rsidRPr="00802B80">
        <w:t xml:space="preserve"> </w:t>
      </w:r>
      <w:r w:rsidR="00161863" w:rsidRPr="00802B80">
        <w:rPr>
          <w:rStyle w:val="hps"/>
        </w:rPr>
        <w:t>proponuje zdefiniowanie</w:t>
      </w:r>
      <w:r w:rsidR="00161863" w:rsidRPr="00802B80">
        <w:t xml:space="preserve"> </w:t>
      </w:r>
      <w:r w:rsidR="00161863" w:rsidRPr="00802B80">
        <w:rPr>
          <w:rStyle w:val="hps"/>
        </w:rPr>
        <w:t>ryzyka</w:t>
      </w:r>
      <w:r w:rsidR="00161863" w:rsidRPr="00802B80">
        <w:t xml:space="preserve"> </w:t>
      </w:r>
      <w:r w:rsidR="007B0614" w:rsidRPr="00802B80">
        <w:rPr>
          <w:rStyle w:val="hps"/>
        </w:rPr>
        <w:t>jak funkcji</w:t>
      </w:r>
      <w:r w:rsidR="00161863" w:rsidRPr="00802B80">
        <w:t xml:space="preserve"> </w:t>
      </w:r>
      <w:r w:rsidR="00161863" w:rsidRPr="00802B80">
        <w:rPr>
          <w:rStyle w:val="hps"/>
        </w:rPr>
        <w:t>prawdopodobieństwa</w:t>
      </w:r>
      <w:r w:rsidR="00161863" w:rsidRPr="00802B80">
        <w:t xml:space="preserve"> </w:t>
      </w:r>
      <w:r w:rsidR="00161863" w:rsidRPr="00802B80">
        <w:rPr>
          <w:rStyle w:val="hps"/>
        </w:rPr>
        <w:t>opisujących</w:t>
      </w:r>
      <w:r w:rsidR="00161863" w:rsidRPr="00802B80">
        <w:t xml:space="preserve"> </w:t>
      </w:r>
      <w:r w:rsidR="007B0614" w:rsidRPr="00802B80">
        <w:rPr>
          <w:rStyle w:val="hps"/>
        </w:rPr>
        <w:t>prawdopodobne</w:t>
      </w:r>
      <w:r w:rsidR="00161863" w:rsidRPr="00802B80">
        <w:t xml:space="preserve"> </w:t>
      </w:r>
      <w:r w:rsidR="007B0614" w:rsidRPr="00802B80">
        <w:rPr>
          <w:rStyle w:val="hps"/>
        </w:rPr>
        <w:t>zyski</w:t>
      </w:r>
      <w:r w:rsidR="00161863" w:rsidRPr="00802B80">
        <w:rPr>
          <w:rStyle w:val="hps"/>
        </w:rPr>
        <w:t xml:space="preserve"> lub strat</w:t>
      </w:r>
      <w:r w:rsidR="007B0614" w:rsidRPr="00802B80">
        <w:rPr>
          <w:rStyle w:val="hps"/>
        </w:rPr>
        <w:t>y</w:t>
      </w:r>
      <w:r w:rsidR="00161863" w:rsidRPr="00802B80">
        <w:t xml:space="preserve"> </w:t>
      </w:r>
      <w:r w:rsidR="007B0614" w:rsidRPr="00802B80">
        <w:rPr>
          <w:rStyle w:val="hps"/>
        </w:rPr>
        <w:t>wynikające</w:t>
      </w:r>
      <w:r w:rsidR="00161863" w:rsidRPr="00802B80">
        <w:rPr>
          <w:rStyle w:val="hps"/>
        </w:rPr>
        <w:t xml:space="preserve"> z</w:t>
      </w:r>
      <w:r w:rsidR="00161863" w:rsidRPr="00802B80">
        <w:t xml:space="preserve"> </w:t>
      </w:r>
      <w:r w:rsidR="00161863" w:rsidRPr="00802B80">
        <w:rPr>
          <w:rStyle w:val="hps"/>
        </w:rPr>
        <w:t>incydentów bezpieczeństwa</w:t>
      </w:r>
      <w:r w:rsidR="00161863" w:rsidRPr="00802B80">
        <w:t>.</w:t>
      </w:r>
      <w:r w:rsidR="007B0614" w:rsidRPr="00802B80">
        <w:t xml:space="preserve"> </w:t>
      </w:r>
      <w:r w:rsidR="007B0614" w:rsidRPr="00802B80">
        <w:rPr>
          <w:rStyle w:val="hps"/>
        </w:rPr>
        <w:t>Końcowymi</w:t>
      </w:r>
      <w:r w:rsidR="007B0614" w:rsidRPr="00802B80">
        <w:t xml:space="preserve"> </w:t>
      </w:r>
      <w:r w:rsidR="007B0614" w:rsidRPr="00802B80">
        <w:rPr>
          <w:rStyle w:val="hps"/>
        </w:rPr>
        <w:t>elementami</w:t>
      </w:r>
      <w:r w:rsidR="007B0614" w:rsidRPr="00802B80">
        <w:t xml:space="preserve"> </w:t>
      </w:r>
      <w:r w:rsidR="007B0614" w:rsidRPr="00802B80">
        <w:rPr>
          <w:rStyle w:val="hps"/>
        </w:rPr>
        <w:t>oceny ryzyka</w:t>
      </w:r>
      <w:r w:rsidR="007B0614" w:rsidRPr="00802B80">
        <w:t xml:space="preserve"> </w:t>
      </w:r>
      <w:r w:rsidR="007B0614" w:rsidRPr="00802B80">
        <w:rPr>
          <w:rStyle w:val="hps"/>
        </w:rPr>
        <w:t>zgodnie z</w:t>
      </w:r>
      <w:r w:rsidR="007B0614" w:rsidRPr="00802B80">
        <w:t xml:space="preserve"> </w:t>
      </w:r>
      <w:r w:rsidR="007B0614" w:rsidRPr="00802B80">
        <w:rPr>
          <w:rStyle w:val="hps"/>
        </w:rPr>
        <w:t>normą ISO / IEC</w:t>
      </w:r>
      <w:r w:rsidR="007B0614" w:rsidRPr="00802B80">
        <w:t xml:space="preserve"> </w:t>
      </w:r>
      <w:r w:rsidR="007B0614" w:rsidRPr="00802B80">
        <w:rPr>
          <w:rStyle w:val="hps"/>
        </w:rPr>
        <w:t>27005</w:t>
      </w:r>
      <w:r w:rsidR="007B0614" w:rsidRPr="00802B80">
        <w:t xml:space="preserve"> </w:t>
      </w:r>
      <w:r w:rsidR="007B0614" w:rsidRPr="00802B80">
        <w:rPr>
          <w:rStyle w:val="hps"/>
        </w:rPr>
        <w:t>jest</w:t>
      </w:r>
      <w:r w:rsidR="007B0614" w:rsidRPr="00802B80">
        <w:t xml:space="preserve"> </w:t>
      </w:r>
      <w:r w:rsidR="007B0614" w:rsidRPr="00802B80">
        <w:rPr>
          <w:rStyle w:val="hps"/>
        </w:rPr>
        <w:t>ocena</w:t>
      </w:r>
      <w:r w:rsidR="007B0614" w:rsidRPr="00802B80">
        <w:t xml:space="preserve"> </w:t>
      </w:r>
      <w:r w:rsidR="007B0614" w:rsidRPr="00802B80">
        <w:rPr>
          <w:rStyle w:val="hps"/>
        </w:rPr>
        <w:t>poziomu ryzyka</w:t>
      </w:r>
      <w:r w:rsidR="007B0614" w:rsidRPr="00802B80">
        <w:t xml:space="preserve"> </w:t>
      </w:r>
      <w:r w:rsidR="007B0614" w:rsidRPr="00802B80">
        <w:rPr>
          <w:rStyle w:val="hps"/>
        </w:rPr>
        <w:t>i obliczenia</w:t>
      </w:r>
      <w:r w:rsidR="007B0614" w:rsidRPr="00802B80">
        <w:t xml:space="preserve"> </w:t>
      </w:r>
      <w:r w:rsidR="007B0614" w:rsidRPr="00802B80">
        <w:rPr>
          <w:rStyle w:val="hps"/>
        </w:rPr>
        <w:t xml:space="preserve">ryzyka. Celem tych działań jest ustalanie zidentyfikowanych </w:t>
      </w:r>
      <w:proofErr w:type="spellStart"/>
      <w:r w:rsidR="007B0614" w:rsidRPr="00802B80">
        <w:rPr>
          <w:rStyle w:val="hps"/>
        </w:rPr>
        <w:t>ryzyk</w:t>
      </w:r>
      <w:proofErr w:type="spellEnd"/>
      <w:r w:rsidR="003F7C0F" w:rsidRPr="00802B80">
        <w:rPr>
          <w:rStyle w:val="hps"/>
        </w:rPr>
        <w:t xml:space="preserve"> zgodnie z wcześniej ustalonymi kryteriami oceny. </w:t>
      </w:r>
    </w:p>
    <w:p w:rsidR="003F7C0F" w:rsidRDefault="003F7C0F" w:rsidP="00640E9B">
      <w:pPr>
        <w:spacing w:after="0" w:line="240" w:lineRule="auto"/>
        <w:rPr>
          <w:rStyle w:val="hps"/>
        </w:rPr>
      </w:pPr>
    </w:p>
    <w:p w:rsidR="003F7C0F" w:rsidRPr="00802B80" w:rsidRDefault="003F7C0F" w:rsidP="006700B1">
      <w:pPr>
        <w:pStyle w:val="Akapitzlist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802B8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Przewodnik WELMEC 5.3</w:t>
      </w:r>
    </w:p>
    <w:p w:rsidR="003F7C0F" w:rsidRPr="00802B80" w:rsidRDefault="007A2BEE" w:rsidP="006700B1">
      <w:pPr>
        <w:spacing w:after="0"/>
        <w:jc w:val="both"/>
        <w:rPr>
          <w:rStyle w:val="hps"/>
        </w:rPr>
      </w:pPr>
      <w:r w:rsidRPr="00802B80">
        <w:rPr>
          <w:rFonts w:eastAsia="Times New Roman" w:cs="Times New Roman"/>
          <w:lang w:eastAsia="pl-PL"/>
        </w:rPr>
        <w:t xml:space="preserve">W celu zharmonizowania pracy jednostek notyfikujących w Europie powstało szereg nieoficjalnych przewodników w ramach przedsiębiorstw europejskiej metrologii prawnej (WLMEC). Przewodnik 5.3 „Przewodnik oceny ryzyka dla nadzoru rynku” zajmuje się oceną ryzyka z punktu widzenia nadzoru rynku i pochodzi z rozporządzenia 765/2008 / WE [5]. Głównym celem „jest zrozumienie wpływu </w:t>
      </w:r>
      <w:r w:rsidR="00111A73">
        <w:rPr>
          <w:rFonts w:eastAsia="Times New Roman" w:cs="Times New Roman"/>
          <w:lang w:eastAsia="pl-PL"/>
        </w:rPr>
        <w:t>przyrządu</w:t>
      </w:r>
      <w:r w:rsidRPr="00802B80">
        <w:rPr>
          <w:rFonts w:eastAsia="Times New Roman" w:cs="Times New Roman"/>
          <w:lang w:eastAsia="pl-PL"/>
        </w:rPr>
        <w:t xml:space="preserve"> na użytkownika końcowego / konsumenta”. Przewodnik ustala </w:t>
      </w:r>
      <w:r w:rsidR="00111A73">
        <w:rPr>
          <w:rFonts w:eastAsia="Times New Roman" w:cs="Times New Roman"/>
          <w:lang w:eastAsia="pl-PL"/>
        </w:rPr>
        <w:t>listę kryteriów oceny, która</w:t>
      </w:r>
      <w:r w:rsidRPr="00802B80">
        <w:rPr>
          <w:rFonts w:eastAsia="Times New Roman" w:cs="Times New Roman"/>
          <w:lang w:eastAsia="pl-PL"/>
        </w:rPr>
        <w:t xml:space="preserve"> powinny pomóc „organowi nadzoru rynku w określeniu priorytetów i decyzji o wyborze strategii, aby osiągnąć swoje cele”. </w:t>
      </w:r>
      <w:r w:rsidR="00C23480" w:rsidRPr="00802B80">
        <w:rPr>
          <w:rStyle w:val="hps"/>
        </w:rPr>
        <w:t>Ponieważ</w:t>
      </w:r>
      <w:r w:rsidR="00C23480" w:rsidRPr="00802B80">
        <w:t xml:space="preserve"> </w:t>
      </w:r>
      <w:r w:rsidR="00C23480" w:rsidRPr="00802B80">
        <w:rPr>
          <w:rStyle w:val="hps"/>
        </w:rPr>
        <w:t>podręcznik jest</w:t>
      </w:r>
      <w:r w:rsidR="00C23480" w:rsidRPr="00802B80">
        <w:t xml:space="preserve"> </w:t>
      </w:r>
      <w:r w:rsidR="00C23480" w:rsidRPr="00802B80">
        <w:rPr>
          <w:rStyle w:val="hps"/>
        </w:rPr>
        <w:t>skierowany</w:t>
      </w:r>
      <w:r w:rsidR="00C23480" w:rsidRPr="00802B80">
        <w:t xml:space="preserve"> </w:t>
      </w:r>
      <w:r w:rsidR="00C23480" w:rsidRPr="00802B80">
        <w:rPr>
          <w:rStyle w:val="hps"/>
        </w:rPr>
        <w:t>wyłącznie</w:t>
      </w:r>
      <w:r w:rsidR="00C23480" w:rsidRPr="00802B80">
        <w:t xml:space="preserve"> </w:t>
      </w:r>
      <w:r w:rsidR="00111A73">
        <w:t xml:space="preserve">do </w:t>
      </w:r>
      <w:r w:rsidR="00C23480" w:rsidRPr="00802B80">
        <w:rPr>
          <w:rStyle w:val="hps"/>
        </w:rPr>
        <w:t>organów nadzoru rynku</w:t>
      </w:r>
      <w:r w:rsidR="00C23480" w:rsidRPr="00802B80">
        <w:t xml:space="preserve">, </w:t>
      </w:r>
      <w:r w:rsidR="00C23480" w:rsidRPr="00802B80">
        <w:rPr>
          <w:rStyle w:val="hps"/>
        </w:rPr>
        <w:t>oczekiwany wpływ</w:t>
      </w:r>
      <w:r w:rsidR="00C23480" w:rsidRPr="00802B80">
        <w:t xml:space="preserve"> </w:t>
      </w:r>
      <w:r w:rsidR="00C23480" w:rsidRPr="00802B80">
        <w:rPr>
          <w:rStyle w:val="hps"/>
        </w:rPr>
        <w:t>nie jest</w:t>
      </w:r>
      <w:r w:rsidR="00C23480" w:rsidRPr="00802B80">
        <w:t xml:space="preserve"> </w:t>
      </w:r>
      <w:r w:rsidR="00C23480" w:rsidRPr="00802B80">
        <w:rPr>
          <w:rStyle w:val="hps"/>
        </w:rPr>
        <w:t>jasno określony</w:t>
      </w:r>
      <w:r w:rsidR="00C23480" w:rsidRPr="00802B80">
        <w:t xml:space="preserve">, lecz </w:t>
      </w:r>
      <w:r w:rsidR="00C23480" w:rsidRPr="00802B80">
        <w:rPr>
          <w:rStyle w:val="hps"/>
        </w:rPr>
        <w:t>obejmuje</w:t>
      </w:r>
      <w:r w:rsidR="00C23480" w:rsidRPr="00802B80">
        <w:t xml:space="preserve"> </w:t>
      </w:r>
      <w:r w:rsidR="00C23480" w:rsidRPr="00802B80">
        <w:rPr>
          <w:rStyle w:val="hps"/>
        </w:rPr>
        <w:t>wszystko, od</w:t>
      </w:r>
      <w:r w:rsidR="00C23480" w:rsidRPr="00802B80">
        <w:t xml:space="preserve"> </w:t>
      </w:r>
      <w:r w:rsidR="00C23480" w:rsidRPr="00802B80">
        <w:rPr>
          <w:rStyle w:val="hps"/>
        </w:rPr>
        <w:t>"</w:t>
      </w:r>
      <w:r w:rsidR="00C23480" w:rsidRPr="00802B80">
        <w:t xml:space="preserve">skutków ekonomicznych, zdrowia publicznego, </w:t>
      </w:r>
      <w:r w:rsidR="00C23480" w:rsidRPr="00802B80">
        <w:rPr>
          <w:rStyle w:val="hps"/>
        </w:rPr>
        <w:t>zaufania konsumentów</w:t>
      </w:r>
      <w:r w:rsidR="00C23480" w:rsidRPr="00802B80">
        <w:t xml:space="preserve"> </w:t>
      </w:r>
      <w:r w:rsidR="00C23480" w:rsidRPr="00802B80">
        <w:rPr>
          <w:rStyle w:val="hps"/>
        </w:rPr>
        <w:t>[</w:t>
      </w:r>
      <w:r w:rsidR="00C23480" w:rsidRPr="00802B80">
        <w:t xml:space="preserve">do] </w:t>
      </w:r>
      <w:r w:rsidR="00C23480" w:rsidRPr="00802B80">
        <w:rPr>
          <w:rStyle w:val="hps"/>
        </w:rPr>
        <w:t>zagadnień prawnych</w:t>
      </w:r>
      <w:r w:rsidR="00C23480" w:rsidRPr="00802B80">
        <w:t xml:space="preserve">" </w:t>
      </w:r>
      <w:r w:rsidR="00C23480" w:rsidRPr="00802B80">
        <w:rPr>
          <w:rStyle w:val="hps"/>
        </w:rPr>
        <w:t>[6</w:t>
      </w:r>
      <w:r w:rsidR="00C23480" w:rsidRPr="00802B80">
        <w:t xml:space="preserve">]. Nawet jeśli rozważane są kwestie prawne, spektrum przewodnika jest ciągle zbyt szerokie, aby obiektywnie oceniać oprogramowanie przyrządów pomiarowych. </w:t>
      </w:r>
      <w:r w:rsidR="00C23480" w:rsidRPr="00802B80">
        <w:rPr>
          <w:rStyle w:val="hps"/>
        </w:rPr>
        <w:t>Zamiast tego,</w:t>
      </w:r>
      <w:r w:rsidR="00C23480" w:rsidRPr="00802B80">
        <w:t xml:space="preserve"> </w:t>
      </w:r>
      <w:r w:rsidR="00C23480" w:rsidRPr="00802B80">
        <w:rPr>
          <w:rStyle w:val="hps"/>
        </w:rPr>
        <w:t>przewodnik zawiera</w:t>
      </w:r>
      <w:r w:rsidR="00C23480" w:rsidRPr="00802B80">
        <w:t xml:space="preserve"> </w:t>
      </w:r>
      <w:r w:rsidR="00C23480" w:rsidRPr="00802B80">
        <w:rPr>
          <w:rStyle w:val="hps"/>
        </w:rPr>
        <w:t>wyraźny</w:t>
      </w:r>
      <w:r w:rsidR="00C23480" w:rsidRPr="00802B80">
        <w:t xml:space="preserve"> </w:t>
      </w:r>
      <w:r w:rsidR="00C23480" w:rsidRPr="00802B80">
        <w:rPr>
          <w:rStyle w:val="hps"/>
        </w:rPr>
        <w:t>przepis</w:t>
      </w:r>
      <w:r w:rsidR="00C23480" w:rsidRPr="00802B80">
        <w:t xml:space="preserve">, </w:t>
      </w:r>
      <w:r w:rsidR="00111A73">
        <w:t>do</w:t>
      </w:r>
      <w:r w:rsidR="00C23480" w:rsidRPr="00802B80">
        <w:t xml:space="preserve"> ostatecz</w:t>
      </w:r>
      <w:r w:rsidR="00111A73">
        <w:t>nego</w:t>
      </w:r>
      <w:r w:rsidR="00C23480" w:rsidRPr="00802B80">
        <w:t xml:space="preserve"> </w:t>
      </w:r>
      <w:r w:rsidR="00111A73">
        <w:rPr>
          <w:rStyle w:val="hps"/>
        </w:rPr>
        <w:t>obliczenia</w:t>
      </w:r>
      <w:r w:rsidR="00C23480" w:rsidRPr="00802B80">
        <w:t xml:space="preserve"> </w:t>
      </w:r>
      <w:r w:rsidR="00111A73">
        <w:rPr>
          <w:rStyle w:val="hps"/>
        </w:rPr>
        <w:t>ryzyka</w:t>
      </w:r>
      <w:r w:rsidR="00C23480" w:rsidRPr="00802B80">
        <w:rPr>
          <w:rStyle w:val="hps"/>
        </w:rPr>
        <w:t xml:space="preserve"> związane</w:t>
      </w:r>
      <w:r w:rsidR="00111A73">
        <w:rPr>
          <w:rStyle w:val="hps"/>
        </w:rPr>
        <w:t>go</w:t>
      </w:r>
      <w:r w:rsidR="00C23480" w:rsidRPr="00802B80">
        <w:t xml:space="preserve"> </w:t>
      </w:r>
      <w:r w:rsidR="00C23480" w:rsidRPr="00802B80">
        <w:rPr>
          <w:rStyle w:val="hps"/>
        </w:rPr>
        <w:t>z brakiem zgodności</w:t>
      </w:r>
      <w:r w:rsidR="00C23480" w:rsidRPr="00802B80">
        <w:t xml:space="preserve">, ale </w:t>
      </w:r>
      <w:r w:rsidR="00C23480" w:rsidRPr="00802B80">
        <w:rPr>
          <w:rStyle w:val="hps"/>
        </w:rPr>
        <w:t>nie zapewnia</w:t>
      </w:r>
      <w:r w:rsidR="00C23480" w:rsidRPr="00802B80">
        <w:t xml:space="preserve"> </w:t>
      </w:r>
      <w:r w:rsidR="00C23480" w:rsidRPr="00802B80">
        <w:rPr>
          <w:rStyle w:val="hps"/>
        </w:rPr>
        <w:t>środków</w:t>
      </w:r>
      <w:r w:rsidR="00C23480" w:rsidRPr="00802B80">
        <w:t xml:space="preserve"> </w:t>
      </w:r>
      <w:r w:rsidR="00C23480" w:rsidRPr="00802B80">
        <w:rPr>
          <w:rStyle w:val="hps"/>
        </w:rPr>
        <w:t>do obliczania</w:t>
      </w:r>
      <w:r w:rsidR="00C23480" w:rsidRPr="00802B80">
        <w:t xml:space="preserve"> </w:t>
      </w:r>
      <w:r w:rsidR="00C23480" w:rsidRPr="00802B80">
        <w:rPr>
          <w:rStyle w:val="hps"/>
        </w:rPr>
        <w:t>poszczególnych</w:t>
      </w:r>
      <w:r w:rsidR="00C23480" w:rsidRPr="00802B80">
        <w:t xml:space="preserve"> </w:t>
      </w:r>
      <w:r w:rsidR="00C23480" w:rsidRPr="00802B80">
        <w:rPr>
          <w:rStyle w:val="hps"/>
        </w:rPr>
        <w:t>prawdopodobieństw</w:t>
      </w:r>
      <w:r w:rsidR="00C23480" w:rsidRPr="00802B80">
        <w:t xml:space="preserve"> </w:t>
      </w:r>
      <w:r w:rsidR="00C23480" w:rsidRPr="00802B80">
        <w:rPr>
          <w:rStyle w:val="hps"/>
        </w:rPr>
        <w:t>zagrożeń.</w:t>
      </w:r>
    </w:p>
    <w:p w:rsidR="00C23480" w:rsidRPr="00802B80" w:rsidRDefault="00C23480" w:rsidP="00802B80">
      <w:pPr>
        <w:spacing w:after="0" w:line="240" w:lineRule="auto"/>
        <w:jc w:val="both"/>
        <w:rPr>
          <w:rFonts w:eastAsia="Times New Roman" w:cs="Times New Roman"/>
          <w:lang w:eastAsia="pl-PL"/>
        </w:rPr>
      </w:pPr>
    </w:p>
    <w:p w:rsidR="001D3183" w:rsidRPr="00111A73" w:rsidRDefault="00C23480" w:rsidP="006700B1">
      <w:pPr>
        <w:pStyle w:val="Akapitzlist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802B8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lastRenderedPageBreak/>
        <w:t xml:space="preserve">Van </w:t>
      </w:r>
      <w:proofErr w:type="spellStart"/>
      <w:r w:rsidRPr="00802B8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Deursen</w:t>
      </w:r>
      <w:proofErr w:type="spellEnd"/>
      <w:r w:rsidRPr="00802B8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et al. „Ocena ryzyka oparta na kodzie źródłowym oprogramowania”</w:t>
      </w:r>
    </w:p>
    <w:p w:rsidR="00640E9B" w:rsidRPr="00802B80" w:rsidRDefault="001071B0" w:rsidP="006700B1">
      <w:pPr>
        <w:jc w:val="both"/>
      </w:pPr>
      <w:r w:rsidRPr="00802B80">
        <w:rPr>
          <w:rFonts w:eastAsia="Times New Roman" w:cs="Times New Roman"/>
          <w:lang w:eastAsia="pl-PL"/>
        </w:rPr>
        <w:t xml:space="preserve">Jednym z rozwiązań, które pozbawione są tej </w:t>
      </w:r>
      <w:r w:rsidR="00596FC1">
        <w:rPr>
          <w:rFonts w:eastAsia="Times New Roman" w:cs="Times New Roman"/>
          <w:lang w:eastAsia="pl-PL"/>
        </w:rPr>
        <w:t>wady</w:t>
      </w:r>
      <w:r w:rsidRPr="00802B80">
        <w:rPr>
          <w:rFonts w:eastAsia="Times New Roman" w:cs="Times New Roman"/>
          <w:lang w:eastAsia="pl-PL"/>
        </w:rPr>
        <w:t xml:space="preserve"> jest </w:t>
      </w:r>
      <w:r w:rsidRPr="00802B80">
        <w:rPr>
          <w:rStyle w:val="hps"/>
        </w:rPr>
        <w:t>van</w:t>
      </w:r>
      <w:r w:rsidRPr="00802B80">
        <w:t xml:space="preserve"> </w:t>
      </w:r>
      <w:proofErr w:type="spellStart"/>
      <w:r w:rsidRPr="00802B80">
        <w:rPr>
          <w:rStyle w:val="hps"/>
        </w:rPr>
        <w:t>Deursen</w:t>
      </w:r>
      <w:proofErr w:type="spellEnd"/>
      <w:r w:rsidRPr="00802B80">
        <w:t xml:space="preserve"> </w:t>
      </w:r>
      <w:r w:rsidRPr="00802B80">
        <w:rPr>
          <w:rStyle w:val="hps"/>
        </w:rPr>
        <w:t>et al</w:t>
      </w:r>
      <w:r w:rsidRPr="00802B80">
        <w:t xml:space="preserve">. </w:t>
      </w:r>
      <w:r w:rsidRPr="00802B80">
        <w:rPr>
          <w:rStyle w:val="hps"/>
        </w:rPr>
        <w:t>w</w:t>
      </w:r>
      <w:r w:rsidRPr="00802B80">
        <w:t xml:space="preserve"> </w:t>
      </w:r>
      <w:r w:rsidRPr="00802B80">
        <w:rPr>
          <w:rStyle w:val="hps"/>
        </w:rPr>
        <w:t>[</w:t>
      </w:r>
      <w:r w:rsidRPr="00802B80">
        <w:t xml:space="preserve">7]. Ocena ryzyka jest zdefiniowana jako „niezależna ocena ryzyka związana z budową, eksploatacją i utrzymaniem oprogramowania”. Metoda, która oblicza ryzyko w oparciu </w:t>
      </w:r>
      <w:r w:rsidR="00596FC1">
        <w:t xml:space="preserve">o </w:t>
      </w:r>
      <w:r w:rsidRPr="00802B80">
        <w:t xml:space="preserve">tak zwane fakty podstawowe i wtórne, gdzie fakty podstawowe są uzyskane automatycznie z analizy kodu źródłowego, a fakty wtórne uzyskane z zastosowania kwestionariuszy użytkownika. Przede wszystkim do identyfikacji podsystemów potrzebne </w:t>
      </w:r>
      <w:r w:rsidR="00596FC1" w:rsidRPr="00802B80">
        <w:t xml:space="preserve">są </w:t>
      </w:r>
      <w:r w:rsidRPr="00802B80">
        <w:t xml:space="preserve">fakty podstawowe, które pokazują możliwości zwykle nie występujące w systemach oprogramowania. Po faktach podstawowych </w:t>
      </w:r>
      <w:r w:rsidR="00F205B3" w:rsidRPr="00802B80">
        <w:t xml:space="preserve">wykorzystane </w:t>
      </w:r>
      <w:r w:rsidR="00596FC1" w:rsidRPr="00802B80">
        <w:t xml:space="preserve">są </w:t>
      </w:r>
      <w:r w:rsidR="00F205B3" w:rsidRPr="00802B80">
        <w:t>fakty wtórne i wówczas może być obliczony</w:t>
      </w:r>
      <w:r w:rsidR="00596FC1" w:rsidRPr="00596FC1">
        <w:t xml:space="preserve"> </w:t>
      </w:r>
      <w:r w:rsidR="00596FC1" w:rsidRPr="00802B80">
        <w:t xml:space="preserve">ostateczny </w:t>
      </w:r>
      <w:r w:rsidR="00596FC1">
        <w:t>wynik</w:t>
      </w:r>
      <w:r w:rsidR="00F205B3" w:rsidRPr="00802B80">
        <w:t>. Sposób ten łatwo może być wykorzystany w metrologii prawnej. Jednak kod źródłowy nie jest zazwyczaj wymaganą częścią dokumentacji oceny zgodności MID.</w:t>
      </w:r>
    </w:p>
    <w:p w:rsidR="00F205B3" w:rsidRPr="00417458" w:rsidRDefault="00F205B3" w:rsidP="00F205B3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</w:pPr>
      <w:r w:rsidRPr="00417458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Model oceny ryzyka oprogramowania” </w:t>
      </w:r>
      <w:proofErr w:type="spellStart"/>
      <w:r w:rsidRPr="00417458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Foo</w:t>
      </w:r>
      <w:proofErr w:type="spellEnd"/>
      <w:r w:rsidRPr="00417458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et al.</w:t>
      </w:r>
    </w:p>
    <w:p w:rsidR="00F205B3" w:rsidRPr="00417458" w:rsidRDefault="00F205B3" w:rsidP="00417458">
      <w:pPr>
        <w:jc w:val="both"/>
      </w:pPr>
      <w:r w:rsidRPr="00417458">
        <w:rPr>
          <w:rFonts w:eastAsia="Times New Roman" w:cs="Times New Roman"/>
          <w:lang w:eastAsia="pl-PL"/>
        </w:rPr>
        <w:t xml:space="preserve">Inny sposób, aby obiektywnie ocenić i porównać ryzyko związane z oprogramowaniem został przedstawiony przez </w:t>
      </w:r>
      <w:proofErr w:type="spellStart"/>
      <w:r w:rsidRPr="00417458">
        <w:rPr>
          <w:rFonts w:eastAsia="Times New Roman" w:cs="Times New Roman"/>
          <w:lang w:eastAsia="pl-PL"/>
        </w:rPr>
        <w:t>Foo</w:t>
      </w:r>
      <w:proofErr w:type="spellEnd"/>
      <w:r w:rsidRPr="00417458">
        <w:rPr>
          <w:rFonts w:eastAsia="Times New Roman" w:cs="Times New Roman"/>
          <w:lang w:eastAsia="pl-PL"/>
        </w:rPr>
        <w:t xml:space="preserve"> et al. W [8]. </w:t>
      </w:r>
      <w:r w:rsidR="0033569C" w:rsidRPr="00417458">
        <w:rPr>
          <w:rFonts w:eastAsia="Times New Roman" w:cs="Times New Roman"/>
          <w:lang w:eastAsia="pl-PL"/>
        </w:rPr>
        <w:t>Podstawowa</w:t>
      </w:r>
      <w:r w:rsidRPr="00417458">
        <w:rPr>
          <w:rFonts w:eastAsia="Times New Roman" w:cs="Times New Roman"/>
          <w:lang w:eastAsia="pl-PL"/>
        </w:rPr>
        <w:t xml:space="preserve"> abstrakcyjna technika wykorzystywana przez autorów to model oceny </w:t>
      </w:r>
      <w:r w:rsidR="0033569C" w:rsidRPr="00417458">
        <w:rPr>
          <w:rFonts w:eastAsia="Times New Roman" w:cs="Times New Roman"/>
          <w:lang w:eastAsia="pl-PL"/>
        </w:rPr>
        <w:t>ryzyka</w:t>
      </w:r>
      <w:r w:rsidRPr="00417458">
        <w:rPr>
          <w:rFonts w:eastAsia="Times New Roman" w:cs="Times New Roman"/>
          <w:lang w:eastAsia="pl-PL"/>
        </w:rPr>
        <w:t xml:space="preserve"> oprogramowania (SRAM), który zbudowany jest w oparciu o obszerny kwestionariusz, na który odpowiada asesor ryzyka oprogramowania. </w:t>
      </w:r>
      <w:r w:rsidR="001E1981" w:rsidRPr="00417458">
        <w:rPr>
          <w:rStyle w:val="hps"/>
        </w:rPr>
        <w:t>W [</w:t>
      </w:r>
      <w:r w:rsidR="001E1981" w:rsidRPr="00417458">
        <w:t xml:space="preserve">8] </w:t>
      </w:r>
      <w:r w:rsidR="001E1981" w:rsidRPr="00417458">
        <w:rPr>
          <w:rStyle w:val="hps"/>
        </w:rPr>
        <w:t>termin ryzyko</w:t>
      </w:r>
      <w:r w:rsidR="001E1981" w:rsidRPr="00417458">
        <w:t xml:space="preserve"> </w:t>
      </w:r>
      <w:r w:rsidR="001E1981" w:rsidRPr="00417458">
        <w:rPr>
          <w:rStyle w:val="hps"/>
        </w:rPr>
        <w:t xml:space="preserve">zdefiniowany </w:t>
      </w:r>
      <w:r w:rsidR="007A686F" w:rsidRPr="00417458">
        <w:rPr>
          <w:rStyle w:val="hps"/>
        </w:rPr>
        <w:t>jest</w:t>
      </w:r>
      <w:r w:rsidR="007A686F" w:rsidRPr="00417458">
        <w:t xml:space="preserve"> </w:t>
      </w:r>
      <w:r w:rsidR="001E1981" w:rsidRPr="00417458">
        <w:rPr>
          <w:rStyle w:val="hps"/>
        </w:rPr>
        <w:t>jako</w:t>
      </w:r>
      <w:r w:rsidR="001E1981" w:rsidRPr="00417458">
        <w:t xml:space="preserve"> </w:t>
      </w:r>
      <w:r w:rsidR="001E1981" w:rsidRPr="00417458">
        <w:rPr>
          <w:rStyle w:val="hps"/>
        </w:rPr>
        <w:t>"</w:t>
      </w:r>
      <w:r w:rsidR="001E1981" w:rsidRPr="00417458">
        <w:t xml:space="preserve">czynniki, które mogą spowodować </w:t>
      </w:r>
      <w:r w:rsidR="007A686F" w:rsidRPr="00417458">
        <w:rPr>
          <w:rStyle w:val="hps"/>
        </w:rPr>
        <w:t>koszt</w:t>
      </w:r>
      <w:r w:rsidR="007A686F" w:rsidRPr="00417458">
        <w:t xml:space="preserve"> </w:t>
      </w:r>
      <w:r w:rsidR="001E1981" w:rsidRPr="00417458">
        <w:rPr>
          <w:rStyle w:val="hps"/>
        </w:rPr>
        <w:t>opóźnienia dos</w:t>
      </w:r>
      <w:r w:rsidR="007A686F">
        <w:rPr>
          <w:rStyle w:val="hps"/>
        </w:rPr>
        <w:t>tawy</w:t>
      </w:r>
      <w:r w:rsidR="001E1981" w:rsidRPr="00417458">
        <w:t xml:space="preserve"> </w:t>
      </w:r>
      <w:r w:rsidR="001E1981" w:rsidRPr="00417458">
        <w:rPr>
          <w:rStyle w:val="hps"/>
        </w:rPr>
        <w:t>lub</w:t>
      </w:r>
      <w:r w:rsidR="001E1981" w:rsidRPr="00417458">
        <w:t xml:space="preserve"> </w:t>
      </w:r>
      <w:r w:rsidR="001E1981" w:rsidRPr="00417458">
        <w:rPr>
          <w:rStyle w:val="hps"/>
        </w:rPr>
        <w:t>niska jakość</w:t>
      </w:r>
      <w:r w:rsidR="001E1981" w:rsidRPr="00417458">
        <w:t xml:space="preserve"> </w:t>
      </w:r>
      <w:r w:rsidR="001E1981" w:rsidRPr="00417458">
        <w:rPr>
          <w:rStyle w:val="hps"/>
        </w:rPr>
        <w:t>oprogramowania.</w:t>
      </w:r>
      <w:r w:rsidR="001E1981" w:rsidRPr="00417458">
        <w:t xml:space="preserve">" </w:t>
      </w:r>
      <w:r w:rsidR="0015127A" w:rsidRPr="00417458">
        <w:t>Nie mniej jednak autorzy wymieniają poziom pracowników produkcji, elastyczność harmonogramu dostaw</w:t>
      </w:r>
      <w:r w:rsidR="00F17E04">
        <w:t xml:space="preserve"> </w:t>
      </w:r>
      <w:r w:rsidR="0015127A" w:rsidRPr="00417458">
        <w:t>i najistotniejsze złożoność oprogramowania, mające znaczący wpływ na obliczenia ryzyka.</w:t>
      </w:r>
      <w:r w:rsidR="00F17E04">
        <w:t xml:space="preserve"> </w:t>
      </w:r>
      <w:r w:rsidR="0015127A" w:rsidRPr="00417458">
        <w:rPr>
          <w:rStyle w:val="hps"/>
        </w:rPr>
        <w:t>W</w:t>
      </w:r>
      <w:r w:rsidR="0015127A" w:rsidRPr="00417458">
        <w:t xml:space="preserve"> </w:t>
      </w:r>
      <w:r w:rsidR="0015127A" w:rsidRPr="00417458">
        <w:rPr>
          <w:rStyle w:val="hps"/>
        </w:rPr>
        <w:t>kontekście</w:t>
      </w:r>
      <w:r w:rsidR="0015127A" w:rsidRPr="00417458">
        <w:t xml:space="preserve"> </w:t>
      </w:r>
      <w:r w:rsidR="0015127A" w:rsidRPr="00417458">
        <w:rPr>
          <w:rStyle w:val="hps"/>
        </w:rPr>
        <w:t>oceny zgodności</w:t>
      </w:r>
      <w:r w:rsidR="0015127A" w:rsidRPr="00417458">
        <w:t xml:space="preserve"> </w:t>
      </w:r>
      <w:r w:rsidR="0015127A" w:rsidRPr="00417458">
        <w:rPr>
          <w:rStyle w:val="hps"/>
        </w:rPr>
        <w:t>MID</w:t>
      </w:r>
      <w:r w:rsidR="0015127A" w:rsidRPr="00417458">
        <w:t xml:space="preserve">, </w:t>
      </w:r>
      <w:r w:rsidR="007A686F" w:rsidRPr="00417458">
        <w:rPr>
          <w:rStyle w:val="hps"/>
        </w:rPr>
        <w:t>pierwsze</w:t>
      </w:r>
      <w:r w:rsidR="007A686F" w:rsidRPr="00417458">
        <w:t xml:space="preserve"> </w:t>
      </w:r>
      <w:r w:rsidR="0015127A" w:rsidRPr="00417458">
        <w:rPr>
          <w:rStyle w:val="hps"/>
        </w:rPr>
        <w:t>dwa źródła informacji</w:t>
      </w:r>
      <w:r w:rsidR="0015127A" w:rsidRPr="00417458">
        <w:t xml:space="preserve"> </w:t>
      </w:r>
      <w:r w:rsidR="0015127A" w:rsidRPr="00417458">
        <w:rPr>
          <w:rStyle w:val="hps"/>
        </w:rPr>
        <w:t>są</w:t>
      </w:r>
      <w:r w:rsidR="0015127A" w:rsidRPr="00417458">
        <w:t xml:space="preserve"> </w:t>
      </w:r>
      <w:r w:rsidR="0015127A" w:rsidRPr="00417458">
        <w:rPr>
          <w:rStyle w:val="hps"/>
        </w:rPr>
        <w:t>bez znaczenia</w:t>
      </w:r>
      <w:r w:rsidR="0015127A" w:rsidRPr="00417458">
        <w:t xml:space="preserve">, ponieważ </w:t>
      </w:r>
      <w:r w:rsidR="0015127A" w:rsidRPr="00417458">
        <w:rPr>
          <w:rStyle w:val="hps"/>
        </w:rPr>
        <w:t>MID</w:t>
      </w:r>
      <w:r w:rsidR="0015127A" w:rsidRPr="00417458">
        <w:t xml:space="preserve"> </w:t>
      </w:r>
      <w:r w:rsidR="0015127A" w:rsidRPr="00417458">
        <w:rPr>
          <w:rStyle w:val="hps"/>
        </w:rPr>
        <w:t>nie dotyczy</w:t>
      </w:r>
      <w:r w:rsidR="0015127A" w:rsidRPr="00417458">
        <w:t xml:space="preserve"> </w:t>
      </w:r>
      <w:r w:rsidR="0015127A" w:rsidRPr="00417458">
        <w:rPr>
          <w:rStyle w:val="hps"/>
        </w:rPr>
        <w:t>procesów biznesowych</w:t>
      </w:r>
      <w:r w:rsidR="0015127A" w:rsidRPr="00417458">
        <w:t xml:space="preserve">. </w:t>
      </w:r>
      <w:r w:rsidR="00CE2001" w:rsidRPr="00417458">
        <w:t xml:space="preserve">Złożoność oprogramowania nie może być wykorzystana z uwagi na brak dostępu informacji. </w:t>
      </w:r>
      <w:r w:rsidR="00CE2001" w:rsidRPr="00417458">
        <w:rPr>
          <w:rStyle w:val="hps"/>
        </w:rPr>
        <w:t>Ponadto</w:t>
      </w:r>
      <w:r w:rsidR="00CE2001" w:rsidRPr="00417458">
        <w:t xml:space="preserve">, </w:t>
      </w:r>
      <w:r w:rsidR="00CE2001" w:rsidRPr="00417458">
        <w:rPr>
          <w:rStyle w:val="hps"/>
        </w:rPr>
        <w:t>osoba oceniająca ryzyko</w:t>
      </w:r>
      <w:r w:rsidR="00CE2001" w:rsidRPr="00417458">
        <w:t xml:space="preserve"> </w:t>
      </w:r>
      <w:r w:rsidR="00CE2001" w:rsidRPr="00417458">
        <w:rPr>
          <w:rStyle w:val="hps"/>
        </w:rPr>
        <w:t>w</w:t>
      </w:r>
      <w:r w:rsidR="00CE2001" w:rsidRPr="00417458">
        <w:t xml:space="preserve"> </w:t>
      </w:r>
      <w:r w:rsidR="00CE2001" w:rsidRPr="00417458">
        <w:rPr>
          <w:rStyle w:val="hps"/>
        </w:rPr>
        <w:t>podejściu</w:t>
      </w:r>
      <w:r w:rsidR="00CE2001" w:rsidRPr="00417458">
        <w:t xml:space="preserve"> </w:t>
      </w:r>
      <w:r w:rsidR="00CE2001" w:rsidRPr="00417458">
        <w:rPr>
          <w:rStyle w:val="hps"/>
        </w:rPr>
        <w:t>SRAM</w:t>
      </w:r>
      <w:r w:rsidR="00CE2001" w:rsidRPr="00417458">
        <w:t xml:space="preserve"> </w:t>
      </w:r>
      <w:r w:rsidR="00CE2001" w:rsidRPr="00417458">
        <w:rPr>
          <w:rStyle w:val="hps"/>
        </w:rPr>
        <w:t>musi mieć dostęp</w:t>
      </w:r>
      <w:r w:rsidR="00F55017">
        <w:rPr>
          <w:rStyle w:val="hps"/>
        </w:rPr>
        <w:t>u</w:t>
      </w:r>
      <w:r w:rsidR="00CE2001" w:rsidRPr="00417458">
        <w:t xml:space="preserve"> </w:t>
      </w:r>
      <w:r w:rsidR="00CE2001" w:rsidRPr="00417458">
        <w:rPr>
          <w:rStyle w:val="hps"/>
        </w:rPr>
        <w:t>do zasobów</w:t>
      </w:r>
      <w:r w:rsidR="00CE2001" w:rsidRPr="00417458">
        <w:t xml:space="preserve">, takich jak </w:t>
      </w:r>
      <w:r w:rsidR="00CE2001" w:rsidRPr="00417458">
        <w:rPr>
          <w:rStyle w:val="hps"/>
        </w:rPr>
        <w:t>statystyki</w:t>
      </w:r>
      <w:r w:rsidR="00CE2001" w:rsidRPr="00417458">
        <w:t xml:space="preserve"> </w:t>
      </w:r>
      <w:r w:rsidR="00CE2001" w:rsidRPr="00417458">
        <w:rPr>
          <w:rStyle w:val="hps"/>
        </w:rPr>
        <w:t>kodu źródłowego</w:t>
      </w:r>
      <w:r w:rsidR="00CE2001" w:rsidRPr="00417458">
        <w:t xml:space="preserve"> </w:t>
      </w:r>
      <w:r w:rsidR="00CE2001" w:rsidRPr="00417458">
        <w:rPr>
          <w:rStyle w:val="hps"/>
        </w:rPr>
        <w:t>i błędów</w:t>
      </w:r>
      <w:r w:rsidR="00CE2001" w:rsidRPr="00417458">
        <w:t xml:space="preserve">, które nie są </w:t>
      </w:r>
      <w:r w:rsidR="00CE2001" w:rsidRPr="00417458">
        <w:rPr>
          <w:rStyle w:val="hps"/>
        </w:rPr>
        <w:t>dostępne dla</w:t>
      </w:r>
      <w:r w:rsidR="00CE2001" w:rsidRPr="00417458">
        <w:t xml:space="preserve"> </w:t>
      </w:r>
      <w:r w:rsidR="00CE2001" w:rsidRPr="00417458">
        <w:rPr>
          <w:rStyle w:val="hps"/>
        </w:rPr>
        <w:t>oceniającego</w:t>
      </w:r>
      <w:r w:rsidR="00CE2001" w:rsidRPr="00417458">
        <w:t xml:space="preserve"> </w:t>
      </w:r>
      <w:r w:rsidR="00CE2001" w:rsidRPr="00417458">
        <w:rPr>
          <w:rStyle w:val="hps"/>
        </w:rPr>
        <w:t>MID</w:t>
      </w:r>
      <w:r w:rsidR="00CE2001" w:rsidRPr="00417458">
        <w:t xml:space="preserve">. </w:t>
      </w:r>
      <w:r w:rsidR="00CE2001" w:rsidRPr="00417458">
        <w:rPr>
          <w:rStyle w:val="hps"/>
        </w:rPr>
        <w:t>Dla porównania,</w:t>
      </w:r>
      <w:r w:rsidR="00CE2001" w:rsidRPr="00417458">
        <w:t xml:space="preserve"> </w:t>
      </w:r>
      <w:r w:rsidR="00CE2001" w:rsidRPr="00417458">
        <w:rPr>
          <w:rStyle w:val="hps"/>
        </w:rPr>
        <w:t>opis</w:t>
      </w:r>
      <w:r w:rsidR="00CE2001" w:rsidRPr="00417458">
        <w:t xml:space="preserve"> </w:t>
      </w:r>
      <w:r w:rsidR="00CE2001" w:rsidRPr="00417458">
        <w:rPr>
          <w:rStyle w:val="hps"/>
        </w:rPr>
        <w:t>podejścia oceny</w:t>
      </w:r>
      <w:r w:rsidR="00CE2001" w:rsidRPr="00417458">
        <w:t xml:space="preserve"> </w:t>
      </w:r>
      <w:r w:rsidR="00CE2001" w:rsidRPr="00417458">
        <w:rPr>
          <w:rStyle w:val="hps"/>
        </w:rPr>
        <w:t>ryzyka w odniesieniu do</w:t>
      </w:r>
      <w:r w:rsidR="00CE2001" w:rsidRPr="00417458">
        <w:t xml:space="preserve"> </w:t>
      </w:r>
      <w:r w:rsidR="00CE2001" w:rsidRPr="00417458">
        <w:rPr>
          <w:rStyle w:val="hps"/>
        </w:rPr>
        <w:t>przyrządów pomiarowych</w:t>
      </w:r>
      <w:r w:rsidR="00CE2001" w:rsidRPr="00417458">
        <w:t xml:space="preserve"> </w:t>
      </w:r>
      <w:r w:rsidR="00CE2001" w:rsidRPr="00417458">
        <w:rPr>
          <w:rStyle w:val="hps"/>
        </w:rPr>
        <w:t>z podobnym</w:t>
      </w:r>
      <w:r w:rsidR="00CE2001" w:rsidRPr="00417458">
        <w:t xml:space="preserve"> </w:t>
      </w:r>
      <w:r w:rsidR="00CE2001" w:rsidRPr="00417458">
        <w:rPr>
          <w:rStyle w:val="hps"/>
        </w:rPr>
        <w:t>zakresem</w:t>
      </w:r>
      <w:r w:rsidR="00CE2001" w:rsidRPr="00417458">
        <w:t xml:space="preserve"> </w:t>
      </w:r>
      <w:r w:rsidR="00F55017">
        <w:rPr>
          <w:rStyle w:val="hps"/>
        </w:rPr>
        <w:t>obejmujący</w:t>
      </w:r>
      <w:r w:rsidR="00CE2001" w:rsidRPr="00417458">
        <w:t xml:space="preserve"> </w:t>
      </w:r>
      <w:r w:rsidR="00CE2001" w:rsidRPr="00417458">
        <w:rPr>
          <w:rStyle w:val="hps"/>
        </w:rPr>
        <w:t>cały cykl życia</w:t>
      </w:r>
      <w:r w:rsidR="00CE2001" w:rsidRPr="00417458">
        <w:t xml:space="preserve"> </w:t>
      </w:r>
      <w:r w:rsidR="00CE2001" w:rsidRPr="00417458">
        <w:rPr>
          <w:rStyle w:val="hps"/>
        </w:rPr>
        <w:t>urządzenia</w:t>
      </w:r>
      <w:r w:rsidR="00F55017">
        <w:rPr>
          <w:rStyle w:val="hps"/>
        </w:rPr>
        <w:t>,</w:t>
      </w:r>
      <w:r w:rsidR="00CE2001" w:rsidRPr="00417458">
        <w:t xml:space="preserve"> </w:t>
      </w:r>
      <w:r w:rsidR="00CE2001" w:rsidRPr="00417458">
        <w:rPr>
          <w:rStyle w:val="hps"/>
        </w:rPr>
        <w:t>można znaleźć w</w:t>
      </w:r>
      <w:r w:rsidR="00CE2001" w:rsidRPr="00417458">
        <w:t xml:space="preserve"> </w:t>
      </w:r>
      <w:r w:rsidR="00CE2001" w:rsidRPr="00417458">
        <w:rPr>
          <w:rStyle w:val="hps"/>
        </w:rPr>
        <w:t>[9</w:t>
      </w:r>
      <w:r w:rsidR="00CE2001" w:rsidRPr="00417458">
        <w:t>].</w:t>
      </w:r>
    </w:p>
    <w:p w:rsidR="00CE2001" w:rsidRPr="006700B1" w:rsidRDefault="005B5012" w:rsidP="005B5012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i/>
          <w:lang w:eastAsia="pl-PL"/>
        </w:rPr>
      </w:pPr>
      <w:proofErr w:type="spellStart"/>
      <w:r w:rsidRPr="006700B1">
        <w:rPr>
          <w:rFonts w:ascii="Times New Roman" w:eastAsia="Times New Roman" w:hAnsi="Times New Roman" w:cs="Times New Roman"/>
          <w:i/>
          <w:lang w:eastAsia="pl-PL"/>
        </w:rPr>
        <w:t>Sadiq</w:t>
      </w:r>
      <w:proofErr w:type="spellEnd"/>
      <w:r w:rsidRPr="006700B1">
        <w:rPr>
          <w:rFonts w:ascii="Times New Roman" w:eastAsia="Times New Roman" w:hAnsi="Times New Roman" w:cs="Times New Roman"/>
          <w:i/>
          <w:lang w:eastAsia="pl-PL"/>
        </w:rPr>
        <w:t xml:space="preserve"> et al. „Ocena ryzyka oprogramowania i proces obliczeniowy (SREAP) wykorzystujący podejście modelu podstawowego”</w:t>
      </w:r>
    </w:p>
    <w:p w:rsidR="000E5D90" w:rsidRPr="006700B1" w:rsidRDefault="000E5D90" w:rsidP="00417458">
      <w:pPr>
        <w:jc w:val="both"/>
        <w:rPr>
          <w:rStyle w:val="hps"/>
        </w:rPr>
      </w:pPr>
      <w:r w:rsidRPr="006700B1">
        <w:rPr>
          <w:rFonts w:eastAsia="Times New Roman" w:cs="Times New Roman"/>
          <w:lang w:eastAsia="pl-PL"/>
        </w:rPr>
        <w:t xml:space="preserve">W [10] zaproponowana był inna metoda oceny ryzyka oprogramowania również </w:t>
      </w:r>
      <w:r w:rsidR="0033569C" w:rsidRPr="006700B1">
        <w:rPr>
          <w:rFonts w:eastAsia="Times New Roman" w:cs="Times New Roman"/>
          <w:lang w:eastAsia="pl-PL"/>
        </w:rPr>
        <w:t xml:space="preserve">sterowana modelem. </w:t>
      </w:r>
      <w:proofErr w:type="spellStart"/>
      <w:r w:rsidR="0033569C" w:rsidRPr="006700B1">
        <w:rPr>
          <w:rStyle w:val="hps"/>
        </w:rPr>
        <w:t>Sadiqa</w:t>
      </w:r>
      <w:proofErr w:type="spellEnd"/>
      <w:r w:rsidR="0033569C" w:rsidRPr="006700B1">
        <w:t xml:space="preserve"> </w:t>
      </w:r>
      <w:r w:rsidR="0033569C" w:rsidRPr="006700B1">
        <w:rPr>
          <w:rStyle w:val="hps"/>
        </w:rPr>
        <w:t>et</w:t>
      </w:r>
      <w:r w:rsidR="0033569C" w:rsidRPr="006700B1">
        <w:t xml:space="preserve"> </w:t>
      </w:r>
      <w:r w:rsidR="0033569C" w:rsidRPr="006700B1">
        <w:rPr>
          <w:rStyle w:val="hps"/>
        </w:rPr>
        <w:t>al</w:t>
      </w:r>
      <w:r w:rsidR="0033569C" w:rsidRPr="006700B1">
        <w:t xml:space="preserve">. </w:t>
      </w:r>
      <w:r w:rsidR="0033569C" w:rsidRPr="006700B1">
        <w:rPr>
          <w:rStyle w:val="hps"/>
        </w:rPr>
        <w:t>opisują</w:t>
      </w:r>
      <w:r w:rsidR="0033569C" w:rsidRPr="006700B1">
        <w:t xml:space="preserve"> </w:t>
      </w:r>
      <w:r w:rsidR="004F1AFA" w:rsidRPr="006700B1">
        <w:rPr>
          <w:rStyle w:val="hps"/>
        </w:rPr>
        <w:t>w niej</w:t>
      </w:r>
      <w:r w:rsidR="004F1AFA" w:rsidRPr="006700B1">
        <w:t xml:space="preserve"> </w:t>
      </w:r>
      <w:r w:rsidR="0033569C" w:rsidRPr="006700B1">
        <w:rPr>
          <w:rStyle w:val="hps"/>
        </w:rPr>
        <w:t>ocenę ryzyka</w:t>
      </w:r>
      <w:r w:rsidR="0033569C" w:rsidRPr="006700B1">
        <w:t xml:space="preserve"> </w:t>
      </w:r>
      <w:r w:rsidR="0033569C" w:rsidRPr="006700B1">
        <w:rPr>
          <w:rStyle w:val="hps"/>
        </w:rPr>
        <w:t>oprogramowania i</w:t>
      </w:r>
      <w:r w:rsidR="0033569C" w:rsidRPr="006700B1">
        <w:t xml:space="preserve"> </w:t>
      </w:r>
      <w:r w:rsidR="0033569C" w:rsidRPr="006700B1">
        <w:rPr>
          <w:rStyle w:val="hps"/>
        </w:rPr>
        <w:t>ocenę</w:t>
      </w:r>
      <w:r w:rsidR="0033569C" w:rsidRPr="006700B1">
        <w:t xml:space="preserve"> </w:t>
      </w:r>
      <w:r w:rsidR="0033569C" w:rsidRPr="006700B1">
        <w:rPr>
          <w:rStyle w:val="hps"/>
        </w:rPr>
        <w:t>procesu</w:t>
      </w:r>
      <w:r w:rsidR="0033569C" w:rsidRPr="006700B1">
        <w:t xml:space="preserve"> </w:t>
      </w:r>
      <w:r w:rsidR="0033569C" w:rsidRPr="006700B1">
        <w:rPr>
          <w:rStyle w:val="hps"/>
        </w:rPr>
        <w:t>(</w:t>
      </w:r>
      <w:r w:rsidR="0033569C" w:rsidRPr="006700B1">
        <w:t xml:space="preserve">SRAEP), który oparty </w:t>
      </w:r>
      <w:r w:rsidR="004F1AFA" w:rsidRPr="006700B1">
        <w:t xml:space="preserve">jest </w:t>
      </w:r>
      <w:r w:rsidR="0033569C" w:rsidRPr="006700B1">
        <w:rPr>
          <w:rStyle w:val="hps"/>
        </w:rPr>
        <w:t>na</w:t>
      </w:r>
      <w:r w:rsidR="0033569C" w:rsidRPr="006700B1">
        <w:t xml:space="preserve"> </w:t>
      </w:r>
      <w:r w:rsidR="0033569C" w:rsidRPr="006700B1">
        <w:rPr>
          <w:rStyle w:val="hps"/>
        </w:rPr>
        <w:t>ocenie ryzyka</w:t>
      </w:r>
      <w:r w:rsidR="0033569C" w:rsidRPr="006700B1">
        <w:t xml:space="preserve"> </w:t>
      </w:r>
      <w:r w:rsidR="0033569C" w:rsidRPr="006700B1">
        <w:rPr>
          <w:rStyle w:val="hps"/>
        </w:rPr>
        <w:t>oprogramowania</w:t>
      </w:r>
      <w:r w:rsidR="0033569C" w:rsidRPr="006700B1">
        <w:t xml:space="preserve"> </w:t>
      </w:r>
      <w:r w:rsidR="0033569C" w:rsidRPr="006700B1">
        <w:rPr>
          <w:rStyle w:val="hps"/>
        </w:rPr>
        <w:t>i modelu</w:t>
      </w:r>
      <w:r w:rsidR="0033569C" w:rsidRPr="006700B1">
        <w:t xml:space="preserve"> </w:t>
      </w:r>
      <w:r w:rsidR="0033569C" w:rsidRPr="006700B1">
        <w:rPr>
          <w:rStyle w:val="hps"/>
        </w:rPr>
        <w:t>oceny (</w:t>
      </w:r>
      <w:r w:rsidR="0033569C" w:rsidRPr="006700B1">
        <w:t xml:space="preserve">SRAEM). </w:t>
      </w:r>
      <w:r w:rsidR="0033569C" w:rsidRPr="006700B1">
        <w:rPr>
          <w:rStyle w:val="hps"/>
        </w:rPr>
        <w:t>Ich podejście</w:t>
      </w:r>
      <w:r w:rsidR="0033569C" w:rsidRPr="006700B1">
        <w:t xml:space="preserve"> </w:t>
      </w:r>
      <w:r w:rsidR="004F1AFA" w:rsidRPr="006700B1">
        <w:rPr>
          <w:rStyle w:val="hps"/>
        </w:rPr>
        <w:t xml:space="preserve">ukierunkowane </w:t>
      </w:r>
      <w:r w:rsidR="0033569C" w:rsidRPr="006700B1">
        <w:rPr>
          <w:rStyle w:val="hps"/>
        </w:rPr>
        <w:t>jest</w:t>
      </w:r>
      <w:r w:rsidR="0033569C" w:rsidRPr="006700B1">
        <w:t xml:space="preserve"> </w:t>
      </w:r>
      <w:r w:rsidR="0033569C" w:rsidRPr="006700B1">
        <w:rPr>
          <w:rStyle w:val="hps"/>
        </w:rPr>
        <w:t>na</w:t>
      </w:r>
      <w:r w:rsidR="0033569C" w:rsidRPr="006700B1">
        <w:t xml:space="preserve"> </w:t>
      </w:r>
      <w:r w:rsidR="0033569C" w:rsidRPr="006700B1">
        <w:rPr>
          <w:rStyle w:val="hps"/>
        </w:rPr>
        <w:t>podkreślenie</w:t>
      </w:r>
      <w:r w:rsidR="0033569C" w:rsidRPr="006700B1">
        <w:t xml:space="preserve"> </w:t>
      </w:r>
      <w:r w:rsidR="0033569C" w:rsidRPr="006700B1">
        <w:rPr>
          <w:rStyle w:val="hps"/>
        </w:rPr>
        <w:t>zagrożeń dla</w:t>
      </w:r>
      <w:r w:rsidR="0033569C" w:rsidRPr="006700B1">
        <w:t xml:space="preserve"> </w:t>
      </w:r>
      <w:r w:rsidR="0033569C" w:rsidRPr="006700B1">
        <w:rPr>
          <w:rStyle w:val="hps"/>
        </w:rPr>
        <w:t>powodzenia projektu</w:t>
      </w:r>
      <w:r w:rsidR="0033569C" w:rsidRPr="006700B1">
        <w:t xml:space="preserve"> </w:t>
      </w:r>
      <w:r w:rsidR="0033569C" w:rsidRPr="006700B1">
        <w:rPr>
          <w:rStyle w:val="hps"/>
        </w:rPr>
        <w:t>oprogramowania</w:t>
      </w:r>
      <w:r w:rsidR="0033569C" w:rsidRPr="006700B1">
        <w:t xml:space="preserve">, a nie </w:t>
      </w:r>
      <w:r w:rsidR="0033569C" w:rsidRPr="006700B1">
        <w:rPr>
          <w:rStyle w:val="hps"/>
        </w:rPr>
        <w:t>zagrożeń dla</w:t>
      </w:r>
      <w:r w:rsidR="0033569C" w:rsidRPr="006700B1">
        <w:t xml:space="preserve"> </w:t>
      </w:r>
      <w:r w:rsidR="0033569C" w:rsidRPr="006700B1">
        <w:rPr>
          <w:rStyle w:val="hps"/>
        </w:rPr>
        <w:t>produktu gotowego</w:t>
      </w:r>
      <w:r w:rsidR="0033569C" w:rsidRPr="006700B1">
        <w:t xml:space="preserve"> </w:t>
      </w:r>
      <w:r w:rsidR="0033569C" w:rsidRPr="006700B1">
        <w:rPr>
          <w:rStyle w:val="hps"/>
        </w:rPr>
        <w:t xml:space="preserve">oprogramowania. Nie mniej jednak, wiele przydatnych kroków formalizacji włączonych </w:t>
      </w:r>
      <w:r w:rsidR="004F1AFA" w:rsidRPr="006700B1">
        <w:rPr>
          <w:rStyle w:val="hps"/>
        </w:rPr>
        <w:t xml:space="preserve">jest </w:t>
      </w:r>
      <w:r w:rsidR="0033569C" w:rsidRPr="006700B1">
        <w:rPr>
          <w:rStyle w:val="hps"/>
        </w:rPr>
        <w:t>w ich metody, które mogą być wykorzystane w przyszłości. Z tych powodów, podstawowe kroki będą przywołane tutaj.</w:t>
      </w:r>
    </w:p>
    <w:p w:rsidR="0033569C" w:rsidRPr="006700B1" w:rsidRDefault="00324FEA" w:rsidP="00417458">
      <w:pPr>
        <w:jc w:val="both"/>
      </w:pPr>
      <w:r w:rsidRPr="006700B1">
        <w:rPr>
          <w:rStyle w:val="hps"/>
        </w:rPr>
        <w:t>Według autorów</w:t>
      </w:r>
      <w:r w:rsidRPr="006700B1">
        <w:t xml:space="preserve"> </w:t>
      </w:r>
      <w:r w:rsidR="004F1AFA" w:rsidRPr="006700B1">
        <w:rPr>
          <w:rStyle w:val="hps"/>
        </w:rPr>
        <w:t>jest dwojaka motywacja</w:t>
      </w:r>
      <w:r w:rsidRPr="006700B1">
        <w:rPr>
          <w:rStyle w:val="hps"/>
        </w:rPr>
        <w:t xml:space="preserve"> korzystania z</w:t>
      </w:r>
      <w:r w:rsidRPr="006700B1">
        <w:t xml:space="preserve"> </w:t>
      </w:r>
      <w:r w:rsidRPr="006700B1">
        <w:rPr>
          <w:rStyle w:val="hps"/>
        </w:rPr>
        <w:t>modelu</w:t>
      </w:r>
      <w:r w:rsidRPr="006700B1">
        <w:t xml:space="preserve"> </w:t>
      </w:r>
      <w:r w:rsidRPr="006700B1">
        <w:rPr>
          <w:rStyle w:val="hps"/>
        </w:rPr>
        <w:t>opartego</w:t>
      </w:r>
      <w:r w:rsidRPr="006700B1">
        <w:t xml:space="preserve"> o </w:t>
      </w:r>
      <w:r w:rsidRPr="006700B1">
        <w:rPr>
          <w:rStyle w:val="hps"/>
        </w:rPr>
        <w:t>strategię</w:t>
      </w:r>
      <w:r w:rsidRPr="006700B1">
        <w:t xml:space="preserve"> </w:t>
      </w:r>
      <w:r w:rsidRPr="006700B1">
        <w:rPr>
          <w:rStyle w:val="hps"/>
        </w:rPr>
        <w:t>oceny</w:t>
      </w:r>
      <w:r w:rsidRPr="006700B1">
        <w:t>:</w:t>
      </w:r>
    </w:p>
    <w:p w:rsidR="00324FEA" w:rsidRPr="006700B1" w:rsidRDefault="00324FEA" w:rsidP="00417458">
      <w:pPr>
        <w:pStyle w:val="Akapitzlist"/>
        <w:numPr>
          <w:ilvl w:val="0"/>
          <w:numId w:val="16"/>
        </w:numPr>
        <w:ind w:left="720"/>
        <w:jc w:val="both"/>
      </w:pPr>
      <w:r w:rsidRPr="006700B1">
        <w:t>Za pomocą modelu można sformułować precyzyjne opisy systemu docelowego, jego kontekst i zabezpieczenia. Są to warunki wstępne dla przeprowadzenia oceny ryzyka.</w:t>
      </w:r>
    </w:p>
    <w:p w:rsidR="00324FEA" w:rsidRPr="006700B1" w:rsidRDefault="00324FEA" w:rsidP="00417458">
      <w:pPr>
        <w:pStyle w:val="Akapitzlist"/>
        <w:numPr>
          <w:ilvl w:val="0"/>
          <w:numId w:val="16"/>
        </w:numPr>
        <w:ind w:left="720"/>
        <w:jc w:val="both"/>
      </w:pPr>
      <w:r w:rsidRPr="006700B1">
        <w:rPr>
          <w:rStyle w:val="hps"/>
        </w:rPr>
        <w:t>Technologia</w:t>
      </w:r>
      <w:r w:rsidRPr="006700B1">
        <w:t xml:space="preserve"> </w:t>
      </w:r>
      <w:r w:rsidRPr="006700B1">
        <w:rPr>
          <w:rStyle w:val="hps"/>
        </w:rPr>
        <w:t>modelowania</w:t>
      </w:r>
      <w:r w:rsidRPr="006700B1">
        <w:t xml:space="preserve"> </w:t>
      </w:r>
      <w:r w:rsidRPr="006700B1">
        <w:rPr>
          <w:rStyle w:val="hps"/>
        </w:rPr>
        <w:t>umożliwia</w:t>
      </w:r>
      <w:r w:rsidRPr="006700B1">
        <w:t xml:space="preserve"> </w:t>
      </w:r>
      <w:r w:rsidRPr="006700B1">
        <w:rPr>
          <w:rStyle w:val="hps"/>
        </w:rPr>
        <w:t>bardziej precyzyjną</w:t>
      </w:r>
      <w:r w:rsidRPr="006700B1">
        <w:t xml:space="preserve"> </w:t>
      </w:r>
      <w:r w:rsidRPr="006700B1">
        <w:rPr>
          <w:rStyle w:val="hps"/>
        </w:rPr>
        <w:t>dokumentację</w:t>
      </w:r>
      <w:r w:rsidRPr="006700B1">
        <w:t xml:space="preserve"> </w:t>
      </w:r>
      <w:r w:rsidRPr="006700B1">
        <w:rPr>
          <w:rStyle w:val="hps"/>
        </w:rPr>
        <w:t>wyników</w:t>
      </w:r>
      <w:r w:rsidRPr="006700B1">
        <w:t xml:space="preserve"> </w:t>
      </w:r>
      <w:r w:rsidRPr="006700B1">
        <w:rPr>
          <w:rStyle w:val="hps"/>
        </w:rPr>
        <w:t>oceny ryzyka i</w:t>
      </w:r>
      <w:r w:rsidRPr="006700B1">
        <w:t xml:space="preserve"> </w:t>
      </w:r>
      <w:r w:rsidRPr="006700B1">
        <w:rPr>
          <w:rStyle w:val="hps"/>
        </w:rPr>
        <w:t>założeń</w:t>
      </w:r>
      <w:r w:rsidRPr="006700B1">
        <w:t xml:space="preserve">, od których zależy ich poprawność. </w:t>
      </w:r>
      <w:r w:rsidRPr="006700B1">
        <w:rPr>
          <w:rStyle w:val="hps"/>
        </w:rPr>
        <w:t>Oczekuje się obniżenia kosztów</w:t>
      </w:r>
      <w:r w:rsidRPr="006700B1">
        <w:t xml:space="preserve"> </w:t>
      </w:r>
      <w:r w:rsidRPr="006700B1">
        <w:rPr>
          <w:rStyle w:val="hps"/>
        </w:rPr>
        <w:t>utrzymania poprzez zwiększenie</w:t>
      </w:r>
      <w:r w:rsidRPr="006700B1">
        <w:t xml:space="preserve"> </w:t>
      </w:r>
      <w:r w:rsidRPr="006700B1">
        <w:rPr>
          <w:rStyle w:val="hps"/>
        </w:rPr>
        <w:t>możliwości</w:t>
      </w:r>
      <w:r w:rsidRPr="006700B1">
        <w:t xml:space="preserve"> </w:t>
      </w:r>
      <w:r w:rsidRPr="006700B1">
        <w:rPr>
          <w:rStyle w:val="hps"/>
        </w:rPr>
        <w:t>ponownego wykorzystania</w:t>
      </w:r>
      <w:r w:rsidRPr="006700B1">
        <w:t xml:space="preserve"> </w:t>
      </w:r>
      <w:r w:rsidRPr="006700B1">
        <w:rPr>
          <w:rStyle w:val="hps"/>
        </w:rPr>
        <w:t>dokumentacji</w:t>
      </w:r>
      <w:r w:rsidRPr="006700B1">
        <w:t>.</w:t>
      </w:r>
    </w:p>
    <w:p w:rsidR="00DC29D6" w:rsidRPr="006700B1" w:rsidRDefault="00D170BA" w:rsidP="00417458">
      <w:pPr>
        <w:jc w:val="both"/>
      </w:pPr>
      <w:r w:rsidRPr="006700B1">
        <w:rPr>
          <w:rStyle w:val="hps"/>
        </w:rPr>
        <w:lastRenderedPageBreak/>
        <w:t>Sam</w:t>
      </w:r>
      <w:r w:rsidRPr="006700B1">
        <w:t xml:space="preserve"> </w:t>
      </w:r>
      <w:r w:rsidRPr="006700B1">
        <w:rPr>
          <w:rStyle w:val="hps"/>
        </w:rPr>
        <w:t>SRAEP</w:t>
      </w:r>
      <w:r w:rsidRPr="006700B1">
        <w:t xml:space="preserve"> </w:t>
      </w:r>
      <w:r w:rsidRPr="006700B1">
        <w:rPr>
          <w:rStyle w:val="hps"/>
        </w:rPr>
        <w:t>może</w:t>
      </w:r>
      <w:r w:rsidRPr="006700B1">
        <w:t xml:space="preserve"> </w:t>
      </w:r>
      <w:r w:rsidRPr="006700B1">
        <w:rPr>
          <w:rStyle w:val="hps"/>
        </w:rPr>
        <w:t>być podzielony</w:t>
      </w:r>
      <w:r w:rsidRPr="006700B1">
        <w:t xml:space="preserve"> </w:t>
      </w:r>
      <w:r w:rsidRPr="006700B1">
        <w:rPr>
          <w:rStyle w:val="hps"/>
        </w:rPr>
        <w:t>na dwa etapy</w:t>
      </w:r>
      <w:r w:rsidRPr="006700B1">
        <w:t xml:space="preserve">: </w:t>
      </w:r>
      <w:r w:rsidRPr="006700B1">
        <w:rPr>
          <w:rStyle w:val="hps"/>
        </w:rPr>
        <w:t>identyfikacji</w:t>
      </w:r>
      <w:r w:rsidRPr="006700B1">
        <w:t xml:space="preserve"> </w:t>
      </w:r>
      <w:r w:rsidRPr="006700B1">
        <w:rPr>
          <w:rStyle w:val="hps"/>
        </w:rPr>
        <w:t>związku</w:t>
      </w:r>
      <w:r w:rsidRPr="006700B1">
        <w:t xml:space="preserve"> </w:t>
      </w:r>
      <w:r w:rsidRPr="006700B1">
        <w:rPr>
          <w:rStyle w:val="hps"/>
        </w:rPr>
        <w:t>z analizą</w:t>
      </w:r>
      <w:r w:rsidRPr="006700B1">
        <w:t xml:space="preserve"> </w:t>
      </w:r>
      <w:r w:rsidRPr="006700B1">
        <w:rPr>
          <w:rStyle w:val="hps"/>
        </w:rPr>
        <w:t>i identyfikacji</w:t>
      </w:r>
      <w:r w:rsidRPr="006700B1">
        <w:t xml:space="preserve"> </w:t>
      </w:r>
      <w:r w:rsidRPr="006700B1">
        <w:rPr>
          <w:rStyle w:val="hps"/>
        </w:rPr>
        <w:t>samych</w:t>
      </w:r>
      <w:r w:rsidRPr="006700B1">
        <w:t xml:space="preserve"> </w:t>
      </w:r>
      <w:proofErr w:type="spellStart"/>
      <w:r w:rsidRPr="006700B1">
        <w:rPr>
          <w:rStyle w:val="hps"/>
        </w:rPr>
        <w:t>ryzyk</w:t>
      </w:r>
      <w:proofErr w:type="spellEnd"/>
      <w:r w:rsidRPr="006700B1">
        <w:rPr>
          <w:rStyle w:val="hps"/>
        </w:rPr>
        <w:t xml:space="preserve">. </w:t>
      </w:r>
      <w:proofErr w:type="spellStart"/>
      <w:r w:rsidRPr="006700B1">
        <w:rPr>
          <w:rStyle w:val="hps"/>
        </w:rPr>
        <w:t>Sadiqa</w:t>
      </w:r>
      <w:proofErr w:type="spellEnd"/>
      <w:r w:rsidRPr="006700B1">
        <w:t xml:space="preserve"> </w:t>
      </w:r>
      <w:r w:rsidRPr="006700B1">
        <w:rPr>
          <w:rStyle w:val="hps"/>
        </w:rPr>
        <w:t>et</w:t>
      </w:r>
      <w:r w:rsidRPr="006700B1">
        <w:t xml:space="preserve"> </w:t>
      </w:r>
      <w:r w:rsidRPr="006700B1">
        <w:rPr>
          <w:rStyle w:val="hps"/>
        </w:rPr>
        <w:t>al</w:t>
      </w:r>
      <w:r w:rsidRPr="006700B1">
        <w:t xml:space="preserve">. </w:t>
      </w:r>
      <w:r w:rsidRPr="006700B1">
        <w:rPr>
          <w:rStyle w:val="hps"/>
        </w:rPr>
        <w:t>dzielą</w:t>
      </w:r>
      <w:r w:rsidRPr="006700B1">
        <w:t xml:space="preserve"> </w:t>
      </w:r>
      <w:r w:rsidR="004F1AFA" w:rsidRPr="006700B1">
        <w:rPr>
          <w:rStyle w:val="hps"/>
        </w:rPr>
        <w:t>tutaj</w:t>
      </w:r>
      <w:r w:rsidR="004F1AFA" w:rsidRPr="006700B1">
        <w:t xml:space="preserve"> </w:t>
      </w:r>
      <w:r w:rsidRPr="006700B1">
        <w:rPr>
          <w:rStyle w:val="hps"/>
        </w:rPr>
        <w:t>identyfikację</w:t>
      </w:r>
      <w:r w:rsidRPr="006700B1">
        <w:t xml:space="preserve"> </w:t>
      </w:r>
      <w:r w:rsidRPr="006700B1">
        <w:rPr>
          <w:rStyle w:val="hps"/>
        </w:rPr>
        <w:t xml:space="preserve">kontekstową na </w:t>
      </w:r>
      <w:r w:rsidRPr="006700B1">
        <w:t xml:space="preserve">identyfikację </w:t>
      </w:r>
      <w:r w:rsidRPr="006700B1">
        <w:rPr>
          <w:rStyle w:val="hps"/>
        </w:rPr>
        <w:t>obszarów zainteresowania</w:t>
      </w:r>
      <w:r w:rsidRPr="006700B1">
        <w:t xml:space="preserve">, opis </w:t>
      </w:r>
      <w:r w:rsidRPr="006700B1">
        <w:rPr>
          <w:rStyle w:val="hps"/>
        </w:rPr>
        <w:t>i ocenę</w:t>
      </w:r>
      <w:r w:rsidRPr="006700B1">
        <w:t xml:space="preserve"> </w:t>
      </w:r>
      <w:r w:rsidRPr="006700B1">
        <w:rPr>
          <w:rStyle w:val="hps"/>
        </w:rPr>
        <w:t>aktywów</w:t>
      </w:r>
      <w:r w:rsidRPr="006700B1">
        <w:t xml:space="preserve"> </w:t>
      </w:r>
      <w:r w:rsidRPr="006700B1">
        <w:rPr>
          <w:rStyle w:val="hps"/>
        </w:rPr>
        <w:t>i</w:t>
      </w:r>
      <w:r w:rsidRPr="006700B1">
        <w:t xml:space="preserve">, w końcu, </w:t>
      </w:r>
      <w:r w:rsidRPr="006700B1">
        <w:rPr>
          <w:rStyle w:val="hps"/>
        </w:rPr>
        <w:t>na wskazanie</w:t>
      </w:r>
      <w:r w:rsidRPr="006700B1">
        <w:t xml:space="preserve"> </w:t>
      </w:r>
      <w:r w:rsidRPr="006700B1">
        <w:rPr>
          <w:rStyle w:val="hps"/>
        </w:rPr>
        <w:t>wymagań bezpieczeństwa</w:t>
      </w:r>
      <w:r w:rsidRPr="006700B1">
        <w:t xml:space="preserve">. Te trzy kroki będą ponownie zastosowane podczas </w:t>
      </w:r>
      <w:r w:rsidR="00500D55" w:rsidRPr="006700B1">
        <w:t xml:space="preserve">pozyskiwania aktywów, patrz rozdział III i w metodę oceny ryzyka, która </w:t>
      </w:r>
      <w:r w:rsidR="004F1AFA" w:rsidRPr="006700B1">
        <w:t xml:space="preserve">jak opisano w rozdziale IV </w:t>
      </w:r>
      <w:r w:rsidR="00500D55" w:rsidRPr="006700B1">
        <w:t xml:space="preserve">jest </w:t>
      </w:r>
      <w:r w:rsidR="004F1AFA" w:rsidRPr="006700B1">
        <w:t>tam</w:t>
      </w:r>
      <w:r w:rsidR="00500D55" w:rsidRPr="006700B1">
        <w:t xml:space="preserve"> zaproponowana. </w:t>
      </w:r>
      <w:r w:rsidR="00500D55" w:rsidRPr="006700B1">
        <w:rPr>
          <w:rStyle w:val="hps"/>
        </w:rPr>
        <w:t>Przed rozpoczęciem</w:t>
      </w:r>
      <w:r w:rsidR="00500D55" w:rsidRPr="006700B1">
        <w:t xml:space="preserve"> </w:t>
      </w:r>
      <w:r w:rsidR="00500D55" w:rsidRPr="006700B1">
        <w:rPr>
          <w:rStyle w:val="hps"/>
        </w:rPr>
        <w:t>z</w:t>
      </w:r>
      <w:r w:rsidR="00500D55" w:rsidRPr="006700B1">
        <w:t xml:space="preserve"> </w:t>
      </w:r>
      <w:r w:rsidR="00500D55" w:rsidRPr="006700B1">
        <w:rPr>
          <w:rStyle w:val="hps"/>
        </w:rPr>
        <w:t>analizy ryzyka,</w:t>
      </w:r>
      <w:r w:rsidR="00500D55" w:rsidRPr="006700B1">
        <w:t xml:space="preserve"> </w:t>
      </w:r>
      <w:r w:rsidR="00500D55" w:rsidRPr="006700B1">
        <w:rPr>
          <w:rStyle w:val="hps"/>
        </w:rPr>
        <w:t>SRAEP</w:t>
      </w:r>
      <w:r w:rsidR="00500D55" w:rsidRPr="006700B1">
        <w:t xml:space="preserve"> </w:t>
      </w:r>
      <w:r w:rsidR="00500D55" w:rsidRPr="006700B1">
        <w:rPr>
          <w:rStyle w:val="hps"/>
        </w:rPr>
        <w:t>wymaga</w:t>
      </w:r>
      <w:r w:rsidR="00500D55" w:rsidRPr="006700B1">
        <w:t xml:space="preserve"> od </w:t>
      </w:r>
      <w:r w:rsidR="00500D55" w:rsidRPr="006700B1">
        <w:rPr>
          <w:rStyle w:val="hps"/>
        </w:rPr>
        <w:t>oceniającego</w:t>
      </w:r>
      <w:r w:rsidR="00500D55" w:rsidRPr="006700B1">
        <w:t xml:space="preserve"> </w:t>
      </w:r>
      <w:r w:rsidR="00500D55" w:rsidRPr="006700B1">
        <w:rPr>
          <w:rStyle w:val="hps"/>
        </w:rPr>
        <w:t>zdobycie</w:t>
      </w:r>
      <w:r w:rsidR="00500D55" w:rsidRPr="006700B1">
        <w:t xml:space="preserve"> </w:t>
      </w:r>
      <w:r w:rsidR="004F1AFA" w:rsidRPr="006700B1">
        <w:rPr>
          <w:rStyle w:val="hps"/>
        </w:rPr>
        <w:t>szczegółowej wiedzy</w:t>
      </w:r>
      <w:r w:rsidR="00500D55" w:rsidRPr="006700B1">
        <w:rPr>
          <w:rStyle w:val="hps"/>
        </w:rPr>
        <w:t xml:space="preserve"> na</w:t>
      </w:r>
      <w:r w:rsidR="00500D55" w:rsidRPr="006700B1">
        <w:t xml:space="preserve"> temat </w:t>
      </w:r>
      <w:r w:rsidR="00500D55" w:rsidRPr="006700B1">
        <w:rPr>
          <w:rStyle w:val="hps"/>
        </w:rPr>
        <w:t>celu</w:t>
      </w:r>
      <w:r w:rsidR="00500D55" w:rsidRPr="006700B1">
        <w:t xml:space="preserve"> </w:t>
      </w:r>
      <w:r w:rsidR="00500D55" w:rsidRPr="006700B1">
        <w:rPr>
          <w:rStyle w:val="hps"/>
        </w:rPr>
        <w:t>analizy</w:t>
      </w:r>
      <w:r w:rsidR="00500D55" w:rsidRPr="006700B1">
        <w:t xml:space="preserve">. </w:t>
      </w:r>
      <w:r w:rsidR="00500D55" w:rsidRPr="006700B1">
        <w:rPr>
          <w:rStyle w:val="hps"/>
        </w:rPr>
        <w:t>Na podstawie</w:t>
      </w:r>
      <w:r w:rsidR="00500D55" w:rsidRPr="006700B1">
        <w:t xml:space="preserve"> </w:t>
      </w:r>
      <w:r w:rsidR="00500D55" w:rsidRPr="006700B1">
        <w:rPr>
          <w:rStyle w:val="hps"/>
        </w:rPr>
        <w:t>tej wiedzy</w:t>
      </w:r>
      <w:r w:rsidR="00500D55" w:rsidRPr="006700B1">
        <w:t xml:space="preserve">, </w:t>
      </w:r>
      <w:r w:rsidR="00500D55" w:rsidRPr="006700B1">
        <w:rPr>
          <w:rStyle w:val="hps"/>
        </w:rPr>
        <w:t>wszystkie</w:t>
      </w:r>
      <w:r w:rsidR="00500D55" w:rsidRPr="006700B1">
        <w:t xml:space="preserve"> </w:t>
      </w:r>
      <w:r w:rsidR="00500D55" w:rsidRPr="006700B1">
        <w:rPr>
          <w:rStyle w:val="hps"/>
        </w:rPr>
        <w:t>kwestie bezpieczeństwa</w:t>
      </w:r>
      <w:r w:rsidR="00500D55" w:rsidRPr="006700B1">
        <w:t xml:space="preserve"> </w:t>
      </w:r>
      <w:r w:rsidR="00500D55" w:rsidRPr="006700B1">
        <w:rPr>
          <w:rStyle w:val="hps"/>
        </w:rPr>
        <w:t>związane z</w:t>
      </w:r>
      <w:r w:rsidR="00500D55" w:rsidRPr="006700B1">
        <w:t xml:space="preserve"> </w:t>
      </w:r>
      <w:r w:rsidR="00500D55" w:rsidRPr="006700B1">
        <w:rPr>
          <w:rStyle w:val="hps"/>
        </w:rPr>
        <w:t>oprogramowaniem</w:t>
      </w:r>
      <w:r w:rsidR="00500D55" w:rsidRPr="006700B1">
        <w:t xml:space="preserve"> </w:t>
      </w:r>
      <w:r w:rsidR="00500D55" w:rsidRPr="006700B1">
        <w:rPr>
          <w:rStyle w:val="hps"/>
        </w:rPr>
        <w:t>powinny być omówione</w:t>
      </w:r>
      <w:r w:rsidR="00500D55" w:rsidRPr="006700B1">
        <w:t xml:space="preserve"> </w:t>
      </w:r>
      <w:r w:rsidR="00500D55" w:rsidRPr="006700B1">
        <w:rPr>
          <w:rStyle w:val="hps"/>
        </w:rPr>
        <w:t>nawiązując do</w:t>
      </w:r>
      <w:r w:rsidR="00500D55" w:rsidRPr="006700B1">
        <w:t xml:space="preserve"> </w:t>
      </w:r>
      <w:r w:rsidR="00500D55" w:rsidRPr="006700B1">
        <w:rPr>
          <w:rStyle w:val="hps"/>
        </w:rPr>
        <w:t>luk</w:t>
      </w:r>
      <w:r w:rsidR="00500D55" w:rsidRPr="006700B1">
        <w:t xml:space="preserve"> </w:t>
      </w:r>
      <w:r w:rsidR="00500D55" w:rsidRPr="006700B1">
        <w:rPr>
          <w:rStyle w:val="hps"/>
        </w:rPr>
        <w:t>lub</w:t>
      </w:r>
      <w:r w:rsidR="00500D55" w:rsidRPr="006700B1">
        <w:t xml:space="preserve"> </w:t>
      </w:r>
      <w:r w:rsidR="00500D55" w:rsidRPr="006700B1">
        <w:rPr>
          <w:rStyle w:val="hps"/>
        </w:rPr>
        <w:t xml:space="preserve">wyników </w:t>
      </w:r>
      <w:r w:rsidR="004F1AFA" w:rsidRPr="006700B1">
        <w:rPr>
          <w:rStyle w:val="hps"/>
        </w:rPr>
        <w:t>kontroli</w:t>
      </w:r>
      <w:r w:rsidR="004F1AFA" w:rsidRPr="006700B1">
        <w:t xml:space="preserve"> </w:t>
      </w:r>
      <w:r w:rsidR="004F1AFA" w:rsidRPr="006700B1">
        <w:rPr>
          <w:rStyle w:val="hps"/>
        </w:rPr>
        <w:t>podatności opierając</w:t>
      </w:r>
      <w:r w:rsidR="00500D55" w:rsidRPr="006700B1">
        <w:rPr>
          <w:rStyle w:val="hps"/>
        </w:rPr>
        <w:t xml:space="preserve"> się</w:t>
      </w:r>
      <w:r w:rsidR="004F1AFA" w:rsidRPr="006700B1">
        <w:rPr>
          <w:rStyle w:val="hps"/>
        </w:rPr>
        <w:t xml:space="preserve"> na narzędziach</w:t>
      </w:r>
      <w:r w:rsidR="00500D55" w:rsidRPr="006700B1">
        <w:t>.</w:t>
      </w:r>
    </w:p>
    <w:p w:rsidR="007233A7" w:rsidRPr="00417458" w:rsidRDefault="002817FF" w:rsidP="00417458">
      <w:pPr>
        <w:rPr>
          <w:i/>
        </w:rPr>
      </w:pPr>
      <w:r w:rsidRPr="00417458">
        <w:rPr>
          <w:i/>
        </w:rPr>
        <w:t>F. ISO/IEC 15408 (</w:t>
      </w:r>
      <w:proofErr w:type="spellStart"/>
      <w:r w:rsidR="00F35FF5" w:rsidRPr="00417458">
        <w:rPr>
          <w:i/>
        </w:rPr>
        <w:t>Common</w:t>
      </w:r>
      <w:proofErr w:type="spellEnd"/>
      <w:r w:rsidR="00F35FF5" w:rsidRPr="00417458">
        <w:rPr>
          <w:i/>
        </w:rPr>
        <w:t xml:space="preserve"> </w:t>
      </w:r>
      <w:proofErr w:type="spellStart"/>
      <w:r w:rsidR="00F35FF5" w:rsidRPr="00417458">
        <w:rPr>
          <w:i/>
        </w:rPr>
        <w:t>Criteria</w:t>
      </w:r>
      <w:proofErr w:type="spellEnd"/>
      <w:r w:rsidRPr="00417458">
        <w:rPr>
          <w:i/>
        </w:rPr>
        <w:t>)</w:t>
      </w:r>
      <w:r w:rsidR="00F35FF5" w:rsidRPr="00417458">
        <w:rPr>
          <w:i/>
        </w:rPr>
        <w:t xml:space="preserve"> (wspólne kryteria)</w:t>
      </w:r>
    </w:p>
    <w:p w:rsidR="00F35FF5" w:rsidRPr="009E5946" w:rsidRDefault="00F35FF5" w:rsidP="00417458">
      <w:pPr>
        <w:jc w:val="both"/>
        <w:rPr>
          <w:lang w:eastAsia="pl-PL"/>
        </w:rPr>
      </w:pPr>
      <w:r w:rsidRPr="009E5946">
        <w:rPr>
          <w:lang w:eastAsia="pl-PL"/>
        </w:rPr>
        <w:t>Międzynarodowy standard bezp</w:t>
      </w:r>
      <w:r w:rsidR="00C5079E" w:rsidRPr="009E5946">
        <w:rPr>
          <w:lang w:eastAsia="pl-PL"/>
        </w:rPr>
        <w:t>ieczeństwa oprogramowania, który</w:t>
      </w:r>
      <w:r w:rsidRPr="009E5946">
        <w:rPr>
          <w:lang w:eastAsia="pl-PL"/>
        </w:rPr>
        <w:t xml:space="preserve"> </w:t>
      </w:r>
      <w:r w:rsidR="004F1AFA" w:rsidRPr="009E5946">
        <w:rPr>
          <w:lang w:eastAsia="pl-PL"/>
        </w:rPr>
        <w:t xml:space="preserve">wyraźnie </w:t>
      </w:r>
      <w:r w:rsidR="0099383E" w:rsidRPr="009E5946">
        <w:rPr>
          <w:lang w:eastAsia="pl-PL"/>
        </w:rPr>
        <w:t xml:space="preserve">nie odwołuje się </w:t>
      </w:r>
      <w:r w:rsidR="007233A7" w:rsidRPr="009E5946">
        <w:rPr>
          <w:lang w:eastAsia="pl-PL"/>
        </w:rPr>
        <w:t>do</w:t>
      </w:r>
      <w:r w:rsidRPr="009E5946">
        <w:rPr>
          <w:lang w:eastAsia="pl-PL"/>
        </w:rPr>
        <w:t xml:space="preserve"> oceny ryzyka </w:t>
      </w:r>
      <w:r w:rsidR="004F1AFA">
        <w:rPr>
          <w:lang w:eastAsia="pl-PL"/>
        </w:rPr>
        <w:t>to</w:t>
      </w:r>
      <w:r w:rsidRPr="009E5946">
        <w:rPr>
          <w:lang w:eastAsia="pl-PL"/>
        </w:rPr>
        <w:t xml:space="preserve"> ISO / IEC 15408 znany </w:t>
      </w:r>
      <w:r w:rsidR="0099383E" w:rsidRPr="009E5946">
        <w:rPr>
          <w:lang w:eastAsia="pl-PL"/>
        </w:rPr>
        <w:t xml:space="preserve">również </w:t>
      </w:r>
      <w:r w:rsidRPr="009E5946">
        <w:rPr>
          <w:lang w:eastAsia="pl-PL"/>
        </w:rPr>
        <w:t>jako "</w:t>
      </w:r>
      <w:proofErr w:type="spellStart"/>
      <w:r w:rsidRPr="009E5946">
        <w:rPr>
          <w:lang w:eastAsia="pl-PL"/>
        </w:rPr>
        <w:t>Common</w:t>
      </w:r>
      <w:proofErr w:type="spellEnd"/>
      <w:r w:rsidRPr="009E5946">
        <w:rPr>
          <w:lang w:eastAsia="pl-PL"/>
        </w:rPr>
        <w:t xml:space="preserve"> </w:t>
      </w:r>
      <w:proofErr w:type="spellStart"/>
      <w:r w:rsidRPr="009E5946">
        <w:rPr>
          <w:lang w:eastAsia="pl-PL"/>
        </w:rPr>
        <w:t>Criteria</w:t>
      </w:r>
      <w:proofErr w:type="spellEnd"/>
      <w:r w:rsidRPr="009E5946">
        <w:rPr>
          <w:lang w:eastAsia="pl-PL"/>
        </w:rPr>
        <w:t xml:space="preserve">" (CC) [11]. </w:t>
      </w:r>
    </w:p>
    <w:p w:rsidR="00300B01" w:rsidRPr="009E5946" w:rsidRDefault="00F35FF5" w:rsidP="00417458">
      <w:pPr>
        <w:jc w:val="both"/>
        <w:rPr>
          <w:rStyle w:val="hps"/>
        </w:rPr>
      </w:pPr>
      <w:r w:rsidRPr="009E5946">
        <w:rPr>
          <w:rStyle w:val="hps"/>
        </w:rPr>
        <w:t>W</w:t>
      </w:r>
      <w:r w:rsidRPr="009E5946">
        <w:t xml:space="preserve"> </w:t>
      </w:r>
      <w:r w:rsidRPr="009E5946">
        <w:rPr>
          <w:rStyle w:val="hps"/>
        </w:rPr>
        <w:t>CC</w:t>
      </w:r>
      <w:r w:rsidRPr="009E5946">
        <w:t xml:space="preserve">, </w:t>
      </w:r>
      <w:r w:rsidRPr="009E5946">
        <w:rPr>
          <w:rStyle w:val="hps"/>
        </w:rPr>
        <w:t>zdefiniowany</w:t>
      </w:r>
      <w:r w:rsidRPr="009E5946">
        <w:t xml:space="preserve"> </w:t>
      </w:r>
      <w:r w:rsidRPr="009E5946">
        <w:rPr>
          <w:rStyle w:val="hps"/>
        </w:rPr>
        <w:t>jest</w:t>
      </w:r>
      <w:r w:rsidRPr="009E5946">
        <w:t xml:space="preserve"> zestaw </w:t>
      </w:r>
      <w:r w:rsidR="008C5532" w:rsidRPr="009E5946">
        <w:rPr>
          <w:rStyle w:val="hps"/>
        </w:rPr>
        <w:t>wymagań</w:t>
      </w:r>
      <w:r w:rsidR="008C5532" w:rsidRPr="009E5946">
        <w:t xml:space="preserve"> </w:t>
      </w:r>
      <w:r w:rsidRPr="009E5946">
        <w:rPr>
          <w:rStyle w:val="hps"/>
        </w:rPr>
        <w:t>funkcjonalnych</w:t>
      </w:r>
      <w:r w:rsidRPr="009E5946">
        <w:t xml:space="preserve"> </w:t>
      </w:r>
      <w:r w:rsidRPr="009E5946">
        <w:rPr>
          <w:rStyle w:val="hps"/>
        </w:rPr>
        <w:t>bezpieczeństwa, co</w:t>
      </w:r>
      <w:r w:rsidRPr="009E5946">
        <w:t xml:space="preserve"> </w:t>
      </w:r>
      <w:r w:rsidRPr="009E5946">
        <w:rPr>
          <w:rStyle w:val="hps"/>
        </w:rPr>
        <w:t>może</w:t>
      </w:r>
      <w:r w:rsidRPr="009E5946">
        <w:t xml:space="preserve"> </w:t>
      </w:r>
      <w:r w:rsidRPr="009E5946">
        <w:rPr>
          <w:rStyle w:val="hps"/>
        </w:rPr>
        <w:t>być wykorzystane</w:t>
      </w:r>
      <w:r w:rsidRPr="009E5946">
        <w:t xml:space="preserve"> do opisu </w:t>
      </w:r>
      <w:r w:rsidRPr="009E5946">
        <w:rPr>
          <w:rStyle w:val="hps"/>
        </w:rPr>
        <w:t>zarówno</w:t>
      </w:r>
      <w:r w:rsidRPr="009E5946">
        <w:t xml:space="preserve"> </w:t>
      </w:r>
      <w:r w:rsidR="00905E83">
        <w:rPr>
          <w:rStyle w:val="hps"/>
        </w:rPr>
        <w:t>wymagań</w:t>
      </w:r>
      <w:r w:rsidRPr="009E5946">
        <w:rPr>
          <w:rStyle w:val="hps"/>
        </w:rPr>
        <w:t xml:space="preserve"> określonych</w:t>
      </w:r>
      <w:r w:rsidRPr="009E5946">
        <w:t xml:space="preserve"> </w:t>
      </w:r>
      <w:r w:rsidRPr="009E5946">
        <w:rPr>
          <w:rStyle w:val="hps"/>
        </w:rPr>
        <w:t>w formie</w:t>
      </w:r>
      <w:r w:rsidRPr="009E5946">
        <w:t xml:space="preserve"> </w:t>
      </w:r>
      <w:r w:rsidRPr="009E5946">
        <w:rPr>
          <w:rStyle w:val="hps"/>
        </w:rPr>
        <w:t>Profilu Ochrony i</w:t>
      </w:r>
      <w:r w:rsidRPr="009E5946">
        <w:t xml:space="preserve"> </w:t>
      </w:r>
      <w:r w:rsidRPr="009E5946">
        <w:rPr>
          <w:rStyle w:val="hps"/>
        </w:rPr>
        <w:t>specyfikacji produktu</w:t>
      </w:r>
      <w:r w:rsidRPr="009E5946">
        <w:t xml:space="preserve"> </w:t>
      </w:r>
      <w:r w:rsidRPr="009E5946">
        <w:rPr>
          <w:rStyle w:val="hps"/>
        </w:rPr>
        <w:t>w postaci</w:t>
      </w:r>
      <w:r w:rsidRPr="009E5946">
        <w:t xml:space="preserve"> </w:t>
      </w:r>
      <w:r w:rsidRPr="009E5946">
        <w:rPr>
          <w:rStyle w:val="hps"/>
        </w:rPr>
        <w:t>Celów bezpieczeństwa</w:t>
      </w:r>
      <w:r w:rsidRPr="009E5946">
        <w:t>.</w:t>
      </w:r>
      <w:r w:rsidR="007233A7" w:rsidRPr="009E5946">
        <w:t xml:space="preserve"> Implementa</w:t>
      </w:r>
      <w:r w:rsidR="000756E6">
        <w:t>cja celu ochrony tj. testowanie</w:t>
      </w:r>
      <w:r w:rsidR="007233A7" w:rsidRPr="009E5946">
        <w:t xml:space="preserve"> produktu odniesion</w:t>
      </w:r>
      <w:r w:rsidR="000756E6">
        <w:t>e</w:t>
      </w:r>
      <w:r w:rsidR="007233A7" w:rsidRPr="009E5946">
        <w:t xml:space="preserve"> </w:t>
      </w:r>
      <w:r w:rsidR="004F1AFA" w:rsidRPr="009E5946">
        <w:t xml:space="preserve">jest </w:t>
      </w:r>
      <w:r w:rsidR="007233A7" w:rsidRPr="009E5946">
        <w:t xml:space="preserve">do celu ochrony (Target of Evaluation (TOE)). </w:t>
      </w:r>
      <w:r w:rsidR="00057731" w:rsidRPr="009E5946">
        <w:t xml:space="preserve">Standard zawiera także listę </w:t>
      </w:r>
      <w:r w:rsidR="00D200F0" w:rsidRPr="009E5946">
        <w:t>składników bezpieczeństwa</w:t>
      </w:r>
      <w:r w:rsidR="00057731" w:rsidRPr="009E5946">
        <w:t xml:space="preserve">, wybrany podzbiór, który także </w:t>
      </w:r>
      <w:r w:rsidR="004F1AFA" w:rsidRPr="009E5946">
        <w:t xml:space="preserve">jest </w:t>
      </w:r>
      <w:r w:rsidR="00057731" w:rsidRPr="009E5946">
        <w:t>włączony do tak zwanego profilu ochrony i celów ochrony.</w:t>
      </w:r>
      <w:r w:rsidR="00D200F0" w:rsidRPr="009E5946">
        <w:t xml:space="preserve"> Te składniki bezpieczeństwa są następnie użyte do </w:t>
      </w:r>
      <w:r w:rsidR="00522EF8" w:rsidRPr="009E5946">
        <w:t>zatwierdzenia projektu,</w:t>
      </w:r>
      <w:r w:rsidR="00D200F0" w:rsidRPr="009E5946">
        <w:t xml:space="preserve"> rozwoju i ostatecznie do kompletacji samego produktu IT.</w:t>
      </w:r>
      <w:r w:rsidR="00555A28" w:rsidRPr="009E5946">
        <w:t xml:space="preserve"> W ten sposób sprawdzane są składniki bezpieczeństwa nie opisane w CC lecz w </w:t>
      </w:r>
      <w:proofErr w:type="spellStart"/>
      <w:r w:rsidR="00555A28" w:rsidRPr="009E5946">
        <w:t>Common</w:t>
      </w:r>
      <w:proofErr w:type="spellEnd"/>
      <w:r w:rsidR="00555A28" w:rsidRPr="009E5946">
        <w:t xml:space="preserve"> Evaluation </w:t>
      </w:r>
      <w:proofErr w:type="spellStart"/>
      <w:r w:rsidR="00555A28" w:rsidRPr="009E5946">
        <w:t>Methodology</w:t>
      </w:r>
      <w:proofErr w:type="spellEnd"/>
      <w:r w:rsidR="00555A28" w:rsidRPr="009E5946">
        <w:t xml:space="preserve"> (CEM)[12], która towarzyszy CC.</w:t>
      </w:r>
      <w:r w:rsidR="002B54D1" w:rsidRPr="009E5946">
        <w:t xml:space="preserve"> Dwa bloki CC z danymi zawartymi w CEM są tutaj szczególnie interesujące: po pierwsze każdy cel ochrony zawiera definicję problemu ochrony, w której zdefiniowane są zagrożenia ochrony. </w:t>
      </w:r>
      <w:r w:rsidR="009A097A" w:rsidRPr="009E5946">
        <w:t xml:space="preserve">CC na początku prezentuje listę </w:t>
      </w:r>
      <w:r w:rsidR="009C7B6B" w:rsidRPr="009E5946">
        <w:t>aktywów</w:t>
      </w:r>
      <w:r w:rsidR="009A097A" w:rsidRPr="009E5946">
        <w:t xml:space="preserve"> w postaci obiektu lub informacji danej przez wartości takie jak autentyczność, integralność dostępność, które powinny być chronione. Pewne aspekty produktu IT mogą </w:t>
      </w:r>
      <w:r w:rsidR="001A523F" w:rsidRPr="009E5946">
        <w:t xml:space="preserve">także </w:t>
      </w:r>
      <w:r w:rsidR="009A097A" w:rsidRPr="009E5946">
        <w:t xml:space="preserve">wywoływać </w:t>
      </w:r>
      <w:r w:rsidR="001A523F" w:rsidRPr="009E5946">
        <w:t>aktywa</w:t>
      </w:r>
      <w:r w:rsidR="00816514">
        <w:t>,</w:t>
      </w:r>
      <w:r w:rsidR="009A097A" w:rsidRPr="009E5946">
        <w:t xml:space="preserve"> gdy odgrywają integralną rolę w realizacji funkcjonalności ochrony. Są one odniesione do </w:t>
      </w:r>
      <w:r w:rsidR="001A523F" w:rsidRPr="009E5946">
        <w:t>aktywów</w:t>
      </w:r>
      <w:r w:rsidR="009A097A" w:rsidRPr="009E5946">
        <w:t xml:space="preserve"> wtórnych. Oba typy </w:t>
      </w:r>
      <w:r w:rsidR="001A523F" w:rsidRPr="009E5946">
        <w:t>aktywów</w:t>
      </w:r>
      <w:r w:rsidR="009A097A" w:rsidRPr="009E5946">
        <w:t xml:space="preserve"> są sprawdzane i wymieniane w </w:t>
      </w:r>
      <w:r w:rsidR="001A523F" w:rsidRPr="009E5946">
        <w:t>definicji problemu</w:t>
      </w:r>
      <w:r w:rsidR="009A097A" w:rsidRPr="009E5946">
        <w:t xml:space="preserve"> ochrony.</w:t>
      </w:r>
      <w:r w:rsidR="009C7B6B" w:rsidRPr="009E5946">
        <w:t xml:space="preserve"> </w:t>
      </w:r>
      <w:r w:rsidR="001A523F" w:rsidRPr="009E5946">
        <w:t xml:space="preserve">Następnie badane są i opisywane w sposób </w:t>
      </w:r>
      <w:proofErr w:type="spellStart"/>
      <w:r w:rsidR="001A523F" w:rsidRPr="009E5946">
        <w:t>semi</w:t>
      </w:r>
      <w:proofErr w:type="spellEnd"/>
      <w:r w:rsidR="001A523F" w:rsidRPr="009E5946">
        <w:t xml:space="preserve">-formalny możliwe scenariusze zagrożeń i niekorzystne działania. </w:t>
      </w:r>
      <w:r w:rsidR="004F1AFA">
        <w:t xml:space="preserve">Połączenie czynnika zagrożenia, </w:t>
      </w:r>
      <w:r w:rsidR="001A523F" w:rsidRPr="009E5946">
        <w:t xml:space="preserve">aktywów i niekorzystnego wpływu określa się jako zagrożenie. </w:t>
      </w:r>
      <w:r w:rsidR="001A523F" w:rsidRPr="009E5946">
        <w:rPr>
          <w:lang w:eastAsia="pl-PL"/>
        </w:rPr>
        <w:t xml:space="preserve">Konstrukcja ta będzie tutaj </w:t>
      </w:r>
      <w:r w:rsidR="004F1AFA">
        <w:rPr>
          <w:lang w:eastAsia="pl-PL"/>
        </w:rPr>
        <w:t>stosowana</w:t>
      </w:r>
      <w:r w:rsidR="00816514" w:rsidRPr="009E5946">
        <w:rPr>
          <w:lang w:eastAsia="pl-PL"/>
        </w:rPr>
        <w:t xml:space="preserve"> </w:t>
      </w:r>
      <w:r w:rsidR="00816514">
        <w:rPr>
          <w:lang w:eastAsia="pl-PL"/>
        </w:rPr>
        <w:t>dalej</w:t>
      </w:r>
      <w:r w:rsidR="001A523F" w:rsidRPr="009E5946">
        <w:rPr>
          <w:lang w:eastAsia="pl-PL"/>
        </w:rPr>
        <w:t>, ponieważ ułatwia realizację implementacji wyników oceny ryzyka. P</w:t>
      </w:r>
      <w:r w:rsidR="00816514">
        <w:rPr>
          <w:lang w:eastAsia="pl-PL"/>
        </w:rPr>
        <w:t>o drugie jedna część sprawdzeń c</w:t>
      </w:r>
      <w:r w:rsidR="001A523F" w:rsidRPr="009E5946">
        <w:rPr>
          <w:lang w:eastAsia="pl-PL"/>
        </w:rPr>
        <w:t xml:space="preserve">elów ochrony składa się z tak zwanych analiz wrażliwości, które są określone w klasach </w:t>
      </w:r>
      <w:proofErr w:type="spellStart"/>
      <w:r w:rsidR="001A523F" w:rsidRPr="009E5946">
        <w:rPr>
          <w:lang w:eastAsia="pl-PL"/>
        </w:rPr>
        <w:t>CC’s</w:t>
      </w:r>
      <w:proofErr w:type="spellEnd"/>
      <w:r w:rsidR="001A18D6" w:rsidRPr="009E5946">
        <w:rPr>
          <w:lang w:eastAsia="pl-PL"/>
        </w:rPr>
        <w:t xml:space="preserve"> AVA_VAN. Składowe bezpieczeństwa skojarzone z tą klasą umożliwiają sprawdzającemu wykonanie zarówno testów białej i czarnej skrzynki opartych na wiedzy pozyskanej podczas procedur oceny.</w:t>
      </w:r>
      <w:r w:rsidR="003B7431" w:rsidRPr="009E5946">
        <w:rPr>
          <w:lang w:eastAsia="pl-PL"/>
        </w:rPr>
        <w:t xml:space="preserve"> Analiza wrażliwości stosuje ocenę punktową, gdzie każdej niekorzystnej akcji wyk</w:t>
      </w:r>
      <w:r w:rsidR="00055B9B" w:rsidRPr="009E5946">
        <w:rPr>
          <w:lang w:eastAsia="pl-PL"/>
        </w:rPr>
        <w:t xml:space="preserve">onanej na aktywie obliczana </w:t>
      </w:r>
      <w:r w:rsidR="000E78F1" w:rsidRPr="009E5946">
        <w:rPr>
          <w:lang w:eastAsia="pl-PL"/>
        </w:rPr>
        <w:t>jest</w:t>
      </w:r>
      <w:r w:rsidR="000E78F1">
        <w:rPr>
          <w:lang w:eastAsia="pl-PL"/>
        </w:rPr>
        <w:t>,</w:t>
      </w:r>
      <w:r w:rsidR="000E78F1" w:rsidRPr="009E5946">
        <w:rPr>
          <w:lang w:eastAsia="pl-PL"/>
        </w:rPr>
        <w:t xml:space="preserve"> </w:t>
      </w:r>
      <w:r w:rsidR="003B7431" w:rsidRPr="009E5946">
        <w:rPr>
          <w:lang w:eastAsia="pl-PL"/>
        </w:rPr>
        <w:t>z uwzględnieniem pięciu różnych aspektów</w:t>
      </w:r>
      <w:r w:rsidR="000E78F1">
        <w:rPr>
          <w:lang w:eastAsia="pl-PL"/>
        </w:rPr>
        <w:t>,</w:t>
      </w:r>
      <w:r w:rsidR="003B7431" w:rsidRPr="009E5946">
        <w:rPr>
          <w:lang w:eastAsia="pl-PL"/>
        </w:rPr>
        <w:t xml:space="preserve"> ranga czasu wymaganego</w:t>
      </w:r>
      <w:r w:rsidR="00055B9B" w:rsidRPr="009E5946">
        <w:rPr>
          <w:lang w:eastAsia="pl-PL"/>
        </w:rPr>
        <w:t xml:space="preserve"> dla implementacji ataku na przyrząd, szczegóły w Rozdziale IV. W każdej wymienionej kategorii określona jest punktacja. Na podstawie łącznej sumy wszystkich punktów w TOE </w:t>
      </w:r>
      <w:r w:rsidR="00816514">
        <w:rPr>
          <w:lang w:eastAsia="pl-PL"/>
        </w:rPr>
        <w:t>o</w:t>
      </w:r>
      <w:r w:rsidR="009E5946" w:rsidRPr="009E5946">
        <w:rPr>
          <w:lang w:eastAsia="pl-PL"/>
        </w:rPr>
        <w:t xml:space="preserve">znaczona jest </w:t>
      </w:r>
      <w:r w:rsidR="00055B9B" w:rsidRPr="009E5946">
        <w:rPr>
          <w:lang w:eastAsia="pl-PL"/>
        </w:rPr>
        <w:t xml:space="preserve">odporność na atak. </w:t>
      </w:r>
      <w:r w:rsidR="00055B9B" w:rsidRPr="009E5946">
        <w:rPr>
          <w:rStyle w:val="hps"/>
        </w:rPr>
        <w:t>Odbywa się to</w:t>
      </w:r>
      <w:r w:rsidR="00055B9B" w:rsidRPr="009E5946">
        <w:t xml:space="preserve"> </w:t>
      </w:r>
      <w:r w:rsidR="00055B9B" w:rsidRPr="009E5946">
        <w:rPr>
          <w:rStyle w:val="hps"/>
        </w:rPr>
        <w:t>przy pomocy</w:t>
      </w:r>
      <w:r w:rsidR="00994B85" w:rsidRPr="009E5946">
        <w:rPr>
          <w:rStyle w:val="hps"/>
        </w:rPr>
        <w:t xml:space="preserve"> </w:t>
      </w:r>
      <w:r w:rsidR="00055B9B" w:rsidRPr="009E5946">
        <w:rPr>
          <w:rStyle w:val="hps"/>
        </w:rPr>
        <w:t>macierz</w:t>
      </w:r>
      <w:r w:rsidR="00816514">
        <w:rPr>
          <w:rStyle w:val="hps"/>
        </w:rPr>
        <w:t>y</w:t>
      </w:r>
      <w:r w:rsidR="00055B9B" w:rsidRPr="009E5946">
        <w:t xml:space="preserve">, szczegóły </w:t>
      </w:r>
      <w:r w:rsidR="00055B9B" w:rsidRPr="009E5946">
        <w:rPr>
          <w:rStyle w:val="hps"/>
        </w:rPr>
        <w:t>są również</w:t>
      </w:r>
      <w:r w:rsidR="00055B9B" w:rsidRPr="009E5946">
        <w:t xml:space="preserve"> </w:t>
      </w:r>
      <w:r w:rsidR="00055B9B" w:rsidRPr="009E5946">
        <w:rPr>
          <w:rStyle w:val="hps"/>
        </w:rPr>
        <w:t>w rozdziale IV</w:t>
      </w:r>
      <w:r w:rsidR="00055B9B" w:rsidRPr="009E5946">
        <w:t xml:space="preserve">. Więcej informacji na temat ogólnych mechanizmów analizy wrażliwości również tam się znajduje. </w:t>
      </w:r>
      <w:r w:rsidR="00507714" w:rsidRPr="009E5946">
        <w:rPr>
          <w:lang w:eastAsia="pl-PL"/>
        </w:rPr>
        <w:t xml:space="preserve">Europejski Instytut Norm Telekomunikacyjnych (ETSI) w międzynarodowej organizacji non-profit, publikuje standardy przemysłowe w dziedzinie systemów telekomunikacji. Są one skierowane do producentów komunikacji urządzenia i sieci operatorów. </w:t>
      </w:r>
      <w:r w:rsidR="00994B85" w:rsidRPr="009E5946">
        <w:rPr>
          <w:rStyle w:val="hps"/>
        </w:rPr>
        <w:t>Jednym</w:t>
      </w:r>
      <w:r w:rsidR="00507714" w:rsidRPr="009E5946">
        <w:rPr>
          <w:rStyle w:val="hps"/>
        </w:rPr>
        <w:t xml:space="preserve"> z tych</w:t>
      </w:r>
      <w:r w:rsidR="00507714" w:rsidRPr="009E5946">
        <w:t xml:space="preserve"> </w:t>
      </w:r>
      <w:r w:rsidR="00507714" w:rsidRPr="009E5946">
        <w:rPr>
          <w:rStyle w:val="hps"/>
        </w:rPr>
        <w:t>standardów</w:t>
      </w:r>
      <w:r w:rsidR="00994B85" w:rsidRPr="009E5946">
        <w:rPr>
          <w:rStyle w:val="hps"/>
        </w:rPr>
        <w:t xml:space="preserve"> </w:t>
      </w:r>
      <w:r w:rsidR="00507714" w:rsidRPr="009E5946">
        <w:rPr>
          <w:rStyle w:val="hps"/>
        </w:rPr>
        <w:t>jest</w:t>
      </w:r>
      <w:r w:rsidR="00507714" w:rsidRPr="009E5946">
        <w:t xml:space="preserve"> </w:t>
      </w:r>
      <w:r w:rsidR="00507714" w:rsidRPr="009E5946">
        <w:rPr>
          <w:rStyle w:val="hps"/>
        </w:rPr>
        <w:t>ETSI TS 102</w:t>
      </w:r>
      <w:r w:rsidR="00507714" w:rsidRPr="009E5946">
        <w:t xml:space="preserve"> </w:t>
      </w:r>
      <w:r w:rsidR="00507714" w:rsidRPr="009E5946">
        <w:rPr>
          <w:rStyle w:val="hps"/>
        </w:rPr>
        <w:t>165-1</w:t>
      </w:r>
      <w:r w:rsidR="00507714" w:rsidRPr="009E5946">
        <w:t xml:space="preserve"> </w:t>
      </w:r>
      <w:r w:rsidR="00507714" w:rsidRPr="009E5946">
        <w:rPr>
          <w:rStyle w:val="hps"/>
        </w:rPr>
        <w:t>"</w:t>
      </w:r>
      <w:r w:rsidR="00507714" w:rsidRPr="009E5946">
        <w:t xml:space="preserve">Telekomunikacja </w:t>
      </w:r>
      <w:r w:rsidR="00507714" w:rsidRPr="009E5946">
        <w:rPr>
          <w:rStyle w:val="hps"/>
        </w:rPr>
        <w:t xml:space="preserve">i </w:t>
      </w:r>
      <w:r w:rsidR="00994B85" w:rsidRPr="009E5946">
        <w:rPr>
          <w:rStyle w:val="hps"/>
        </w:rPr>
        <w:t>Internet</w:t>
      </w:r>
      <w:r w:rsidR="00507714" w:rsidRPr="009E5946">
        <w:t xml:space="preserve"> </w:t>
      </w:r>
      <w:r w:rsidR="009E5946" w:rsidRPr="009E5946">
        <w:rPr>
          <w:rStyle w:val="hps"/>
        </w:rPr>
        <w:t>usług</w:t>
      </w:r>
      <w:r w:rsidR="009E5946" w:rsidRPr="009E5946">
        <w:t xml:space="preserve"> </w:t>
      </w:r>
      <w:proofErr w:type="spellStart"/>
      <w:r w:rsidR="00507714" w:rsidRPr="009E5946">
        <w:rPr>
          <w:rStyle w:val="hps"/>
        </w:rPr>
        <w:t>konwergentnych</w:t>
      </w:r>
      <w:proofErr w:type="spellEnd"/>
      <w:r w:rsidR="00507714" w:rsidRPr="009E5946">
        <w:t xml:space="preserve"> </w:t>
      </w:r>
      <w:r w:rsidR="00507714" w:rsidRPr="009E5946">
        <w:rPr>
          <w:rStyle w:val="hps"/>
        </w:rPr>
        <w:t>i protokoły</w:t>
      </w:r>
      <w:r w:rsidR="00507714" w:rsidRPr="009E5946">
        <w:t xml:space="preserve"> </w:t>
      </w:r>
      <w:r w:rsidR="00507714" w:rsidRPr="009E5946">
        <w:rPr>
          <w:rStyle w:val="hps"/>
        </w:rPr>
        <w:t>dla</w:t>
      </w:r>
      <w:r w:rsidR="00507714" w:rsidRPr="009E5946">
        <w:t xml:space="preserve"> </w:t>
      </w:r>
      <w:r w:rsidR="00507714" w:rsidRPr="009E5946">
        <w:rPr>
          <w:rStyle w:val="hps"/>
        </w:rPr>
        <w:t>zaawansowanych informacji o sieci</w:t>
      </w:r>
      <w:r w:rsidR="00507714" w:rsidRPr="009E5946">
        <w:t xml:space="preserve"> </w:t>
      </w:r>
      <w:r w:rsidR="00507714" w:rsidRPr="009E5946">
        <w:rPr>
          <w:rStyle w:val="hps"/>
        </w:rPr>
        <w:t>"</w:t>
      </w:r>
      <w:r w:rsidR="00507714" w:rsidRPr="009E5946">
        <w:t xml:space="preserve"> </w:t>
      </w:r>
      <w:r w:rsidR="00507714" w:rsidRPr="009E5946">
        <w:rPr>
          <w:rStyle w:val="hps"/>
        </w:rPr>
        <w:t>[</w:t>
      </w:r>
      <w:r w:rsidR="00507714" w:rsidRPr="009E5946">
        <w:t xml:space="preserve">13] </w:t>
      </w:r>
      <w:r w:rsidR="00507714" w:rsidRPr="009E5946">
        <w:rPr>
          <w:rStyle w:val="hps"/>
        </w:rPr>
        <w:t>(</w:t>
      </w:r>
      <w:r w:rsidR="00507714" w:rsidRPr="009E5946">
        <w:t xml:space="preserve">TISPAN), przy czym w </w:t>
      </w:r>
      <w:r w:rsidR="00507714" w:rsidRPr="009E5946">
        <w:rPr>
          <w:rStyle w:val="hps"/>
        </w:rPr>
        <w:t>części 1</w:t>
      </w:r>
      <w:r w:rsidR="00507714" w:rsidRPr="009E5946">
        <w:t xml:space="preserve"> </w:t>
      </w:r>
      <w:r w:rsidR="00507714" w:rsidRPr="009E5946">
        <w:rPr>
          <w:rStyle w:val="hps"/>
        </w:rPr>
        <w:t>"</w:t>
      </w:r>
      <w:r w:rsidR="00507714" w:rsidRPr="009E5946">
        <w:t xml:space="preserve">Sposób i </w:t>
      </w:r>
      <w:r w:rsidR="00507714" w:rsidRPr="009E5946">
        <w:rPr>
          <w:rStyle w:val="hps"/>
        </w:rPr>
        <w:t>proforma</w:t>
      </w:r>
      <w:r w:rsidR="00507714" w:rsidRPr="009E5946">
        <w:t xml:space="preserve"> </w:t>
      </w:r>
      <w:r w:rsidR="00507714" w:rsidRPr="009E5946">
        <w:rPr>
          <w:rStyle w:val="hps"/>
        </w:rPr>
        <w:t>na</w:t>
      </w:r>
      <w:r w:rsidR="00507714" w:rsidRPr="009E5946">
        <w:t xml:space="preserve"> </w:t>
      </w:r>
      <w:r w:rsidR="00507714" w:rsidRPr="009E5946">
        <w:rPr>
          <w:rStyle w:val="hps"/>
        </w:rPr>
        <w:t>zagrożenia,</w:t>
      </w:r>
      <w:r w:rsidR="00507714" w:rsidRPr="009E5946">
        <w:t xml:space="preserve"> </w:t>
      </w:r>
      <w:r w:rsidR="00507714" w:rsidRPr="009E5946">
        <w:rPr>
          <w:rStyle w:val="hps"/>
        </w:rPr>
        <w:t>ryzyka</w:t>
      </w:r>
      <w:r w:rsidR="00507714" w:rsidRPr="009E5946">
        <w:t xml:space="preserve">, </w:t>
      </w:r>
      <w:r w:rsidR="00507714" w:rsidRPr="009E5946">
        <w:rPr>
          <w:rStyle w:val="hps"/>
        </w:rPr>
        <w:t>analizę wrażliwości</w:t>
      </w:r>
      <w:r w:rsidR="00507714" w:rsidRPr="009E5946">
        <w:t xml:space="preserve"> </w:t>
      </w:r>
      <w:r w:rsidR="00507714" w:rsidRPr="009E5946">
        <w:rPr>
          <w:rStyle w:val="hps"/>
        </w:rPr>
        <w:lastRenderedPageBreak/>
        <w:t>"</w:t>
      </w:r>
      <w:r w:rsidR="001D3183">
        <w:t xml:space="preserve">są </w:t>
      </w:r>
      <w:r w:rsidR="00507714" w:rsidRPr="009E5946">
        <w:t xml:space="preserve">uszczegółowione. </w:t>
      </w:r>
      <w:r w:rsidR="00507714" w:rsidRPr="009E5946">
        <w:rPr>
          <w:lang w:eastAsia="pl-PL"/>
        </w:rPr>
        <w:br/>
        <w:t xml:space="preserve">Tzw. specyfikacja techniczna opisuje </w:t>
      </w:r>
      <w:r w:rsidR="00E141A2" w:rsidRPr="009E5946">
        <w:rPr>
          <w:lang w:eastAsia="pl-PL"/>
        </w:rPr>
        <w:t>podejście do oceny</w:t>
      </w:r>
      <w:r w:rsidR="00507714" w:rsidRPr="009E5946">
        <w:rPr>
          <w:lang w:eastAsia="pl-PL"/>
        </w:rPr>
        <w:t xml:space="preserve"> ryzyka </w:t>
      </w:r>
      <w:r w:rsidR="00E141A2" w:rsidRPr="009E5946">
        <w:rPr>
          <w:lang w:eastAsia="pl-PL"/>
        </w:rPr>
        <w:t>składające</w:t>
      </w:r>
      <w:r w:rsidR="00507714" w:rsidRPr="009E5946">
        <w:rPr>
          <w:lang w:eastAsia="pl-PL"/>
        </w:rPr>
        <w:t xml:space="preserve"> się z dziewięciu poszczególnych etapów, które obejmują wszystko, co </w:t>
      </w:r>
      <w:r w:rsidR="00E141A2" w:rsidRPr="009E5946">
        <w:rPr>
          <w:lang w:eastAsia="pl-PL"/>
        </w:rPr>
        <w:t xml:space="preserve">definiuje </w:t>
      </w:r>
      <w:r w:rsidR="00507714" w:rsidRPr="009E5946">
        <w:rPr>
          <w:lang w:eastAsia="pl-PL"/>
        </w:rPr>
        <w:t xml:space="preserve">urządzenia do badania (TOE) </w:t>
      </w:r>
      <w:r w:rsidR="00E141A2" w:rsidRPr="009E5946">
        <w:rPr>
          <w:lang w:eastAsia="pl-PL"/>
        </w:rPr>
        <w:t>w</w:t>
      </w:r>
      <w:r w:rsidR="00507714" w:rsidRPr="009E5946">
        <w:rPr>
          <w:lang w:eastAsia="pl-PL"/>
        </w:rPr>
        <w:t xml:space="preserve"> </w:t>
      </w:r>
      <w:r w:rsidR="00E141A2" w:rsidRPr="009E5946">
        <w:rPr>
          <w:lang w:eastAsia="pl-PL"/>
        </w:rPr>
        <w:t>ustaleniu</w:t>
      </w:r>
      <w:r w:rsidR="00507714" w:rsidRPr="009E5946">
        <w:rPr>
          <w:lang w:eastAsia="pl-PL"/>
        </w:rPr>
        <w:t xml:space="preserve"> zagrożeń i identyfikacji środków zaradczych.</w:t>
      </w:r>
      <w:r w:rsidR="00300B01" w:rsidRPr="009E5946">
        <w:rPr>
          <w:lang w:eastAsia="pl-PL"/>
        </w:rPr>
        <w:t xml:space="preserve"> Metoda rozpoczyna się od jasnego zdefiniowania granic TOE oraz określenia bezpieczeństwa funkcjonalnego z wykorzystaniem terminologii wspólnych kryteriów. Po czym identyfikowane są wszystkie aktywa.</w:t>
      </w:r>
      <w:r w:rsidR="00994B85" w:rsidRPr="009E5946">
        <w:rPr>
          <w:lang w:eastAsia="pl-PL"/>
        </w:rPr>
        <w:t xml:space="preserve"> </w:t>
      </w:r>
      <w:r w:rsidR="00300B01" w:rsidRPr="009E5946">
        <w:rPr>
          <w:lang w:eastAsia="pl-PL"/>
        </w:rPr>
        <w:t xml:space="preserve">W [13] mają one pochodzić z jednej z następujących kryteriów: </w:t>
      </w:r>
      <w:r w:rsidR="00300B01" w:rsidRPr="009E5946">
        <w:rPr>
          <w:rStyle w:val="hps"/>
        </w:rPr>
        <w:t>aktywa trwałe, wartości</w:t>
      </w:r>
      <w:r w:rsidR="00300B01" w:rsidRPr="009E5946">
        <w:t xml:space="preserve"> </w:t>
      </w:r>
      <w:r w:rsidR="00300B01" w:rsidRPr="009E5946">
        <w:rPr>
          <w:rStyle w:val="hps"/>
        </w:rPr>
        <w:t>ludzkie</w:t>
      </w:r>
      <w:r w:rsidR="00994B85" w:rsidRPr="009E5946">
        <w:rPr>
          <w:rStyle w:val="hps"/>
        </w:rPr>
        <w:t xml:space="preserve"> </w:t>
      </w:r>
      <w:r w:rsidR="00300B01" w:rsidRPr="009E5946">
        <w:rPr>
          <w:rStyle w:val="hps"/>
        </w:rPr>
        <w:t>lub</w:t>
      </w:r>
      <w:r w:rsidR="00300B01" w:rsidRPr="009E5946">
        <w:t xml:space="preserve"> </w:t>
      </w:r>
      <w:r w:rsidR="00300B01" w:rsidRPr="009E5946">
        <w:rPr>
          <w:rStyle w:val="hps"/>
        </w:rPr>
        <w:t>przechowywane</w:t>
      </w:r>
      <w:r w:rsidR="000E78F1" w:rsidRPr="000E78F1">
        <w:rPr>
          <w:rStyle w:val="hps"/>
        </w:rPr>
        <w:t xml:space="preserve"> </w:t>
      </w:r>
      <w:r w:rsidR="000E78F1" w:rsidRPr="009E5946">
        <w:rPr>
          <w:rStyle w:val="hps"/>
        </w:rPr>
        <w:t>informacje</w:t>
      </w:r>
      <w:r w:rsidR="00300B01" w:rsidRPr="009E5946">
        <w:t>.</w:t>
      </w:r>
      <w:r w:rsidR="00B652DC" w:rsidRPr="009E5946">
        <w:t xml:space="preserve"> </w:t>
      </w:r>
      <w:r w:rsidR="000E78F1">
        <w:t>W</w:t>
      </w:r>
      <w:r w:rsidR="000E78F1" w:rsidRPr="009E5946">
        <w:t xml:space="preserve"> rozdziale IV</w:t>
      </w:r>
      <w:r w:rsidR="000E78F1">
        <w:t xml:space="preserve"> p</w:t>
      </w:r>
      <w:r w:rsidR="007B1D49" w:rsidRPr="009E5946">
        <w:t xml:space="preserve">okazane </w:t>
      </w:r>
      <w:r w:rsidR="007B1D49">
        <w:t>z</w:t>
      </w:r>
      <w:r w:rsidR="00B652DC" w:rsidRPr="009E5946">
        <w:t xml:space="preserve">ostanie, że definicja </w:t>
      </w:r>
      <w:r w:rsidR="007B1D49" w:rsidRPr="009E5946">
        <w:t xml:space="preserve">ta </w:t>
      </w:r>
      <w:r w:rsidR="00B652DC" w:rsidRPr="009E5946">
        <w:t xml:space="preserve">jest bliska wielu </w:t>
      </w:r>
      <w:r w:rsidR="00994B85" w:rsidRPr="009E5946">
        <w:t>aplikacjom</w:t>
      </w:r>
      <w:r w:rsidR="00B652DC" w:rsidRPr="009E5946">
        <w:t xml:space="preserve"> </w:t>
      </w:r>
      <w:r w:rsidR="000E78F1">
        <w:t>poza obszarem</w:t>
      </w:r>
      <w:r w:rsidR="00B652DC" w:rsidRPr="009E5946">
        <w:t xml:space="preserve"> systemów telekomunikacji. Co więcej, standard nie opisuje sposobu pozyskania abstrakcyjnych aktywów, przykładowo z instrum</w:t>
      </w:r>
      <w:r w:rsidR="00F84B28" w:rsidRPr="009E5946">
        <w:t>entów prawnych. Następne</w:t>
      </w:r>
      <w:r w:rsidR="000E78F1" w:rsidRPr="000E78F1">
        <w:t xml:space="preserve"> </w:t>
      </w:r>
      <w:r w:rsidR="000E78F1" w:rsidRPr="009E5946">
        <w:t>identyfikowane są</w:t>
      </w:r>
      <w:r w:rsidR="007B1D49">
        <w:t>,</w:t>
      </w:r>
      <w:r w:rsidR="00F84B28" w:rsidRPr="009E5946">
        <w:t xml:space="preserve"> możliwe</w:t>
      </w:r>
      <w:r w:rsidR="00B652DC" w:rsidRPr="009E5946">
        <w:t xml:space="preserve"> </w:t>
      </w:r>
      <w:r w:rsidR="00F84B28" w:rsidRPr="009E5946">
        <w:t xml:space="preserve">interfejsy ataku w taki sposób, że agent zagrożenia może </w:t>
      </w:r>
      <w:r w:rsidR="000E78F1">
        <w:t>wprowadzić</w:t>
      </w:r>
      <w:r w:rsidR="00F84B28" w:rsidRPr="009E5946">
        <w:t xml:space="preserve"> zagrożenie.</w:t>
      </w:r>
      <w:r w:rsidR="00B72D62" w:rsidRPr="009E5946">
        <w:t xml:space="preserve"> W celu oceny prawdopodobieństwa wystąpienia zindywidualizowanego zagrożenia stosuje się opisane wcześniej </w:t>
      </w:r>
      <w:r w:rsidR="00994B85" w:rsidRPr="009E5946">
        <w:t>element</w:t>
      </w:r>
      <w:r w:rsidR="000E78F1">
        <w:t>y</w:t>
      </w:r>
      <w:r w:rsidR="00B72D62" w:rsidRPr="009E5946">
        <w:t xml:space="preserve"> klas CC</w:t>
      </w:r>
      <w:r w:rsidR="00DC4061" w:rsidRPr="009E5946">
        <w:t xml:space="preserve"> </w:t>
      </w:r>
      <w:r w:rsidR="00B72D62" w:rsidRPr="009E5946">
        <w:t>AVA_VAN.</w:t>
      </w:r>
      <w:r w:rsidR="002C76D2" w:rsidRPr="009E5946">
        <w:t xml:space="preserve"> </w:t>
      </w:r>
      <w:r w:rsidR="002C76D2" w:rsidRPr="009E5946">
        <w:rPr>
          <w:rStyle w:val="hps"/>
        </w:rPr>
        <w:t>Szczegóły</w:t>
      </w:r>
      <w:r w:rsidR="002C76D2" w:rsidRPr="009E5946">
        <w:t xml:space="preserve"> </w:t>
      </w:r>
      <w:r w:rsidR="002C76D2" w:rsidRPr="009E5946">
        <w:rPr>
          <w:rStyle w:val="hps"/>
        </w:rPr>
        <w:t>na temat metody</w:t>
      </w:r>
      <w:r w:rsidR="002C76D2" w:rsidRPr="009E5946">
        <w:t xml:space="preserve"> </w:t>
      </w:r>
      <w:r w:rsidR="000E78F1" w:rsidRPr="009E5946">
        <w:rPr>
          <w:rStyle w:val="hps"/>
        </w:rPr>
        <w:t xml:space="preserve">znaleźć </w:t>
      </w:r>
      <w:r w:rsidR="002C76D2" w:rsidRPr="009E5946">
        <w:rPr>
          <w:rStyle w:val="hps"/>
        </w:rPr>
        <w:t>może można w</w:t>
      </w:r>
      <w:r w:rsidR="002C76D2" w:rsidRPr="009E5946">
        <w:t xml:space="preserve"> </w:t>
      </w:r>
      <w:r w:rsidR="002C76D2" w:rsidRPr="009E5946">
        <w:rPr>
          <w:rStyle w:val="hps"/>
        </w:rPr>
        <w:t>sekcji IV</w:t>
      </w:r>
      <w:r w:rsidR="002C76D2" w:rsidRPr="009E5946">
        <w:t>. Według [13] „</w:t>
      </w:r>
      <w:r w:rsidR="00994B85" w:rsidRPr="009E5946">
        <w:t>Zagrożenia</w:t>
      </w:r>
      <w:r w:rsidR="002C76D2" w:rsidRPr="009E5946">
        <w:t xml:space="preserve"> dla systemów telekomunikacji są ograniczone i wynikają z niewielkiego zbioru rozpoznanych operacji.” </w:t>
      </w:r>
      <w:r w:rsidR="002C76D2" w:rsidRPr="009E5946">
        <w:rPr>
          <w:rStyle w:val="hps"/>
        </w:rPr>
        <w:t>w konsekwencji</w:t>
      </w:r>
      <w:r w:rsidR="002C76D2" w:rsidRPr="009E5946">
        <w:t xml:space="preserve">, </w:t>
      </w:r>
      <w:r w:rsidR="002C76D2" w:rsidRPr="009E5946">
        <w:rPr>
          <w:rStyle w:val="hps"/>
        </w:rPr>
        <w:t>[13</w:t>
      </w:r>
      <w:r w:rsidR="002C76D2" w:rsidRPr="009E5946">
        <w:t xml:space="preserve">] wymienia </w:t>
      </w:r>
      <w:r w:rsidR="002C76D2" w:rsidRPr="009E5946">
        <w:rPr>
          <w:rStyle w:val="hps"/>
        </w:rPr>
        <w:t>tylko</w:t>
      </w:r>
      <w:r w:rsidR="002C76D2" w:rsidRPr="009E5946">
        <w:t xml:space="preserve"> </w:t>
      </w:r>
      <w:r w:rsidR="002C76D2" w:rsidRPr="009E5946">
        <w:rPr>
          <w:rStyle w:val="hps"/>
        </w:rPr>
        <w:t>bardzo małą</w:t>
      </w:r>
      <w:r w:rsidR="002C76D2" w:rsidRPr="009E5946">
        <w:t xml:space="preserve"> </w:t>
      </w:r>
      <w:r w:rsidR="002C76D2" w:rsidRPr="009E5946">
        <w:rPr>
          <w:rStyle w:val="hps"/>
        </w:rPr>
        <w:t>liczbę możliwych</w:t>
      </w:r>
      <w:r w:rsidR="002C76D2" w:rsidRPr="009E5946">
        <w:t xml:space="preserve"> </w:t>
      </w:r>
      <w:r w:rsidR="002C76D2" w:rsidRPr="009E5946">
        <w:rPr>
          <w:rStyle w:val="hps"/>
        </w:rPr>
        <w:t>zagrożeń,</w:t>
      </w:r>
      <w:r w:rsidR="002C76D2" w:rsidRPr="009E5946">
        <w:t xml:space="preserve"> </w:t>
      </w:r>
      <w:r w:rsidR="002C76D2" w:rsidRPr="009E5946">
        <w:rPr>
          <w:rStyle w:val="hps"/>
        </w:rPr>
        <w:t>a mianowicie przechwytywanie</w:t>
      </w:r>
      <w:r w:rsidR="002C76D2" w:rsidRPr="009E5946">
        <w:t xml:space="preserve">, manipulacja, </w:t>
      </w:r>
      <w:r w:rsidR="002C76D2" w:rsidRPr="009E5946">
        <w:rPr>
          <w:rStyle w:val="hps"/>
        </w:rPr>
        <w:t>odrzucenie</w:t>
      </w:r>
      <w:r w:rsidR="000E78F1">
        <w:t xml:space="preserve">, </w:t>
      </w:r>
      <w:r w:rsidR="002C76D2" w:rsidRPr="009E5946">
        <w:rPr>
          <w:rStyle w:val="hps"/>
        </w:rPr>
        <w:t>odmowa usługi</w:t>
      </w:r>
      <w:r w:rsidR="002C76D2" w:rsidRPr="009E5946">
        <w:t>. Natomiast nadają się do obszaru sieci telekomunikacyjnych, które są ograniczone do urządzeń IT ogólnego przeznaczenia.</w:t>
      </w:r>
      <w:r w:rsidR="00E10889" w:rsidRPr="009E5946">
        <w:t xml:space="preserve"> </w:t>
      </w:r>
      <w:r w:rsidR="00E10889" w:rsidRPr="009E5946">
        <w:rPr>
          <w:rStyle w:val="hps"/>
        </w:rPr>
        <w:t>To samo odnosi się do</w:t>
      </w:r>
      <w:r w:rsidR="00E10889" w:rsidRPr="009E5946">
        <w:t xml:space="preserve"> </w:t>
      </w:r>
      <w:r w:rsidR="00E10889" w:rsidRPr="009E5946">
        <w:rPr>
          <w:rStyle w:val="hps"/>
        </w:rPr>
        <w:t>definicji czynników</w:t>
      </w:r>
      <w:r w:rsidR="00E10889" w:rsidRPr="009E5946">
        <w:t xml:space="preserve"> </w:t>
      </w:r>
      <w:r w:rsidR="00E10889" w:rsidRPr="009E5946">
        <w:rPr>
          <w:rStyle w:val="hps"/>
        </w:rPr>
        <w:t>zagrożeń</w:t>
      </w:r>
      <w:r w:rsidR="00E10889" w:rsidRPr="009E5946">
        <w:t xml:space="preserve">, gdzie </w:t>
      </w:r>
      <w:r w:rsidR="00E10889" w:rsidRPr="009E5946">
        <w:rPr>
          <w:rStyle w:val="hps"/>
        </w:rPr>
        <w:t>[</w:t>
      </w:r>
      <w:r w:rsidR="00E10889" w:rsidRPr="009E5946">
        <w:t xml:space="preserve">13] </w:t>
      </w:r>
      <w:r w:rsidR="00E10889" w:rsidRPr="009E5946">
        <w:rPr>
          <w:rStyle w:val="hps"/>
        </w:rPr>
        <w:t>pozwala</w:t>
      </w:r>
      <w:r w:rsidR="00E10889" w:rsidRPr="009E5946">
        <w:t xml:space="preserve"> </w:t>
      </w:r>
      <w:r w:rsidR="00E10889" w:rsidRPr="009E5946">
        <w:rPr>
          <w:rStyle w:val="hps"/>
        </w:rPr>
        <w:t xml:space="preserve">tylko </w:t>
      </w:r>
      <w:r w:rsidR="00994B85" w:rsidRPr="009E5946">
        <w:rPr>
          <w:rStyle w:val="hps"/>
        </w:rPr>
        <w:t xml:space="preserve">na </w:t>
      </w:r>
      <w:r w:rsidR="00E10889" w:rsidRPr="009E5946">
        <w:rPr>
          <w:rStyle w:val="hps"/>
        </w:rPr>
        <w:t>bardzo mała</w:t>
      </w:r>
      <w:r w:rsidR="00E10889" w:rsidRPr="009E5946">
        <w:t xml:space="preserve"> </w:t>
      </w:r>
      <w:r w:rsidR="000E78F1">
        <w:rPr>
          <w:rStyle w:val="hps"/>
        </w:rPr>
        <w:t>liczbę</w:t>
      </w:r>
      <w:r w:rsidR="00E10889" w:rsidRPr="009E5946">
        <w:t xml:space="preserve"> </w:t>
      </w:r>
      <w:r w:rsidR="00E10889" w:rsidRPr="009E5946">
        <w:rPr>
          <w:rStyle w:val="hps"/>
        </w:rPr>
        <w:t>różnych ról</w:t>
      </w:r>
      <w:r w:rsidR="00E10889" w:rsidRPr="009E5946">
        <w:t xml:space="preserve">. </w:t>
      </w:r>
      <w:r w:rsidR="00E10889" w:rsidRPr="009E5946">
        <w:rPr>
          <w:rStyle w:val="hps"/>
        </w:rPr>
        <w:t>Wreszcie</w:t>
      </w:r>
      <w:r w:rsidR="00E10889" w:rsidRPr="009E5946">
        <w:t xml:space="preserve"> </w:t>
      </w:r>
      <w:r w:rsidR="00E10889" w:rsidRPr="009E5946">
        <w:rPr>
          <w:rStyle w:val="hps"/>
        </w:rPr>
        <w:t>wpływ</w:t>
      </w:r>
      <w:r w:rsidR="00E10889" w:rsidRPr="009E5946">
        <w:t xml:space="preserve"> </w:t>
      </w:r>
      <w:r w:rsidR="000E78F1">
        <w:rPr>
          <w:rStyle w:val="hps"/>
        </w:rPr>
        <w:t>w kontekście</w:t>
      </w:r>
      <w:r w:rsidR="00E10889" w:rsidRPr="009E5946">
        <w:t xml:space="preserve"> </w:t>
      </w:r>
      <w:r w:rsidR="00E10889" w:rsidRPr="009E5946">
        <w:rPr>
          <w:rStyle w:val="hps"/>
        </w:rPr>
        <w:t>TISPAN</w:t>
      </w:r>
      <w:r w:rsidR="00E10889" w:rsidRPr="009E5946">
        <w:t xml:space="preserve"> </w:t>
      </w:r>
      <w:r w:rsidR="000E78F1">
        <w:rPr>
          <w:rStyle w:val="hps"/>
        </w:rPr>
        <w:t>określony</w:t>
      </w:r>
      <w:r w:rsidR="000E78F1" w:rsidRPr="009E5946">
        <w:t xml:space="preserve"> </w:t>
      </w:r>
      <w:r w:rsidR="007B1D49">
        <w:rPr>
          <w:rStyle w:val="hps"/>
        </w:rPr>
        <w:t xml:space="preserve">jest </w:t>
      </w:r>
      <w:r w:rsidR="00E10889" w:rsidRPr="009E5946">
        <w:rPr>
          <w:rStyle w:val="hps"/>
        </w:rPr>
        <w:t>jako funkcja</w:t>
      </w:r>
      <w:r w:rsidR="00E10889" w:rsidRPr="009E5946">
        <w:t xml:space="preserve"> </w:t>
      </w:r>
      <w:r w:rsidR="00E10889" w:rsidRPr="009E5946">
        <w:rPr>
          <w:rStyle w:val="hps"/>
        </w:rPr>
        <w:t>natężenia</w:t>
      </w:r>
      <w:r w:rsidR="00994B85" w:rsidRPr="009E5946">
        <w:rPr>
          <w:rStyle w:val="hps"/>
        </w:rPr>
        <w:t xml:space="preserve"> </w:t>
      </w:r>
      <w:r w:rsidR="00E10889" w:rsidRPr="009E5946">
        <w:rPr>
          <w:rStyle w:val="hps"/>
        </w:rPr>
        <w:t>ataku</w:t>
      </w:r>
      <w:r w:rsidR="00E10889" w:rsidRPr="009E5946">
        <w:t xml:space="preserve">. </w:t>
      </w:r>
      <w:r w:rsidR="00E10889" w:rsidRPr="009E5946">
        <w:rPr>
          <w:rStyle w:val="hps"/>
        </w:rPr>
        <w:t>Dla</w:t>
      </w:r>
      <w:r w:rsidR="00E10889" w:rsidRPr="009E5946">
        <w:t xml:space="preserve"> </w:t>
      </w:r>
      <w:r w:rsidR="00E10889" w:rsidRPr="009E5946">
        <w:rPr>
          <w:rStyle w:val="hps"/>
        </w:rPr>
        <w:t>przyrządów pomiarowych</w:t>
      </w:r>
      <w:r w:rsidR="00E10889" w:rsidRPr="009E5946">
        <w:t xml:space="preserve">, </w:t>
      </w:r>
      <w:r w:rsidR="00E10889" w:rsidRPr="009E5946">
        <w:rPr>
          <w:rStyle w:val="hps"/>
        </w:rPr>
        <w:t>omawianych</w:t>
      </w:r>
      <w:r w:rsidR="00E10889" w:rsidRPr="009E5946">
        <w:t xml:space="preserve"> </w:t>
      </w:r>
      <w:r w:rsidR="00E10889" w:rsidRPr="009E5946">
        <w:rPr>
          <w:rStyle w:val="hps"/>
        </w:rPr>
        <w:t>tu, potrzebna jest inna definicja</w:t>
      </w:r>
      <w:r w:rsidR="000E78F1">
        <w:t>, która</w:t>
      </w:r>
      <w:r w:rsidR="007B1D49">
        <w:t xml:space="preserve"> będzie</w:t>
      </w:r>
      <w:r w:rsidR="00E10889" w:rsidRPr="009E5946">
        <w:t xml:space="preserve"> </w:t>
      </w:r>
      <w:r w:rsidR="00E10889" w:rsidRPr="009E5946">
        <w:rPr>
          <w:rStyle w:val="hps"/>
        </w:rPr>
        <w:t>przedstawione w rozdziale III</w:t>
      </w:r>
      <w:r w:rsidR="00E10889" w:rsidRPr="009E5946">
        <w:t>.</w:t>
      </w:r>
      <w:r w:rsidR="0000464A" w:rsidRPr="009E5946">
        <w:t xml:space="preserve"> </w:t>
      </w:r>
      <w:r w:rsidR="0000464A" w:rsidRPr="009E5946">
        <w:rPr>
          <w:rStyle w:val="hps"/>
        </w:rPr>
        <w:t>Niemniej jednak,</w:t>
      </w:r>
      <w:r w:rsidR="0000464A" w:rsidRPr="009E5946">
        <w:t xml:space="preserve"> </w:t>
      </w:r>
      <w:r w:rsidR="0000464A" w:rsidRPr="009E5946">
        <w:rPr>
          <w:rStyle w:val="hps"/>
        </w:rPr>
        <w:t>sposób ten</w:t>
      </w:r>
      <w:r w:rsidR="0000464A" w:rsidRPr="009E5946">
        <w:t xml:space="preserve"> </w:t>
      </w:r>
      <w:r w:rsidR="0000464A" w:rsidRPr="009E5946">
        <w:rPr>
          <w:rStyle w:val="hps"/>
        </w:rPr>
        <w:t>ma pewne</w:t>
      </w:r>
      <w:r w:rsidR="0000464A" w:rsidRPr="009E5946">
        <w:t xml:space="preserve"> </w:t>
      </w:r>
      <w:r w:rsidR="0000464A" w:rsidRPr="009E5946">
        <w:rPr>
          <w:rStyle w:val="hps"/>
        </w:rPr>
        <w:t>cechy, które są</w:t>
      </w:r>
      <w:r w:rsidR="0000464A" w:rsidRPr="009E5946">
        <w:t xml:space="preserve"> </w:t>
      </w:r>
      <w:r w:rsidR="0000464A" w:rsidRPr="009E5946">
        <w:rPr>
          <w:rStyle w:val="hps"/>
        </w:rPr>
        <w:t>korzystanie</w:t>
      </w:r>
      <w:r w:rsidR="0000464A" w:rsidRPr="009E5946">
        <w:t xml:space="preserve"> </w:t>
      </w:r>
      <w:r w:rsidR="0000464A" w:rsidRPr="009E5946">
        <w:rPr>
          <w:rStyle w:val="hps"/>
        </w:rPr>
        <w:t>dla scenariusza</w:t>
      </w:r>
      <w:r w:rsidR="0000464A" w:rsidRPr="009E5946">
        <w:t xml:space="preserve"> </w:t>
      </w:r>
      <w:r w:rsidR="000E78F1" w:rsidRPr="009E5946">
        <w:rPr>
          <w:rStyle w:val="hps"/>
        </w:rPr>
        <w:t xml:space="preserve">omawianego </w:t>
      </w:r>
      <w:r w:rsidR="0000464A" w:rsidRPr="009E5946">
        <w:rPr>
          <w:rStyle w:val="hps"/>
        </w:rPr>
        <w:t>tutaj:</w:t>
      </w:r>
    </w:p>
    <w:p w:rsidR="0000464A" w:rsidRPr="009E5946" w:rsidRDefault="0000464A" w:rsidP="00832B14">
      <w:pPr>
        <w:pStyle w:val="Akapitzlist"/>
        <w:numPr>
          <w:ilvl w:val="0"/>
          <w:numId w:val="17"/>
        </w:numPr>
        <w:jc w:val="both"/>
      </w:pPr>
      <w:r w:rsidRPr="009E5946">
        <w:rPr>
          <w:rStyle w:val="hps"/>
        </w:rPr>
        <w:t>obliczanie</w:t>
      </w:r>
      <w:r w:rsidRPr="009E5946">
        <w:t xml:space="preserve"> </w:t>
      </w:r>
      <w:r w:rsidRPr="009E5946">
        <w:rPr>
          <w:rStyle w:val="hps"/>
        </w:rPr>
        <w:t>prawdopodobieństwa</w:t>
      </w:r>
      <w:r w:rsidRPr="009E5946">
        <w:t xml:space="preserve"> </w:t>
      </w:r>
      <w:r w:rsidRPr="009E5946">
        <w:rPr>
          <w:rStyle w:val="hps"/>
        </w:rPr>
        <w:t>ataku</w:t>
      </w:r>
      <w:r w:rsidRPr="009E5946">
        <w:t xml:space="preserve"> </w:t>
      </w:r>
      <w:r w:rsidRPr="009E5946">
        <w:rPr>
          <w:rStyle w:val="hps"/>
        </w:rPr>
        <w:t>opiera się na</w:t>
      </w:r>
      <w:r w:rsidRPr="009E5946">
        <w:t xml:space="preserve"> </w:t>
      </w:r>
      <w:r w:rsidRPr="009E5946">
        <w:rPr>
          <w:rStyle w:val="hps"/>
        </w:rPr>
        <w:t>klasie</w:t>
      </w:r>
      <w:r w:rsidRPr="009E5946">
        <w:t xml:space="preserve"> </w:t>
      </w:r>
      <w:r w:rsidRPr="009E5946">
        <w:rPr>
          <w:rStyle w:val="hps"/>
        </w:rPr>
        <w:t>CC AVA_VAN</w:t>
      </w:r>
      <w:r w:rsidRPr="009E5946">
        <w:t>,</w:t>
      </w:r>
    </w:p>
    <w:p w:rsidR="0000464A" w:rsidRPr="009E5946" w:rsidRDefault="0000464A" w:rsidP="00832B14">
      <w:pPr>
        <w:pStyle w:val="Akapitzlist"/>
        <w:numPr>
          <w:ilvl w:val="0"/>
          <w:numId w:val="17"/>
        </w:numPr>
        <w:jc w:val="both"/>
        <w:rPr>
          <w:lang w:eastAsia="pl-PL"/>
        </w:rPr>
      </w:pPr>
      <w:r w:rsidRPr="009E5946">
        <w:rPr>
          <w:rStyle w:val="hps"/>
        </w:rPr>
        <w:t>oceny</w:t>
      </w:r>
      <w:r w:rsidRPr="009E5946">
        <w:t xml:space="preserve"> </w:t>
      </w:r>
      <w:r w:rsidRPr="009E5946">
        <w:rPr>
          <w:rStyle w:val="hps"/>
        </w:rPr>
        <w:t>skutków i</w:t>
      </w:r>
      <w:r w:rsidRPr="009E5946">
        <w:t xml:space="preserve"> </w:t>
      </w:r>
      <w:r w:rsidRPr="009E5946">
        <w:rPr>
          <w:rStyle w:val="hps"/>
        </w:rPr>
        <w:t>prawdopodobieństwa</w:t>
      </w:r>
      <w:r w:rsidRPr="009E5946">
        <w:t xml:space="preserve"> </w:t>
      </w:r>
      <w:r w:rsidRPr="009E5946">
        <w:rPr>
          <w:rStyle w:val="hps"/>
        </w:rPr>
        <w:t>ataku</w:t>
      </w:r>
      <w:r w:rsidRPr="009E5946">
        <w:t xml:space="preserve"> </w:t>
      </w:r>
      <w:r w:rsidR="000E78F1">
        <w:t>występują</w:t>
      </w:r>
      <w:r w:rsidR="007B1D49">
        <w:t xml:space="preserve"> </w:t>
      </w:r>
      <w:r w:rsidRPr="009E5946">
        <w:rPr>
          <w:rStyle w:val="hps"/>
        </w:rPr>
        <w:t>w oparciu o</w:t>
      </w:r>
      <w:r w:rsidRPr="009E5946">
        <w:t xml:space="preserve"> </w:t>
      </w:r>
      <w:r w:rsidRPr="009E5946">
        <w:rPr>
          <w:rStyle w:val="hps"/>
        </w:rPr>
        <w:t>proste</w:t>
      </w:r>
      <w:r w:rsidRPr="009E5946">
        <w:t xml:space="preserve"> </w:t>
      </w:r>
      <w:r w:rsidRPr="009E5946">
        <w:rPr>
          <w:rStyle w:val="hps"/>
        </w:rPr>
        <w:t>wyniki</w:t>
      </w:r>
      <w:r w:rsidRPr="009E5946">
        <w:t xml:space="preserve"> </w:t>
      </w:r>
      <w:r w:rsidRPr="009E5946">
        <w:rPr>
          <w:rStyle w:val="hps"/>
        </w:rPr>
        <w:t>numeryczne (</w:t>
      </w:r>
      <w:r w:rsidRPr="009E5946">
        <w:t xml:space="preserve">od 1 do 3 </w:t>
      </w:r>
      <w:r w:rsidRPr="009E5946">
        <w:rPr>
          <w:rStyle w:val="hps"/>
        </w:rPr>
        <w:t>punktów)</w:t>
      </w:r>
      <w:r w:rsidRPr="009E5946">
        <w:t>,</w:t>
      </w:r>
    </w:p>
    <w:p w:rsidR="0000464A" w:rsidRPr="009E5946" w:rsidRDefault="0000464A" w:rsidP="00832B14">
      <w:pPr>
        <w:pStyle w:val="Akapitzlist"/>
        <w:numPr>
          <w:ilvl w:val="0"/>
          <w:numId w:val="17"/>
        </w:numPr>
        <w:jc w:val="both"/>
        <w:rPr>
          <w:lang w:eastAsia="pl-PL"/>
        </w:rPr>
      </w:pPr>
      <w:r w:rsidRPr="009E5946">
        <w:rPr>
          <w:lang w:eastAsia="pl-PL"/>
        </w:rPr>
        <w:t>Rozszerzenie klasy AVA_VAN do wielokrotnych ataków jest wykonywane jednocześnie.</w:t>
      </w:r>
    </w:p>
    <w:p w:rsidR="00F35FF5" w:rsidRPr="009E5946" w:rsidRDefault="0000464A" w:rsidP="00832B14">
      <w:pPr>
        <w:jc w:val="center"/>
        <w:rPr>
          <w:lang w:eastAsia="pl-PL"/>
        </w:rPr>
      </w:pPr>
      <w:r w:rsidRPr="009E5946">
        <w:rPr>
          <w:lang w:eastAsia="pl-PL"/>
        </w:rPr>
        <w:t>III FORMALNE WYPROWADZENIE WYMAGAŃ BEZPIECZEŃSTWA Z DYREKTYWY 2014/32/EU</w:t>
      </w:r>
    </w:p>
    <w:p w:rsidR="00E77289" w:rsidRPr="009E5946" w:rsidRDefault="00E77289" w:rsidP="00A74C30">
      <w:pPr>
        <w:jc w:val="both"/>
      </w:pPr>
      <w:r w:rsidRPr="009E5946">
        <w:rPr>
          <w:lang w:eastAsia="pl-PL"/>
        </w:rPr>
        <w:t>Przed rozpoczęciem opisu algorytmu nowej metody</w:t>
      </w:r>
      <w:r w:rsidR="00DF6C11" w:rsidRPr="009E5946">
        <w:rPr>
          <w:lang w:eastAsia="pl-PL"/>
        </w:rPr>
        <w:t xml:space="preserve"> oceny ryzyka dla </w:t>
      </w:r>
      <w:r w:rsidR="002307B9">
        <w:rPr>
          <w:lang w:eastAsia="pl-PL"/>
        </w:rPr>
        <w:t>oprogramowania</w:t>
      </w:r>
      <w:r w:rsidR="00DF6C11" w:rsidRPr="009E5946">
        <w:rPr>
          <w:lang w:eastAsia="pl-PL"/>
        </w:rPr>
        <w:t xml:space="preserve"> </w:t>
      </w:r>
      <w:r w:rsidR="007B1D49" w:rsidRPr="009E5946">
        <w:rPr>
          <w:lang w:eastAsia="pl-PL"/>
        </w:rPr>
        <w:t xml:space="preserve">wyprowadzony </w:t>
      </w:r>
      <w:r w:rsidR="00DF6C11" w:rsidRPr="009E5946">
        <w:rPr>
          <w:lang w:eastAsia="pl-PL"/>
        </w:rPr>
        <w:t xml:space="preserve">będzie </w:t>
      </w:r>
      <w:r w:rsidR="002307B9">
        <w:rPr>
          <w:lang w:eastAsia="pl-PL"/>
        </w:rPr>
        <w:t>szczególny</w:t>
      </w:r>
      <w:r w:rsidR="00DF6C11" w:rsidRPr="009E5946">
        <w:rPr>
          <w:lang w:eastAsia="pl-PL"/>
        </w:rPr>
        <w:t xml:space="preserve"> zbiór aktywów skojarzony z właściwościami przyrządów pomiarowych. Będą one ponownie użyte w </w:t>
      </w:r>
      <w:r w:rsidR="00356CC0" w:rsidRPr="009E5946">
        <w:rPr>
          <w:lang w:eastAsia="pl-PL"/>
        </w:rPr>
        <w:t xml:space="preserve">obliczeniach </w:t>
      </w:r>
      <w:r w:rsidR="007B1D49" w:rsidRPr="009E5946">
        <w:rPr>
          <w:lang w:eastAsia="pl-PL"/>
        </w:rPr>
        <w:t>eksperymentalnych</w:t>
      </w:r>
      <w:r w:rsidR="00DF6C11" w:rsidRPr="009E5946">
        <w:rPr>
          <w:lang w:eastAsia="pl-PL"/>
        </w:rPr>
        <w:t xml:space="preserve">. Wyprowadzenie powinno </w:t>
      </w:r>
      <w:r w:rsidR="007B1D49">
        <w:rPr>
          <w:lang w:eastAsia="pl-PL"/>
        </w:rPr>
        <w:t>być postrzegane przykładowo jak</w:t>
      </w:r>
      <w:r w:rsidR="00DF6C11" w:rsidRPr="009E5946">
        <w:rPr>
          <w:lang w:eastAsia="pl-PL"/>
        </w:rPr>
        <w:t xml:space="preserve"> </w:t>
      </w:r>
      <w:r w:rsidR="007B1D49">
        <w:rPr>
          <w:lang w:eastAsia="pl-PL"/>
        </w:rPr>
        <w:t>formalizowanie praw lub wymagań</w:t>
      </w:r>
      <w:r w:rsidR="00DF6C11" w:rsidRPr="009E5946">
        <w:rPr>
          <w:lang w:eastAsia="pl-PL"/>
        </w:rPr>
        <w:t xml:space="preserve"> k</w:t>
      </w:r>
      <w:r w:rsidR="00356CC0">
        <w:rPr>
          <w:lang w:eastAsia="pl-PL"/>
        </w:rPr>
        <w:t>onstrukcyjnych</w:t>
      </w:r>
      <w:r w:rsidR="00DF6C11" w:rsidRPr="009E5946">
        <w:rPr>
          <w:lang w:eastAsia="pl-PL"/>
        </w:rPr>
        <w:t xml:space="preserve"> z uwzględnieniem </w:t>
      </w:r>
      <w:r w:rsidR="00994B85" w:rsidRPr="009E5946">
        <w:rPr>
          <w:lang w:eastAsia="pl-PL"/>
        </w:rPr>
        <w:t>software’u</w:t>
      </w:r>
      <w:r w:rsidR="00DF6C11" w:rsidRPr="009E5946">
        <w:rPr>
          <w:lang w:eastAsia="pl-PL"/>
        </w:rPr>
        <w:t>.</w:t>
      </w:r>
      <w:r w:rsidR="00DC4061" w:rsidRPr="009E5946">
        <w:rPr>
          <w:lang w:eastAsia="pl-PL"/>
        </w:rPr>
        <w:t xml:space="preserve"> </w:t>
      </w:r>
      <w:r w:rsidR="00DF6C11" w:rsidRPr="009E5946">
        <w:rPr>
          <w:lang w:eastAsia="pl-PL"/>
        </w:rPr>
        <w:t>W scenariuszach nie powiązanych z oceną przyrządów pomiarowych będziemy stosować inne aktywa niż zdrowie ludzkie, wartość monetarna itp.</w:t>
      </w:r>
      <w:r w:rsidR="00DF6C11" w:rsidRPr="009E5946">
        <w:rPr>
          <w:rStyle w:val="hps"/>
        </w:rPr>
        <w:t xml:space="preserve"> Najnowsza wersja</w:t>
      </w:r>
      <w:r w:rsidR="00DF6C11" w:rsidRPr="009E5946">
        <w:t xml:space="preserve"> </w:t>
      </w:r>
      <w:r w:rsidR="00DF6C11" w:rsidRPr="009E5946">
        <w:rPr>
          <w:rStyle w:val="hps"/>
        </w:rPr>
        <w:t>MID</w:t>
      </w:r>
      <w:r w:rsidR="00DF6C11" w:rsidRPr="009E5946">
        <w:t xml:space="preserve"> </w:t>
      </w:r>
      <w:r w:rsidR="00DF6C11" w:rsidRPr="009E5946">
        <w:rPr>
          <w:rStyle w:val="hps"/>
        </w:rPr>
        <w:t>wymienia kilka</w:t>
      </w:r>
      <w:r w:rsidR="00356CC0">
        <w:rPr>
          <w:rStyle w:val="hps"/>
        </w:rPr>
        <w:t xml:space="preserve"> </w:t>
      </w:r>
      <w:r w:rsidR="008E795D" w:rsidRPr="009E5946">
        <w:rPr>
          <w:rStyle w:val="hps"/>
        </w:rPr>
        <w:t>wymagań</w:t>
      </w:r>
      <w:r w:rsidR="00DF6C11" w:rsidRPr="009E5946">
        <w:t xml:space="preserve"> </w:t>
      </w:r>
      <w:r w:rsidR="008E795D" w:rsidRPr="009E5946">
        <w:rPr>
          <w:rStyle w:val="hps"/>
        </w:rPr>
        <w:t>dotyczących</w:t>
      </w:r>
      <w:r w:rsidR="00DF6C11" w:rsidRPr="009E5946">
        <w:t xml:space="preserve"> </w:t>
      </w:r>
      <w:r w:rsidR="00DF6C11" w:rsidRPr="009E5946">
        <w:rPr>
          <w:rStyle w:val="hps"/>
        </w:rPr>
        <w:t>oprogramowania</w:t>
      </w:r>
      <w:r w:rsidR="008E795D" w:rsidRPr="009E5946">
        <w:rPr>
          <w:rStyle w:val="hps"/>
        </w:rPr>
        <w:t>, w postaci zwykłego</w:t>
      </w:r>
      <w:r w:rsidR="00DF6C11" w:rsidRPr="009E5946">
        <w:rPr>
          <w:rStyle w:val="hps"/>
        </w:rPr>
        <w:t xml:space="preserve"> tekst</w:t>
      </w:r>
      <w:r w:rsidR="008E795D" w:rsidRPr="009E5946">
        <w:rPr>
          <w:rStyle w:val="hps"/>
        </w:rPr>
        <w:t>u</w:t>
      </w:r>
      <w:r w:rsidR="00DF6C11" w:rsidRPr="009E5946">
        <w:t xml:space="preserve">, </w:t>
      </w:r>
      <w:r w:rsidR="00DF6C11" w:rsidRPr="009E5946">
        <w:rPr>
          <w:rStyle w:val="hps"/>
        </w:rPr>
        <w:t>który będzie</w:t>
      </w:r>
      <w:r w:rsidR="008E795D" w:rsidRPr="009E5946">
        <w:t xml:space="preserve"> </w:t>
      </w:r>
      <w:r w:rsidR="007B1D49">
        <w:rPr>
          <w:rStyle w:val="hps"/>
        </w:rPr>
        <w:t>tutaj s</w:t>
      </w:r>
      <w:r w:rsidR="008E795D" w:rsidRPr="009E5946">
        <w:rPr>
          <w:rStyle w:val="hps"/>
        </w:rPr>
        <w:t>formalizowany</w:t>
      </w:r>
      <w:r w:rsidR="00DF6C11" w:rsidRPr="009E5946">
        <w:t xml:space="preserve">. </w:t>
      </w:r>
    </w:p>
    <w:p w:rsidR="008D4CCA" w:rsidRPr="00A74C30" w:rsidRDefault="008D4CCA" w:rsidP="00A74C30">
      <w:pPr>
        <w:pStyle w:val="Akapitzlist"/>
        <w:numPr>
          <w:ilvl w:val="0"/>
          <w:numId w:val="18"/>
        </w:numPr>
        <w:rPr>
          <w:i/>
        </w:rPr>
      </w:pPr>
      <w:r w:rsidRPr="00A74C30">
        <w:rPr>
          <w:i/>
        </w:rPr>
        <w:t>Przykładowe wyprowadzenie aktywów</w:t>
      </w:r>
    </w:p>
    <w:p w:rsidR="008D4CCA" w:rsidRPr="009E5946" w:rsidRDefault="008D4CCA" w:rsidP="00A74C30">
      <w:pPr>
        <w:jc w:val="both"/>
      </w:pPr>
      <w:r w:rsidRPr="009E5946">
        <w:t xml:space="preserve">Aktualna procedura definiowania wymagań bezpieczeństwa w oparciu o prawną specyfikację </w:t>
      </w:r>
      <w:r w:rsidR="007B1D49" w:rsidRPr="009E5946">
        <w:t xml:space="preserve">naświetlona </w:t>
      </w:r>
      <w:r w:rsidRPr="009E5946">
        <w:t>zostanie w przykładzie:</w:t>
      </w:r>
      <w:r w:rsidR="00DC4061" w:rsidRPr="009E5946">
        <w:t xml:space="preserve"> </w:t>
      </w:r>
      <w:r w:rsidRPr="009E5946">
        <w:rPr>
          <w:rStyle w:val="hps"/>
        </w:rPr>
        <w:t>Załącznik I do</w:t>
      </w:r>
      <w:r w:rsidRPr="009E5946">
        <w:t xml:space="preserve"> </w:t>
      </w:r>
      <w:r w:rsidRPr="009E5946">
        <w:rPr>
          <w:rStyle w:val="hps"/>
        </w:rPr>
        <w:t>MID</w:t>
      </w:r>
      <w:r w:rsidRPr="009E5946">
        <w:t xml:space="preserve"> </w:t>
      </w:r>
      <w:r w:rsidRPr="009E5946">
        <w:rPr>
          <w:rStyle w:val="hps"/>
        </w:rPr>
        <w:t>wymienia</w:t>
      </w:r>
      <w:r w:rsidRPr="009E5946">
        <w:t xml:space="preserve"> </w:t>
      </w:r>
      <w:r w:rsidRPr="009E5946">
        <w:rPr>
          <w:rStyle w:val="hps"/>
        </w:rPr>
        <w:t>tak zwane</w:t>
      </w:r>
      <w:r w:rsidRPr="009E5946">
        <w:t xml:space="preserve"> </w:t>
      </w:r>
      <w:r w:rsidRPr="009E5946">
        <w:rPr>
          <w:rStyle w:val="hps"/>
        </w:rPr>
        <w:t>zasadnicze wymagania</w:t>
      </w:r>
      <w:r w:rsidRPr="009E5946">
        <w:t xml:space="preserve"> </w:t>
      </w:r>
      <w:r w:rsidR="00356CC0">
        <w:rPr>
          <w:rStyle w:val="hps"/>
        </w:rPr>
        <w:t>wobec</w:t>
      </w:r>
      <w:r w:rsidRPr="009E5946">
        <w:t xml:space="preserve"> </w:t>
      </w:r>
      <w:r w:rsidR="007B1D49">
        <w:rPr>
          <w:rStyle w:val="hps"/>
        </w:rPr>
        <w:t>przyrządów</w:t>
      </w:r>
      <w:r w:rsidRPr="009E5946">
        <w:rPr>
          <w:rStyle w:val="hps"/>
        </w:rPr>
        <w:t>, które</w:t>
      </w:r>
      <w:r w:rsidRPr="009E5946">
        <w:t xml:space="preserve"> </w:t>
      </w:r>
      <w:r w:rsidRPr="009E5946">
        <w:rPr>
          <w:rStyle w:val="hps"/>
        </w:rPr>
        <w:t xml:space="preserve">muszą </w:t>
      </w:r>
      <w:r w:rsidR="00F518CA">
        <w:rPr>
          <w:rStyle w:val="hps"/>
        </w:rPr>
        <w:t>być</w:t>
      </w:r>
      <w:r w:rsidRPr="009E5946">
        <w:rPr>
          <w:rStyle w:val="hps"/>
        </w:rPr>
        <w:t xml:space="preserve"> spełnione</w:t>
      </w:r>
      <w:r w:rsidRPr="009E5946">
        <w:t xml:space="preserve"> </w:t>
      </w:r>
      <w:r w:rsidRPr="009E5946">
        <w:rPr>
          <w:rStyle w:val="hps"/>
        </w:rPr>
        <w:t>przed wprowadzeniem ich</w:t>
      </w:r>
      <w:r w:rsidRPr="009E5946">
        <w:t xml:space="preserve"> </w:t>
      </w:r>
      <w:r w:rsidRPr="009E5946">
        <w:rPr>
          <w:rStyle w:val="hps"/>
        </w:rPr>
        <w:t>na rynek europejski</w:t>
      </w:r>
      <w:r w:rsidRPr="009E5946">
        <w:t xml:space="preserve">. Jako przykład użyjemy klauzuli 8.4. Mówi ona: „Dane pomiarowe, oprogramowanie, które jest kluczowe dla charakterystyk pomiarowych i </w:t>
      </w:r>
      <w:r w:rsidR="00356CC0" w:rsidRPr="009E5946">
        <w:t xml:space="preserve">ważnych </w:t>
      </w:r>
      <w:r w:rsidR="007B1D49" w:rsidRPr="009E5946">
        <w:t xml:space="preserve">parametrów </w:t>
      </w:r>
      <w:r w:rsidRPr="009E5946">
        <w:t xml:space="preserve">metrologicznie </w:t>
      </w:r>
      <w:r w:rsidR="007B1D49">
        <w:t>rejestrowanych</w:t>
      </w:r>
      <w:r w:rsidRPr="009E5946">
        <w:t xml:space="preserve"> lub </w:t>
      </w:r>
      <w:r w:rsidRPr="009E5946">
        <w:lastRenderedPageBreak/>
        <w:t>transmitowanych powinno</w:t>
      </w:r>
      <w:r w:rsidR="00356CC0">
        <w:t>,</w:t>
      </w:r>
      <w:r w:rsidRPr="009E5946">
        <w:t xml:space="preserve"> być zabezpieczone przed przypadkowym lub celowym zafałszowaniem.” [1, L 96/173]</w:t>
      </w:r>
    </w:p>
    <w:p w:rsidR="00720F38" w:rsidRPr="009E5946" w:rsidRDefault="00720F38" w:rsidP="00A74C30">
      <w:pPr>
        <w:jc w:val="both"/>
        <w:rPr>
          <w:rFonts w:eastAsia="Times New Roman" w:cs="Times New Roman"/>
          <w:lang w:eastAsia="pl-PL"/>
        </w:rPr>
      </w:pPr>
      <w:r w:rsidRPr="009E5946">
        <w:t xml:space="preserve">Wymóg wyraźnie wymienia trzech kandydatów na aktywa, a mianowicie dane pomiarowe, oprogramowanie istotne dla pomiaru i ważne </w:t>
      </w:r>
      <w:r w:rsidR="007B1D49" w:rsidRPr="009E5946">
        <w:t xml:space="preserve">metrologiczne </w:t>
      </w:r>
      <w:r w:rsidRPr="009E5946">
        <w:t xml:space="preserve">parametry </w:t>
      </w:r>
      <w:r w:rsidR="007B1D49">
        <w:t>rejestrowane</w:t>
      </w:r>
      <w:r w:rsidRPr="009E5946">
        <w:t xml:space="preserve"> lub </w:t>
      </w:r>
      <w:r w:rsidR="007B1D49">
        <w:t>transmitowane</w:t>
      </w:r>
      <w:r w:rsidRPr="009E5946">
        <w:t xml:space="preserve">. </w:t>
      </w:r>
      <w:r w:rsidRPr="009E5946">
        <w:rPr>
          <w:rStyle w:val="hps"/>
        </w:rPr>
        <w:t xml:space="preserve">Wszystkie </w:t>
      </w:r>
      <w:r w:rsidR="004F4B3A" w:rsidRPr="009E5946">
        <w:rPr>
          <w:rStyle w:val="hps"/>
        </w:rPr>
        <w:t>trzy</w:t>
      </w:r>
      <w:r w:rsidR="004F4B3A" w:rsidRPr="009E5946">
        <w:t xml:space="preserve"> </w:t>
      </w:r>
      <w:r w:rsidRPr="009E5946">
        <w:rPr>
          <w:rStyle w:val="hps"/>
        </w:rPr>
        <w:t>aktywa</w:t>
      </w:r>
      <w:r w:rsidRPr="009E5946">
        <w:t xml:space="preserve"> </w:t>
      </w:r>
      <w:r w:rsidRPr="009E5946">
        <w:rPr>
          <w:rStyle w:val="hps"/>
        </w:rPr>
        <w:t>muszą być</w:t>
      </w:r>
      <w:r w:rsidR="004F4B3A" w:rsidRPr="009E5946">
        <w:rPr>
          <w:rStyle w:val="hps"/>
        </w:rPr>
        <w:t xml:space="preserve"> </w:t>
      </w:r>
      <w:r w:rsidRPr="009E5946">
        <w:rPr>
          <w:rStyle w:val="hps"/>
        </w:rPr>
        <w:t>zabezpieczone przed przypadkowym lub</w:t>
      </w:r>
      <w:r w:rsidRPr="009E5946">
        <w:t xml:space="preserve"> </w:t>
      </w:r>
      <w:r w:rsidR="004F4B3A" w:rsidRPr="009E5946">
        <w:rPr>
          <w:rStyle w:val="hps"/>
        </w:rPr>
        <w:t>celowym z</w:t>
      </w:r>
      <w:r w:rsidRPr="009E5946">
        <w:rPr>
          <w:rStyle w:val="hps"/>
        </w:rPr>
        <w:t>afałszowaniem</w:t>
      </w:r>
      <w:r w:rsidRPr="009E5946">
        <w:t>.</w:t>
      </w:r>
      <w:r w:rsidR="004F4B3A" w:rsidRPr="009E5946">
        <w:t xml:space="preserve"> </w:t>
      </w:r>
      <w:r w:rsidR="004F4B3A" w:rsidRPr="009E5946">
        <w:rPr>
          <w:rStyle w:val="hps"/>
        </w:rPr>
        <w:t>Po pierwsze,</w:t>
      </w:r>
      <w:r w:rsidR="004F4B3A" w:rsidRPr="009E5946">
        <w:t xml:space="preserve"> </w:t>
      </w:r>
      <w:r w:rsidR="004F4B3A" w:rsidRPr="009E5946">
        <w:rPr>
          <w:rStyle w:val="hps"/>
        </w:rPr>
        <w:t>może to</w:t>
      </w:r>
      <w:r w:rsidR="004F4B3A" w:rsidRPr="009E5946">
        <w:t xml:space="preserve"> </w:t>
      </w:r>
      <w:r w:rsidR="004F4B3A" w:rsidRPr="009E5946">
        <w:rPr>
          <w:rStyle w:val="hps"/>
        </w:rPr>
        <w:t>być interpretowane jako</w:t>
      </w:r>
      <w:r w:rsidR="004F4B3A" w:rsidRPr="009E5946">
        <w:t xml:space="preserve"> </w:t>
      </w:r>
      <w:r w:rsidR="004F4B3A" w:rsidRPr="009E5946">
        <w:rPr>
          <w:rStyle w:val="hps"/>
        </w:rPr>
        <w:t>wymóg</w:t>
      </w:r>
      <w:r w:rsidR="004F4B3A" w:rsidRPr="009E5946">
        <w:t xml:space="preserve"> </w:t>
      </w:r>
      <w:r w:rsidR="004F4B3A" w:rsidRPr="009E5946">
        <w:rPr>
          <w:rStyle w:val="hps"/>
        </w:rPr>
        <w:t>zagwarantowania</w:t>
      </w:r>
      <w:r w:rsidR="004F4B3A" w:rsidRPr="009E5946">
        <w:t xml:space="preserve"> </w:t>
      </w:r>
      <w:r w:rsidR="007B1D49">
        <w:rPr>
          <w:rStyle w:val="hps"/>
        </w:rPr>
        <w:t>integralności</w:t>
      </w:r>
      <w:r w:rsidR="004F4B3A" w:rsidRPr="009E5946">
        <w:t xml:space="preserve"> </w:t>
      </w:r>
      <w:r w:rsidR="004F4B3A" w:rsidRPr="009E5946">
        <w:rPr>
          <w:rStyle w:val="hps"/>
        </w:rPr>
        <w:t>tych aktywów</w:t>
      </w:r>
      <w:r w:rsidR="004F4B3A" w:rsidRPr="009E5946">
        <w:t>. Po drugie jednak intencjonalna zamiana zbioru parametrów także reprezentuje realną drogę do podważenia parametru</w:t>
      </w:r>
      <w:r w:rsidR="00DC4061" w:rsidRPr="009E5946">
        <w:t xml:space="preserve"> </w:t>
      </w:r>
      <w:r w:rsidR="004F4B3A" w:rsidRPr="009E5946">
        <w:t xml:space="preserve">integralności. Tak więc autentyczność aktywów odnosi się </w:t>
      </w:r>
      <w:r w:rsidR="007B1D49" w:rsidRPr="009E5946">
        <w:t xml:space="preserve">także </w:t>
      </w:r>
      <w:r w:rsidR="004F4B3A" w:rsidRPr="009E5946">
        <w:t xml:space="preserve">do wymagania. Nie jest to nic szczególnego w MID ale coś co jest powszechnie zrozumiałe wśród jednostek notyfikujących [14]. </w:t>
      </w:r>
      <w:r w:rsidR="004F4B3A" w:rsidRPr="009E5946">
        <w:rPr>
          <w:rStyle w:val="hps"/>
        </w:rPr>
        <w:t>W konsekwencji</w:t>
      </w:r>
      <w:r w:rsidR="004F4B3A" w:rsidRPr="009E5946">
        <w:t xml:space="preserve">, </w:t>
      </w:r>
      <w:r w:rsidR="003B1F1F" w:rsidRPr="009E5946">
        <w:t xml:space="preserve">zbiór danych </w:t>
      </w:r>
      <w:r w:rsidR="00F50F69" w:rsidRPr="009E5946">
        <w:rPr>
          <w:rStyle w:val="hps"/>
        </w:rPr>
        <w:t>wartości</w:t>
      </w:r>
      <w:r w:rsidR="00F50F69" w:rsidRPr="009E5946">
        <w:t xml:space="preserve"> </w:t>
      </w:r>
      <w:r w:rsidR="003B1F1F" w:rsidRPr="009E5946">
        <w:t>mierzonych</w:t>
      </w:r>
      <w:r w:rsidR="004F4B3A" w:rsidRPr="009E5946">
        <w:rPr>
          <w:rStyle w:val="hps"/>
        </w:rPr>
        <w:t>, oprogramowanie</w:t>
      </w:r>
      <w:r w:rsidR="004F4B3A" w:rsidRPr="009E5946">
        <w:t xml:space="preserve"> </w:t>
      </w:r>
      <w:r w:rsidR="004F4B3A" w:rsidRPr="009E5946">
        <w:rPr>
          <w:rStyle w:val="hps"/>
        </w:rPr>
        <w:t>istotne dla charakterystyk</w:t>
      </w:r>
      <w:r w:rsidR="004F4B3A" w:rsidRPr="009E5946">
        <w:t xml:space="preserve"> </w:t>
      </w:r>
      <w:r w:rsidR="004F4B3A" w:rsidRPr="009E5946">
        <w:rPr>
          <w:rStyle w:val="hps"/>
        </w:rPr>
        <w:t>pomiarowych</w:t>
      </w:r>
      <w:r w:rsidR="004F4B3A" w:rsidRPr="009E5946">
        <w:t xml:space="preserve">, </w:t>
      </w:r>
      <w:r w:rsidR="004F4B3A" w:rsidRPr="009E5946">
        <w:rPr>
          <w:rStyle w:val="hps"/>
        </w:rPr>
        <w:t>oraz</w:t>
      </w:r>
      <w:r w:rsidR="003B1F1F" w:rsidRPr="009E5946">
        <w:t xml:space="preserve"> </w:t>
      </w:r>
      <w:r w:rsidR="001570E1">
        <w:rPr>
          <w:rStyle w:val="hps"/>
        </w:rPr>
        <w:t>p</w:t>
      </w:r>
      <w:r w:rsidR="004F4B3A" w:rsidRPr="009E5946">
        <w:rPr>
          <w:rStyle w:val="hps"/>
        </w:rPr>
        <w:t>arametry</w:t>
      </w:r>
      <w:r w:rsidR="004F4B3A" w:rsidRPr="009E5946">
        <w:t xml:space="preserve"> </w:t>
      </w:r>
      <w:r w:rsidR="004F4B3A" w:rsidRPr="009E5946">
        <w:rPr>
          <w:rStyle w:val="hps"/>
        </w:rPr>
        <w:t>metrologiczne</w:t>
      </w:r>
      <w:r w:rsidR="004F4B3A" w:rsidRPr="009E5946">
        <w:t xml:space="preserve"> </w:t>
      </w:r>
      <w:r w:rsidR="004F4B3A" w:rsidRPr="009E5946">
        <w:rPr>
          <w:rStyle w:val="hps"/>
        </w:rPr>
        <w:t>są związane</w:t>
      </w:r>
      <w:r w:rsidR="004F4B3A" w:rsidRPr="009E5946">
        <w:t xml:space="preserve"> </w:t>
      </w:r>
      <w:r w:rsidR="004F4B3A" w:rsidRPr="009E5946">
        <w:rPr>
          <w:rStyle w:val="hps"/>
        </w:rPr>
        <w:t>z właściwościami</w:t>
      </w:r>
      <w:r w:rsidR="004F4B3A" w:rsidRPr="009E5946">
        <w:t xml:space="preserve"> </w:t>
      </w:r>
      <w:r w:rsidR="004F4B3A" w:rsidRPr="009E5946">
        <w:rPr>
          <w:rStyle w:val="hps"/>
        </w:rPr>
        <w:t>bezpieczeństwa</w:t>
      </w:r>
      <w:r w:rsidR="003B1F1F" w:rsidRPr="009E5946">
        <w:t xml:space="preserve"> </w:t>
      </w:r>
      <w:r w:rsidR="004F4B3A" w:rsidRPr="009E5946">
        <w:rPr>
          <w:rStyle w:val="hps"/>
        </w:rPr>
        <w:t>integralności</w:t>
      </w:r>
      <w:r w:rsidR="004F4B3A" w:rsidRPr="009E5946">
        <w:t xml:space="preserve"> </w:t>
      </w:r>
      <w:r w:rsidR="004F4B3A" w:rsidRPr="009E5946">
        <w:rPr>
          <w:rStyle w:val="hps"/>
        </w:rPr>
        <w:t>i autentyczności.</w:t>
      </w:r>
      <w:r w:rsidR="003B1F1F" w:rsidRPr="009E5946">
        <w:rPr>
          <w:rStyle w:val="hps"/>
        </w:rPr>
        <w:t xml:space="preserve"> </w:t>
      </w:r>
      <w:r w:rsidR="00F666E5" w:rsidRPr="009E5946">
        <w:rPr>
          <w:rStyle w:val="hps"/>
        </w:rPr>
        <w:t xml:space="preserve">Dostępność oprogramowania jakkolwiek nie jest obowiązkowa, ponieważ przyrząd bez uruchomienia oprogramowania nie może dawać błędnych wyników. </w:t>
      </w:r>
      <w:r w:rsidR="00F666E5" w:rsidRPr="009E5946">
        <w:rPr>
          <w:rFonts w:eastAsia="Times New Roman" w:cs="Times New Roman"/>
          <w:lang w:eastAsia="pl-PL"/>
        </w:rPr>
        <w:t>Kolejny wymóg związany z oprogramowaniem można znaleźć w Załącznik I do MID, klauzula 7.6. Stwierdza „Kiedy przyrząd pomiarowy wyposażony jest w oprogramowanie, które dostarcza inne</w:t>
      </w:r>
      <w:r w:rsidR="00966898">
        <w:rPr>
          <w:rFonts w:eastAsia="Times New Roman" w:cs="Times New Roman"/>
          <w:lang w:eastAsia="pl-PL"/>
        </w:rPr>
        <w:t>j</w:t>
      </w:r>
      <w:r w:rsidR="00F50F69">
        <w:rPr>
          <w:rFonts w:eastAsia="Times New Roman" w:cs="Times New Roman"/>
          <w:lang w:eastAsia="pl-PL"/>
        </w:rPr>
        <w:t xml:space="preserve"> jeszcze</w:t>
      </w:r>
      <w:r w:rsidR="00F666E5" w:rsidRPr="009E5946">
        <w:rPr>
          <w:rFonts w:eastAsia="Times New Roman" w:cs="Times New Roman"/>
          <w:lang w:eastAsia="pl-PL"/>
        </w:rPr>
        <w:t xml:space="preserve"> </w:t>
      </w:r>
      <w:r w:rsidR="00584406" w:rsidRPr="009E5946">
        <w:rPr>
          <w:rFonts w:eastAsia="Times New Roman" w:cs="Times New Roman"/>
          <w:lang w:eastAsia="pl-PL"/>
        </w:rPr>
        <w:t xml:space="preserve">funkcji </w:t>
      </w:r>
      <w:r w:rsidR="00584406">
        <w:rPr>
          <w:rFonts w:eastAsia="Times New Roman" w:cs="Times New Roman"/>
          <w:lang w:eastAsia="pl-PL"/>
        </w:rPr>
        <w:t>niż</w:t>
      </w:r>
      <w:r w:rsidR="00F666E5" w:rsidRPr="009E5946">
        <w:rPr>
          <w:rFonts w:eastAsia="Times New Roman" w:cs="Times New Roman"/>
          <w:lang w:eastAsia="pl-PL"/>
        </w:rPr>
        <w:t xml:space="preserve"> </w:t>
      </w:r>
      <w:r w:rsidR="00584406">
        <w:rPr>
          <w:rFonts w:eastAsia="Times New Roman" w:cs="Times New Roman"/>
          <w:lang w:eastAsia="pl-PL"/>
        </w:rPr>
        <w:t>pomiarowa</w:t>
      </w:r>
      <w:r w:rsidR="00F666E5" w:rsidRPr="009E5946">
        <w:rPr>
          <w:rFonts w:eastAsia="Times New Roman" w:cs="Times New Roman"/>
          <w:lang w:eastAsia="pl-PL"/>
        </w:rPr>
        <w:t>, oprogramowanie, które jest krytyczne dla charakterystyk metrologicznych</w:t>
      </w:r>
      <w:r w:rsidR="00584406">
        <w:rPr>
          <w:rFonts w:eastAsia="Times New Roman" w:cs="Times New Roman"/>
          <w:lang w:eastAsia="pl-PL"/>
        </w:rPr>
        <w:t>,</w:t>
      </w:r>
      <w:r w:rsidR="00F666E5" w:rsidRPr="009E5946">
        <w:rPr>
          <w:rFonts w:eastAsia="Times New Roman" w:cs="Times New Roman"/>
          <w:lang w:eastAsia="pl-PL"/>
        </w:rPr>
        <w:t xml:space="preserve"> powinno być identyfikowalne i powinno być odporne na </w:t>
      </w:r>
      <w:r w:rsidR="00582A20" w:rsidRPr="009E5946">
        <w:rPr>
          <w:rFonts w:eastAsia="Times New Roman" w:cs="Times New Roman"/>
          <w:lang w:eastAsia="pl-PL"/>
        </w:rPr>
        <w:t xml:space="preserve">niedozwolony wpływ oprogramowania skojarzonego.” [1, L 96/173] Znowu dwa aktywa są </w:t>
      </w:r>
      <w:r w:rsidR="00584406" w:rsidRPr="009E5946">
        <w:rPr>
          <w:rFonts w:eastAsia="Times New Roman" w:cs="Times New Roman"/>
          <w:lang w:eastAsia="pl-PL"/>
        </w:rPr>
        <w:t>szczególnie</w:t>
      </w:r>
      <w:r w:rsidR="00584406">
        <w:rPr>
          <w:rFonts w:eastAsia="Times New Roman" w:cs="Times New Roman"/>
          <w:lang w:eastAsia="pl-PL"/>
        </w:rPr>
        <w:t xml:space="preserve"> wymienione</w:t>
      </w:r>
      <w:r w:rsidR="00582A20" w:rsidRPr="009E5946">
        <w:rPr>
          <w:rFonts w:eastAsia="Times New Roman" w:cs="Times New Roman"/>
          <w:lang w:eastAsia="pl-PL"/>
        </w:rPr>
        <w:t>. Pierwszy z nich to identyfikacja oprogramowania</w:t>
      </w:r>
      <w:r w:rsidR="009A3A27" w:rsidRPr="009E5946">
        <w:rPr>
          <w:rFonts w:eastAsia="Times New Roman" w:cs="Times New Roman"/>
          <w:lang w:eastAsia="pl-PL"/>
        </w:rPr>
        <w:t>. Drugim jest niedopuszczenie do wpływu innego programowania, który nie jest obiektem fizycznym lub obiektem IT lecz jest własnością oprogramowania.</w:t>
      </w:r>
      <w:r w:rsidR="00E57184" w:rsidRPr="009E5946">
        <w:rPr>
          <w:rFonts w:eastAsia="Times New Roman" w:cs="Times New Roman"/>
          <w:lang w:eastAsia="pl-PL"/>
        </w:rPr>
        <w:t xml:space="preserve"> W języku CC, zakaz wpływu </w:t>
      </w:r>
      <w:r w:rsidR="00584406" w:rsidRPr="009E5946">
        <w:rPr>
          <w:rFonts w:eastAsia="Times New Roman" w:cs="Times New Roman"/>
          <w:lang w:eastAsia="pl-PL"/>
        </w:rPr>
        <w:t xml:space="preserve">oprogramowania </w:t>
      </w:r>
      <w:r w:rsidR="00E57184" w:rsidRPr="009E5946">
        <w:rPr>
          <w:rFonts w:eastAsia="Times New Roman" w:cs="Times New Roman"/>
          <w:lang w:eastAsia="pl-PL"/>
        </w:rPr>
        <w:t xml:space="preserve">zewnętrznego na oprogramowanie może być wyrażony stwierdzeniem, że niedopuszczalny wpływ będzie niedostępny. To z kolei umożliwia </w:t>
      </w:r>
      <w:r w:rsidR="00584406">
        <w:rPr>
          <w:rFonts w:eastAsia="Times New Roman" w:cs="Times New Roman"/>
          <w:lang w:eastAsia="pl-PL"/>
        </w:rPr>
        <w:t>zastosowanie</w:t>
      </w:r>
      <w:r w:rsidR="00E57184" w:rsidRPr="009E5946">
        <w:rPr>
          <w:rFonts w:eastAsia="Times New Roman" w:cs="Times New Roman"/>
          <w:lang w:eastAsia="pl-PL"/>
        </w:rPr>
        <w:t xml:space="preserve"> następującego schematu opisu funkcji bezpieczeństwa przez identyfikację dedykowanych własności bezpieczeństwa związanych ze składnikami aktywów.</w:t>
      </w:r>
    </w:p>
    <w:p w:rsidR="00902814" w:rsidRPr="00A74C30" w:rsidRDefault="00902814" w:rsidP="00A74C30">
      <w:pPr>
        <w:pStyle w:val="Akapitzlist"/>
        <w:numPr>
          <w:ilvl w:val="0"/>
          <w:numId w:val="18"/>
        </w:numPr>
        <w:rPr>
          <w:rFonts w:eastAsia="Times New Roman" w:cs="Times New Roman"/>
          <w:i/>
          <w:lang w:eastAsia="pl-PL"/>
        </w:rPr>
      </w:pPr>
      <w:r w:rsidRPr="00A74C30">
        <w:rPr>
          <w:rFonts w:eastAsia="Times New Roman" w:cs="Times New Roman"/>
          <w:i/>
          <w:lang w:eastAsia="pl-PL"/>
        </w:rPr>
        <w:t>Kompletacja listy aktywów</w:t>
      </w:r>
    </w:p>
    <w:p w:rsidR="00902814" w:rsidRPr="009E5946" w:rsidRDefault="00DC426E" w:rsidP="00A74C30">
      <w:pPr>
        <w:jc w:val="both"/>
        <w:rPr>
          <w:rFonts w:eastAsia="Times New Roman" w:cs="Times New Roman"/>
          <w:lang w:eastAsia="pl-PL"/>
        </w:rPr>
      </w:pPr>
      <w:r w:rsidRPr="009E5946">
        <w:rPr>
          <w:rFonts w:eastAsia="Times New Roman" w:cs="Times New Roman"/>
          <w:lang w:eastAsia="pl-PL"/>
        </w:rPr>
        <w:t xml:space="preserve">Przegląd wszystkich wymagań MID dla oprogramowania w przyrządach pomiarowych można znaleźć w Tabeli I. </w:t>
      </w:r>
      <w:r w:rsidR="005D6014">
        <w:rPr>
          <w:rFonts w:eastAsia="Times New Roman" w:cs="Times New Roman"/>
          <w:lang w:eastAsia="pl-PL"/>
        </w:rPr>
        <w:t>S</w:t>
      </w:r>
      <w:r w:rsidR="005D6014" w:rsidRPr="009E5946">
        <w:rPr>
          <w:rFonts w:eastAsia="Times New Roman" w:cs="Times New Roman"/>
          <w:lang w:eastAsia="pl-PL"/>
        </w:rPr>
        <w:t xml:space="preserve">ą tam </w:t>
      </w:r>
      <w:r w:rsidR="005D6014">
        <w:rPr>
          <w:rFonts w:eastAsia="Times New Roman" w:cs="Times New Roman"/>
          <w:lang w:eastAsia="pl-PL"/>
        </w:rPr>
        <w:t>wspomniane d</w:t>
      </w:r>
      <w:r w:rsidRPr="009E5946">
        <w:rPr>
          <w:rFonts w:eastAsia="Times New Roman" w:cs="Times New Roman"/>
          <w:lang w:eastAsia="pl-PL"/>
        </w:rPr>
        <w:t>wa przykłady tutaj dyskutowane</w:t>
      </w:r>
      <w:r w:rsidR="00D47826" w:rsidRPr="009E5946">
        <w:rPr>
          <w:rFonts w:eastAsia="Times New Roman" w:cs="Times New Roman"/>
          <w:lang w:eastAsia="pl-PL"/>
        </w:rPr>
        <w:t>.</w:t>
      </w:r>
    </w:p>
    <w:p w:rsidR="00D81704" w:rsidRPr="009E5946" w:rsidRDefault="00D47826" w:rsidP="00A74C30">
      <w:pPr>
        <w:jc w:val="both"/>
        <w:rPr>
          <w:rFonts w:eastAsia="Times New Roman" w:cs="Times New Roman"/>
          <w:lang w:eastAsia="pl-PL"/>
        </w:rPr>
      </w:pPr>
      <w:r w:rsidRPr="009E5946">
        <w:rPr>
          <w:rFonts w:eastAsia="Times New Roman" w:cs="Times New Roman"/>
          <w:lang w:eastAsia="pl-PL"/>
        </w:rPr>
        <w:t xml:space="preserve">Oprócz samego oprogramowania przyrządu, </w:t>
      </w:r>
      <w:r w:rsidR="006D63DD" w:rsidRPr="009E5946">
        <w:rPr>
          <w:rFonts w:eastAsia="Times New Roman" w:cs="Times New Roman"/>
          <w:lang w:eastAsia="pl-PL"/>
        </w:rPr>
        <w:t xml:space="preserve">aktywa </w:t>
      </w:r>
      <w:r w:rsidR="005D6014" w:rsidRPr="009E5946">
        <w:rPr>
          <w:rFonts w:eastAsia="Times New Roman" w:cs="Times New Roman"/>
          <w:lang w:eastAsia="pl-PL"/>
        </w:rPr>
        <w:t xml:space="preserve">chronione </w:t>
      </w:r>
      <w:r w:rsidRPr="009E5946">
        <w:rPr>
          <w:rFonts w:eastAsia="Times New Roman" w:cs="Times New Roman"/>
          <w:lang w:eastAsia="pl-PL"/>
        </w:rPr>
        <w:t xml:space="preserve">obejmują identyfikator </w:t>
      </w:r>
      <w:r w:rsidR="001378AF" w:rsidRPr="009E5946">
        <w:rPr>
          <w:rFonts w:eastAsia="Times New Roman" w:cs="Times New Roman"/>
          <w:lang w:eastAsia="pl-PL"/>
        </w:rPr>
        <w:t>software’u</w:t>
      </w:r>
      <w:r w:rsidRPr="009E5946">
        <w:rPr>
          <w:rFonts w:eastAsia="Times New Roman" w:cs="Times New Roman"/>
          <w:lang w:eastAsia="pl-PL"/>
        </w:rPr>
        <w:t xml:space="preserve">, pomiar, wyniki lub parametry, które determinują zachowanie przyrządu. Ponadto prezentacja wyników pomiaru jak również prezentacja identyfikatora software’u muszą spełniać specjalne wymagania. </w:t>
      </w:r>
      <w:r w:rsidR="00EB15FF" w:rsidRPr="009E5946">
        <w:rPr>
          <w:rFonts w:eastAsia="Times New Roman" w:cs="Times New Roman"/>
          <w:lang w:eastAsia="pl-PL"/>
        </w:rPr>
        <w:t>Szczegóły</w:t>
      </w:r>
      <w:r w:rsidR="005D6014">
        <w:rPr>
          <w:rFonts w:eastAsia="Times New Roman" w:cs="Times New Roman"/>
          <w:lang w:eastAsia="pl-PL"/>
        </w:rPr>
        <w:t>,</w:t>
      </w:r>
      <w:r w:rsidR="00EB15FF" w:rsidRPr="009E5946">
        <w:rPr>
          <w:rFonts w:eastAsia="Times New Roman" w:cs="Times New Roman"/>
          <w:lang w:eastAsia="pl-PL"/>
        </w:rPr>
        <w:t xml:space="preserve"> w jaki sposób wymagania te są wypełniane</w:t>
      </w:r>
      <w:r w:rsidR="005D6014">
        <w:rPr>
          <w:rFonts w:eastAsia="Times New Roman" w:cs="Times New Roman"/>
          <w:lang w:eastAsia="pl-PL"/>
        </w:rPr>
        <w:t>,</w:t>
      </w:r>
      <w:r w:rsidR="00EB15FF" w:rsidRPr="009E5946">
        <w:rPr>
          <w:rFonts w:eastAsia="Times New Roman" w:cs="Times New Roman"/>
          <w:lang w:eastAsia="pl-PL"/>
        </w:rPr>
        <w:t xml:space="preserve"> znaleźć można w [14]</w:t>
      </w:r>
      <w:r w:rsidR="00420158">
        <w:rPr>
          <w:rFonts w:eastAsia="Times New Roman" w:cs="Times New Roman"/>
          <w:lang w:eastAsia="pl-PL"/>
        </w:rPr>
        <w:t>,</w:t>
      </w:r>
      <w:r w:rsidR="00EB15FF" w:rsidRPr="009E5946">
        <w:rPr>
          <w:rFonts w:eastAsia="Times New Roman" w:cs="Times New Roman"/>
          <w:lang w:eastAsia="pl-PL"/>
        </w:rPr>
        <w:t xml:space="preserve"> gdzie paragrafy z MID tłumaczone </w:t>
      </w:r>
      <w:r w:rsidR="005D6014" w:rsidRPr="009E5946">
        <w:rPr>
          <w:rFonts w:eastAsia="Times New Roman" w:cs="Times New Roman"/>
          <w:lang w:eastAsia="pl-PL"/>
        </w:rPr>
        <w:t xml:space="preserve">są </w:t>
      </w:r>
      <w:r w:rsidR="00420158">
        <w:rPr>
          <w:rFonts w:eastAsia="Times New Roman" w:cs="Times New Roman"/>
          <w:lang w:eastAsia="pl-PL"/>
        </w:rPr>
        <w:t>na</w:t>
      </w:r>
      <w:r w:rsidR="00EB15FF" w:rsidRPr="009E5946">
        <w:rPr>
          <w:rFonts w:eastAsia="Times New Roman" w:cs="Times New Roman"/>
          <w:lang w:eastAsia="pl-PL"/>
        </w:rPr>
        <w:t xml:space="preserve"> specjalne </w:t>
      </w:r>
      <w:r w:rsidR="006D63DD" w:rsidRPr="009E5946">
        <w:rPr>
          <w:rFonts w:eastAsia="Times New Roman" w:cs="Times New Roman"/>
          <w:lang w:eastAsia="pl-PL"/>
        </w:rPr>
        <w:t xml:space="preserve">wymagania </w:t>
      </w:r>
      <w:r w:rsidR="005D6014" w:rsidRPr="009E5946">
        <w:rPr>
          <w:rFonts w:eastAsia="Times New Roman" w:cs="Times New Roman"/>
          <w:lang w:eastAsia="pl-PL"/>
        </w:rPr>
        <w:t xml:space="preserve">implementacyjne </w:t>
      </w:r>
      <w:r w:rsidR="00EB15FF" w:rsidRPr="009E5946">
        <w:rPr>
          <w:rFonts w:eastAsia="Times New Roman" w:cs="Times New Roman"/>
          <w:lang w:eastAsia="pl-PL"/>
        </w:rPr>
        <w:t xml:space="preserve">i w tak zwane akceptowalne (techniczne) rozwiązanie. Mimo, że [14] jest zazwyczaj wielkim </w:t>
      </w:r>
      <w:r w:rsidR="00D81704" w:rsidRPr="009E5946">
        <w:rPr>
          <w:rFonts w:eastAsia="Times New Roman" w:cs="Times New Roman"/>
          <w:lang w:eastAsia="pl-PL"/>
        </w:rPr>
        <w:t>wyzwaniem</w:t>
      </w:r>
      <w:r w:rsidR="00EB15FF" w:rsidRPr="009E5946">
        <w:rPr>
          <w:rFonts w:eastAsia="Times New Roman" w:cs="Times New Roman"/>
          <w:lang w:eastAsia="pl-PL"/>
        </w:rPr>
        <w:t xml:space="preserve"> </w:t>
      </w:r>
      <w:r w:rsidR="00D81704" w:rsidRPr="009E5946">
        <w:rPr>
          <w:rFonts w:eastAsia="Times New Roman" w:cs="Times New Roman"/>
          <w:lang w:eastAsia="pl-PL"/>
        </w:rPr>
        <w:t>zarówno</w:t>
      </w:r>
      <w:r w:rsidR="00EB15FF" w:rsidRPr="009E5946">
        <w:rPr>
          <w:rFonts w:eastAsia="Times New Roman" w:cs="Times New Roman"/>
          <w:lang w:eastAsia="pl-PL"/>
        </w:rPr>
        <w:t xml:space="preserve"> dla programistów jak i ekspertów oprogramowania</w:t>
      </w:r>
      <w:r w:rsidR="00D81704" w:rsidRPr="009E5946">
        <w:rPr>
          <w:rFonts w:eastAsia="Times New Roman" w:cs="Times New Roman"/>
          <w:lang w:eastAsia="pl-PL"/>
        </w:rPr>
        <w:t xml:space="preserve">, </w:t>
      </w:r>
      <w:r w:rsidR="00420158">
        <w:rPr>
          <w:rFonts w:eastAsia="Times New Roman" w:cs="Times New Roman"/>
          <w:lang w:eastAsia="pl-PL"/>
        </w:rPr>
        <w:t xml:space="preserve">tutaj </w:t>
      </w:r>
      <w:r w:rsidR="005D6014" w:rsidRPr="009E5946">
        <w:rPr>
          <w:rFonts w:eastAsia="Times New Roman" w:cs="Times New Roman"/>
          <w:lang w:eastAsia="pl-PL"/>
        </w:rPr>
        <w:t>nie będzie</w:t>
      </w:r>
      <w:r w:rsidR="005D6014">
        <w:rPr>
          <w:rFonts w:eastAsia="Times New Roman" w:cs="Times New Roman"/>
          <w:lang w:eastAsia="pl-PL"/>
        </w:rPr>
        <w:t xml:space="preserve"> </w:t>
      </w:r>
      <w:r w:rsidR="00420158">
        <w:rPr>
          <w:rFonts w:eastAsia="Times New Roman" w:cs="Times New Roman"/>
          <w:lang w:eastAsia="pl-PL"/>
        </w:rPr>
        <w:t>stosowane</w:t>
      </w:r>
      <w:r w:rsidR="00D81704" w:rsidRPr="009E5946">
        <w:rPr>
          <w:rFonts w:eastAsia="Times New Roman" w:cs="Times New Roman"/>
          <w:lang w:eastAsia="pl-PL"/>
        </w:rPr>
        <w:t xml:space="preserve"> ponieważ nowa procedura oceny ryzyka (patrz rozdział IV) obejmuje ograniczoną, do generycznej i niezależnej postaci, liczbę ustalonych realizacji technicznych.</w:t>
      </w:r>
    </w:p>
    <w:p w:rsidR="008B5DF7" w:rsidRPr="009E5946" w:rsidRDefault="00984EE6" w:rsidP="00BD58C8">
      <w:pPr>
        <w:jc w:val="center"/>
        <w:rPr>
          <w:rFonts w:eastAsia="Times New Roman" w:cs="Times New Roman"/>
          <w:lang w:eastAsia="pl-PL"/>
        </w:rPr>
      </w:pPr>
      <w:r w:rsidRPr="009E5946">
        <w:rPr>
          <w:rFonts w:eastAsia="Times New Roman" w:cs="Times New Roman"/>
          <w:lang w:eastAsia="pl-PL"/>
        </w:rPr>
        <w:t xml:space="preserve">IV </w:t>
      </w:r>
      <w:r w:rsidR="008B5DF7" w:rsidRPr="009E5946">
        <w:rPr>
          <w:rFonts w:eastAsia="Times New Roman" w:cs="Times New Roman"/>
          <w:lang w:eastAsia="pl-PL"/>
        </w:rPr>
        <w:t>ALGORYTMICZNY OPIS PROCEDURY OCENY RYZYKA</w:t>
      </w:r>
    </w:p>
    <w:p w:rsidR="008B5DF7" w:rsidRDefault="008B5DF7" w:rsidP="00BD58C8">
      <w:pPr>
        <w:jc w:val="both"/>
        <w:rPr>
          <w:rStyle w:val="hps"/>
        </w:rPr>
      </w:pPr>
      <w:r w:rsidRPr="00BD58C8">
        <w:rPr>
          <w:rStyle w:val="hps"/>
        </w:rPr>
        <w:t>Metoda</w:t>
      </w:r>
      <w:r w:rsidRPr="00BD58C8">
        <w:t xml:space="preserve"> </w:t>
      </w:r>
      <w:r w:rsidRPr="00BD58C8">
        <w:rPr>
          <w:rStyle w:val="hps"/>
        </w:rPr>
        <w:t>oceny ryzyka</w:t>
      </w:r>
      <w:r w:rsidRPr="00BD58C8">
        <w:t xml:space="preserve"> </w:t>
      </w:r>
      <w:r w:rsidRPr="00BD58C8">
        <w:rPr>
          <w:rStyle w:val="hps"/>
        </w:rPr>
        <w:t>opisan</w:t>
      </w:r>
      <w:r w:rsidR="00EC2053" w:rsidRPr="00BD58C8">
        <w:rPr>
          <w:rStyle w:val="hps"/>
        </w:rPr>
        <w:t>a</w:t>
      </w:r>
      <w:r w:rsidRPr="00BD58C8">
        <w:t xml:space="preserve"> </w:t>
      </w:r>
      <w:r w:rsidRPr="00BD58C8">
        <w:rPr>
          <w:rStyle w:val="hps"/>
        </w:rPr>
        <w:t>w niniejszym opracowaniu</w:t>
      </w:r>
      <w:r w:rsidRPr="00BD58C8">
        <w:t xml:space="preserve"> </w:t>
      </w:r>
      <w:r w:rsidRPr="00BD58C8">
        <w:rPr>
          <w:rStyle w:val="hps"/>
        </w:rPr>
        <w:t>wynika z</w:t>
      </w:r>
      <w:r w:rsidR="00F50CC9" w:rsidRPr="00BD58C8">
        <w:rPr>
          <w:rStyle w:val="hps"/>
        </w:rPr>
        <w:t>e</w:t>
      </w:r>
      <w:r w:rsidRPr="00BD58C8">
        <w:rPr>
          <w:rStyle w:val="hps"/>
        </w:rPr>
        <w:t xml:space="preserve"> struktury</w:t>
      </w:r>
      <w:r w:rsidRPr="00BD58C8">
        <w:t xml:space="preserve"> </w:t>
      </w:r>
      <w:r w:rsidRPr="00BD58C8">
        <w:rPr>
          <w:rStyle w:val="hps"/>
        </w:rPr>
        <w:t>zdefiniowanej w [</w:t>
      </w:r>
      <w:r w:rsidRPr="00BD58C8">
        <w:t xml:space="preserve">3] </w:t>
      </w:r>
      <w:r w:rsidRPr="00BD58C8">
        <w:rPr>
          <w:rStyle w:val="hps"/>
        </w:rPr>
        <w:t>i składa się</w:t>
      </w:r>
      <w:r w:rsidRPr="00BD58C8">
        <w:t xml:space="preserve"> </w:t>
      </w:r>
      <w:r w:rsidRPr="00BD58C8">
        <w:rPr>
          <w:rStyle w:val="hps"/>
        </w:rPr>
        <w:t>z trzech</w:t>
      </w:r>
      <w:r w:rsidRPr="00BD58C8">
        <w:t xml:space="preserve"> </w:t>
      </w:r>
      <w:r w:rsidRPr="00BD58C8">
        <w:rPr>
          <w:rStyle w:val="hps"/>
        </w:rPr>
        <w:t>głównych części</w:t>
      </w:r>
      <w:r w:rsidR="00E45EA6" w:rsidRPr="00BD58C8">
        <w:t xml:space="preserve">, </w:t>
      </w:r>
      <w:r w:rsidRPr="00BD58C8">
        <w:rPr>
          <w:rStyle w:val="hps"/>
        </w:rPr>
        <w:t>czyli</w:t>
      </w:r>
      <w:r w:rsidRPr="00BD58C8">
        <w:t xml:space="preserve"> </w:t>
      </w:r>
      <w:r w:rsidRPr="00BD58C8">
        <w:rPr>
          <w:rStyle w:val="hps"/>
        </w:rPr>
        <w:t>identyfikacji</w:t>
      </w:r>
      <w:r w:rsidRPr="00BD58C8">
        <w:t xml:space="preserve"> </w:t>
      </w:r>
      <w:r w:rsidRPr="00BD58C8">
        <w:rPr>
          <w:rStyle w:val="hps"/>
        </w:rPr>
        <w:t>aktywów</w:t>
      </w:r>
      <w:r w:rsidRPr="00BD58C8">
        <w:t xml:space="preserve">, </w:t>
      </w:r>
      <w:r w:rsidRPr="00BD58C8">
        <w:rPr>
          <w:rStyle w:val="hps"/>
        </w:rPr>
        <w:t>identyfikacji</w:t>
      </w:r>
      <w:r w:rsidRPr="00BD58C8">
        <w:t xml:space="preserve"> </w:t>
      </w:r>
      <w:r w:rsidRPr="00BD58C8">
        <w:rPr>
          <w:rStyle w:val="hps"/>
        </w:rPr>
        <w:t>wektorów ataków</w:t>
      </w:r>
      <w:r w:rsidRPr="00BD58C8">
        <w:t xml:space="preserve">, </w:t>
      </w:r>
      <w:r w:rsidR="00F50CC9" w:rsidRPr="00BD58C8">
        <w:rPr>
          <w:rStyle w:val="hps"/>
        </w:rPr>
        <w:t>oraz obliczeń</w:t>
      </w:r>
      <w:r w:rsidRPr="00BD58C8">
        <w:t xml:space="preserve"> </w:t>
      </w:r>
      <w:r w:rsidRPr="00BD58C8">
        <w:rPr>
          <w:rStyle w:val="hps"/>
        </w:rPr>
        <w:t>prawdopodobieństwa</w:t>
      </w:r>
      <w:r w:rsidRPr="00BD58C8">
        <w:t xml:space="preserve"> </w:t>
      </w:r>
      <w:r w:rsidRPr="00BD58C8">
        <w:rPr>
          <w:rStyle w:val="hps"/>
        </w:rPr>
        <w:t>wystąpienia</w:t>
      </w:r>
      <w:r w:rsidRPr="00BD58C8">
        <w:t xml:space="preserve"> </w:t>
      </w:r>
      <w:r w:rsidRPr="00BD58C8">
        <w:rPr>
          <w:rStyle w:val="hps"/>
        </w:rPr>
        <w:t>indywidualnego</w:t>
      </w:r>
      <w:r w:rsidRPr="00BD58C8">
        <w:t xml:space="preserve"> </w:t>
      </w:r>
      <w:r w:rsidRPr="00BD58C8">
        <w:rPr>
          <w:rStyle w:val="hps"/>
        </w:rPr>
        <w:t xml:space="preserve">ataku. Każdy z nich </w:t>
      </w:r>
      <w:r w:rsidR="001F098D" w:rsidRPr="00BD58C8">
        <w:rPr>
          <w:rStyle w:val="hps"/>
        </w:rPr>
        <w:t xml:space="preserve">po kolei </w:t>
      </w:r>
      <w:r w:rsidRPr="00BD58C8">
        <w:rPr>
          <w:rStyle w:val="hps"/>
        </w:rPr>
        <w:t xml:space="preserve">zostanie </w:t>
      </w:r>
      <w:r w:rsidRPr="00BD58C8">
        <w:rPr>
          <w:rStyle w:val="hps"/>
        </w:rPr>
        <w:lastRenderedPageBreak/>
        <w:t xml:space="preserve">teraz </w:t>
      </w:r>
      <w:r w:rsidR="00F50CC9" w:rsidRPr="00BD58C8">
        <w:rPr>
          <w:rStyle w:val="hps"/>
        </w:rPr>
        <w:t>opisany</w:t>
      </w:r>
      <w:r w:rsidRPr="00BD58C8">
        <w:rPr>
          <w:rStyle w:val="hps"/>
        </w:rPr>
        <w:t xml:space="preserve">. Schemat przepływów, który </w:t>
      </w:r>
      <w:r w:rsidR="00E45EA6" w:rsidRPr="00BD58C8">
        <w:rPr>
          <w:rStyle w:val="hps"/>
        </w:rPr>
        <w:t xml:space="preserve">dla każdego kroku </w:t>
      </w:r>
      <w:r w:rsidRPr="00BD58C8">
        <w:rPr>
          <w:rStyle w:val="hps"/>
        </w:rPr>
        <w:t xml:space="preserve">wiąże wszystkie trzy części i </w:t>
      </w:r>
      <w:r w:rsidR="001F098D" w:rsidRPr="00BD58C8">
        <w:rPr>
          <w:rStyle w:val="hps"/>
        </w:rPr>
        <w:t xml:space="preserve">komponenty </w:t>
      </w:r>
      <w:r w:rsidRPr="00BD58C8">
        <w:rPr>
          <w:rStyle w:val="hps"/>
        </w:rPr>
        <w:t>współpracujące</w:t>
      </w:r>
      <w:r w:rsidR="00E45EA6" w:rsidRPr="00BD58C8">
        <w:rPr>
          <w:rStyle w:val="hps"/>
        </w:rPr>
        <w:t>,</w:t>
      </w:r>
      <w:r w:rsidRPr="00BD58C8">
        <w:rPr>
          <w:rStyle w:val="hps"/>
        </w:rPr>
        <w:t xml:space="preserve"> znaleźć </w:t>
      </w:r>
      <w:r w:rsidR="002114F4" w:rsidRPr="00BD58C8">
        <w:rPr>
          <w:rStyle w:val="hps"/>
        </w:rPr>
        <w:t xml:space="preserve">można </w:t>
      </w:r>
      <w:r w:rsidRPr="00BD58C8">
        <w:rPr>
          <w:rStyle w:val="hps"/>
        </w:rPr>
        <w:t>na Rysunku 1.</w:t>
      </w:r>
    </w:p>
    <w:p w:rsidR="00F34470" w:rsidRDefault="00F34470" w:rsidP="00BD58C8">
      <w:pPr>
        <w:jc w:val="both"/>
        <w:rPr>
          <w:rStyle w:val="hps"/>
        </w:rPr>
      </w:pPr>
      <w:r>
        <w:rPr>
          <w:noProof/>
          <w:lang w:eastAsia="pl-PL"/>
        </w:rPr>
        <w:drawing>
          <wp:inline distT="0" distB="0" distL="0" distR="0">
            <wp:extent cx="3952875" cy="5343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Procedur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70" w:rsidRPr="00BD58C8" w:rsidRDefault="00F34470" w:rsidP="00BD58C8">
      <w:pPr>
        <w:jc w:val="both"/>
        <w:rPr>
          <w:rStyle w:val="hps"/>
        </w:rPr>
      </w:pPr>
      <w:r>
        <w:rPr>
          <w:rStyle w:val="hps"/>
        </w:rPr>
        <w:t>Rys.1 Przepływ danych proponowanej procedury oceny ryzyka. Uwagi po prawej stronie wskazują podział na trzy główne kroki metody.</w:t>
      </w:r>
    </w:p>
    <w:p w:rsidR="008B5DF7" w:rsidRPr="00BD58C8" w:rsidRDefault="008B5DF7" w:rsidP="00BD58C8">
      <w:pPr>
        <w:jc w:val="both"/>
        <w:rPr>
          <w:rStyle w:val="hps"/>
          <w:i/>
        </w:rPr>
      </w:pPr>
      <w:r w:rsidRPr="00BD58C8">
        <w:rPr>
          <w:rStyle w:val="hps"/>
          <w:i/>
        </w:rPr>
        <w:t>A. Identyfikacja aktywów</w:t>
      </w:r>
    </w:p>
    <w:p w:rsidR="00603DA0" w:rsidRPr="00BD58C8" w:rsidRDefault="008B5DF7" w:rsidP="00BD58C8">
      <w:pPr>
        <w:jc w:val="both"/>
      </w:pPr>
      <w:r w:rsidRPr="00BD58C8">
        <w:rPr>
          <w:rStyle w:val="hps"/>
        </w:rPr>
        <w:t xml:space="preserve">Jak zostało uszczegółowione w Rozdziale III, </w:t>
      </w:r>
      <w:r w:rsidR="006D63DD" w:rsidRPr="00BD58C8">
        <w:rPr>
          <w:rStyle w:val="hps"/>
        </w:rPr>
        <w:t xml:space="preserve">chronione </w:t>
      </w:r>
      <w:r w:rsidRPr="00BD58C8">
        <w:rPr>
          <w:rStyle w:val="hps"/>
        </w:rPr>
        <w:t xml:space="preserve">aktywa mogą być </w:t>
      </w:r>
      <w:r w:rsidR="00E45EA6" w:rsidRPr="00BD58C8">
        <w:rPr>
          <w:rStyle w:val="hps"/>
        </w:rPr>
        <w:t xml:space="preserve">bezpośrednio </w:t>
      </w:r>
      <w:r w:rsidRPr="00BD58C8">
        <w:rPr>
          <w:rStyle w:val="hps"/>
        </w:rPr>
        <w:t>wyprowadzone z regulacji prawnej dla przyrządów pomiarowych określonych w MID. Jest to zgodne z [3], które stanowi, że proces obliczeń ryzyka może dotyczyć „</w:t>
      </w:r>
      <w:r w:rsidR="00030E8E" w:rsidRPr="00BD58C8">
        <w:rPr>
          <w:rStyle w:val="hps"/>
        </w:rPr>
        <w:t xml:space="preserve">wymagań </w:t>
      </w:r>
      <w:r w:rsidRPr="00BD58C8">
        <w:rPr>
          <w:rStyle w:val="hps"/>
        </w:rPr>
        <w:t xml:space="preserve">prawnych i </w:t>
      </w:r>
      <w:r w:rsidR="00EC2053" w:rsidRPr="00BD58C8">
        <w:rPr>
          <w:rStyle w:val="hps"/>
        </w:rPr>
        <w:t xml:space="preserve">regulacyjnych oraz </w:t>
      </w:r>
      <w:r w:rsidR="004B25AA" w:rsidRPr="00BD58C8">
        <w:rPr>
          <w:rStyle w:val="hps"/>
        </w:rPr>
        <w:t xml:space="preserve">zobowiązań </w:t>
      </w:r>
      <w:r w:rsidR="001C4F34" w:rsidRPr="00BD58C8">
        <w:rPr>
          <w:rStyle w:val="hps"/>
        </w:rPr>
        <w:t>umownych</w:t>
      </w:r>
      <w:r w:rsidRPr="00BD58C8">
        <w:rPr>
          <w:rStyle w:val="hps"/>
        </w:rPr>
        <w:t>”</w:t>
      </w:r>
      <w:r w:rsidR="004B25AA">
        <w:rPr>
          <w:rStyle w:val="hps"/>
        </w:rPr>
        <w:t xml:space="preserve"> w tym</w:t>
      </w:r>
      <w:r w:rsidR="006D63DD">
        <w:rPr>
          <w:rStyle w:val="hps"/>
        </w:rPr>
        <w:t>,</w:t>
      </w:r>
      <w:r w:rsidR="004B25AA">
        <w:rPr>
          <w:rStyle w:val="hps"/>
        </w:rPr>
        <w:t xml:space="preserve"> powinien</w:t>
      </w:r>
      <w:r w:rsidR="00E45EA6" w:rsidRPr="00BD58C8">
        <w:rPr>
          <w:rStyle w:val="hps"/>
        </w:rPr>
        <w:t xml:space="preserve"> być uwzględniany</w:t>
      </w:r>
      <w:r w:rsidR="00EC2053" w:rsidRPr="00BD58C8">
        <w:rPr>
          <w:rStyle w:val="hps"/>
        </w:rPr>
        <w:t xml:space="preserve"> „krytyczny wpływ aktywów informacyjnych”. Dodatkowo </w:t>
      </w:r>
      <w:r w:rsidR="00F571F6" w:rsidRPr="00BD58C8">
        <w:rPr>
          <w:rStyle w:val="hps"/>
        </w:rPr>
        <w:t>w</w:t>
      </w:r>
      <w:r w:rsidR="00EC2053" w:rsidRPr="00BD58C8">
        <w:rPr>
          <w:rStyle w:val="hps"/>
        </w:rPr>
        <w:t xml:space="preserve"> definicji aktywa wymagany jest jeden lub więcej modeli agresora, patrz górny prawy róg Rysunku 1. W najprostszym przypadku, jednostka notyfikująca zakłada, że wszyscy uczestnicy rynku są nierzetelni i mają podobną motywację do manipulowania wynikami i przyrządami pomiarowymi. Dotyczy to również</w:t>
      </w:r>
      <w:r w:rsidR="00EC2053" w:rsidRPr="00BD58C8">
        <w:t xml:space="preserve"> </w:t>
      </w:r>
      <w:r w:rsidR="00EC2053" w:rsidRPr="00BD58C8">
        <w:rPr>
          <w:rStyle w:val="hps"/>
        </w:rPr>
        <w:t>producentów lub</w:t>
      </w:r>
      <w:r w:rsidR="00EC2053" w:rsidRPr="00BD58C8">
        <w:t xml:space="preserve"> </w:t>
      </w:r>
      <w:r w:rsidR="00EC2053" w:rsidRPr="00BD58C8">
        <w:rPr>
          <w:rStyle w:val="hps"/>
        </w:rPr>
        <w:t>dystrybutorów</w:t>
      </w:r>
      <w:r w:rsidR="00EC2053" w:rsidRPr="00BD58C8">
        <w:t xml:space="preserve"> </w:t>
      </w:r>
      <w:r w:rsidR="00EC2053" w:rsidRPr="00BD58C8">
        <w:rPr>
          <w:rStyle w:val="hps"/>
        </w:rPr>
        <w:t>takich urządzeń</w:t>
      </w:r>
      <w:r w:rsidR="00EC2053" w:rsidRPr="00BD58C8">
        <w:t xml:space="preserve">, </w:t>
      </w:r>
      <w:r w:rsidR="00EC2053" w:rsidRPr="00BD58C8">
        <w:rPr>
          <w:rStyle w:val="hps"/>
        </w:rPr>
        <w:t>użytkowników lub</w:t>
      </w:r>
      <w:r w:rsidR="00EC2053" w:rsidRPr="00BD58C8">
        <w:t xml:space="preserve"> </w:t>
      </w:r>
      <w:r w:rsidR="00EC2053" w:rsidRPr="00BD58C8">
        <w:rPr>
          <w:rStyle w:val="hps"/>
        </w:rPr>
        <w:t>opiekunów</w:t>
      </w:r>
      <w:r w:rsidR="00EC2053" w:rsidRPr="00BD58C8">
        <w:t xml:space="preserve"> </w:t>
      </w:r>
      <w:r w:rsidR="00EC2053" w:rsidRPr="00BD58C8">
        <w:rPr>
          <w:rStyle w:val="hps"/>
        </w:rPr>
        <w:t>i klientów.</w:t>
      </w:r>
      <w:r w:rsidR="00EC2053" w:rsidRPr="00BD58C8">
        <w:t xml:space="preserve"> Różnią się oni tylko </w:t>
      </w:r>
      <w:r w:rsidR="008019AB" w:rsidRPr="00BD58C8">
        <w:rPr>
          <w:rStyle w:val="hps"/>
        </w:rPr>
        <w:t>możliwościami</w:t>
      </w:r>
      <w:r w:rsidR="00EC2053" w:rsidRPr="00BD58C8">
        <w:t xml:space="preserve"> </w:t>
      </w:r>
      <w:r w:rsidR="00EC2053" w:rsidRPr="00BD58C8">
        <w:rPr>
          <w:rStyle w:val="hps"/>
        </w:rPr>
        <w:t>wdrożenia</w:t>
      </w:r>
      <w:r w:rsidR="00EC2053" w:rsidRPr="00BD58C8">
        <w:t xml:space="preserve"> </w:t>
      </w:r>
      <w:r w:rsidR="00EC2053" w:rsidRPr="00BD58C8">
        <w:rPr>
          <w:rStyle w:val="hps"/>
        </w:rPr>
        <w:t>ataku.</w:t>
      </w:r>
      <w:r w:rsidR="008019AB" w:rsidRPr="00BD58C8">
        <w:rPr>
          <w:rStyle w:val="hps"/>
        </w:rPr>
        <w:t xml:space="preserve"> </w:t>
      </w:r>
      <w:r w:rsidR="00430AAB" w:rsidRPr="00BD58C8">
        <w:rPr>
          <w:rStyle w:val="hps"/>
        </w:rPr>
        <w:t xml:space="preserve">W związku z tym, procedura oceny ryzyka może wykorzystywać gracza rynkowego o najbardziej </w:t>
      </w:r>
      <w:r w:rsidR="00430AAB" w:rsidRPr="00BD58C8">
        <w:rPr>
          <w:rStyle w:val="hps"/>
        </w:rPr>
        <w:lastRenderedPageBreak/>
        <w:t>zaawansowanej wiedzy i naj</w:t>
      </w:r>
      <w:r w:rsidR="00E94C6D">
        <w:rPr>
          <w:rStyle w:val="hps"/>
        </w:rPr>
        <w:t>wyższych umiejętnościach (zwykłego</w:t>
      </w:r>
      <w:r w:rsidR="00430AAB" w:rsidRPr="00BD58C8">
        <w:rPr>
          <w:rStyle w:val="hps"/>
        </w:rPr>
        <w:t xml:space="preserve"> producent</w:t>
      </w:r>
      <w:r w:rsidR="00E94C6D">
        <w:rPr>
          <w:rStyle w:val="hps"/>
        </w:rPr>
        <w:t>a</w:t>
      </w:r>
      <w:r w:rsidR="00430AAB" w:rsidRPr="00BD58C8">
        <w:rPr>
          <w:rStyle w:val="hps"/>
        </w:rPr>
        <w:t xml:space="preserve"> lub użytkownik) jako </w:t>
      </w:r>
      <w:r w:rsidR="00681C74" w:rsidRPr="00BD58C8">
        <w:rPr>
          <w:rStyle w:val="hps"/>
        </w:rPr>
        <w:t>reprezentanta</w:t>
      </w:r>
      <w:r w:rsidR="00430AAB" w:rsidRPr="00BD58C8">
        <w:rPr>
          <w:rStyle w:val="hps"/>
        </w:rPr>
        <w:t xml:space="preserve"> modelu.</w:t>
      </w:r>
      <w:r w:rsidR="00681C74" w:rsidRPr="00BD58C8">
        <w:rPr>
          <w:rStyle w:val="hps"/>
        </w:rPr>
        <w:t xml:space="preserve"> Podstawowa struktura </w:t>
      </w:r>
      <w:r w:rsidR="00E45EA6" w:rsidRPr="00BD58C8">
        <w:rPr>
          <w:rStyle w:val="hps"/>
        </w:rPr>
        <w:t>zarówno</w:t>
      </w:r>
      <w:r w:rsidR="00681C74" w:rsidRPr="00BD58C8">
        <w:rPr>
          <w:rStyle w:val="hps"/>
        </w:rPr>
        <w:t xml:space="preserve"> </w:t>
      </w:r>
      <w:r w:rsidR="00E45EA6" w:rsidRPr="00BD58C8">
        <w:rPr>
          <w:rStyle w:val="hps"/>
        </w:rPr>
        <w:t xml:space="preserve">modelu </w:t>
      </w:r>
      <w:r w:rsidR="00F15806">
        <w:rPr>
          <w:rStyle w:val="hps"/>
        </w:rPr>
        <w:t>ataku</w:t>
      </w:r>
      <w:r w:rsidR="00681C74" w:rsidRPr="00BD58C8">
        <w:rPr>
          <w:rStyle w:val="hps"/>
        </w:rPr>
        <w:t xml:space="preserve"> i </w:t>
      </w:r>
      <w:r w:rsidR="00E45EA6" w:rsidRPr="00BD58C8">
        <w:rPr>
          <w:rStyle w:val="hps"/>
        </w:rPr>
        <w:t>formuły negatywnego</w:t>
      </w:r>
      <w:r w:rsidR="00681C74" w:rsidRPr="00BD58C8">
        <w:rPr>
          <w:rStyle w:val="hps"/>
        </w:rPr>
        <w:t xml:space="preserve"> </w:t>
      </w:r>
      <w:r w:rsidR="00E45EA6" w:rsidRPr="00BD58C8">
        <w:rPr>
          <w:rStyle w:val="hps"/>
        </w:rPr>
        <w:t>oddziaływania</w:t>
      </w:r>
      <w:r w:rsidR="00F15806">
        <w:rPr>
          <w:rStyle w:val="hps"/>
        </w:rPr>
        <w:t xml:space="preserve"> może być znalezione w d</w:t>
      </w:r>
      <w:r w:rsidR="00681C74" w:rsidRPr="00BD58C8">
        <w:rPr>
          <w:rStyle w:val="hps"/>
        </w:rPr>
        <w:t xml:space="preserve">efinicji problemu ochrony opisanej w [11]. Podczas badania określonego przyrządu pomiarowego, może mieć sens indywidualne odróżnienie </w:t>
      </w:r>
      <w:r w:rsidR="00E45EA6" w:rsidRPr="00BD58C8">
        <w:rPr>
          <w:rStyle w:val="hps"/>
        </w:rPr>
        <w:t>agresora</w:t>
      </w:r>
      <w:r w:rsidR="00681C74" w:rsidRPr="00BD58C8">
        <w:rPr>
          <w:rStyle w:val="hps"/>
        </w:rPr>
        <w:t xml:space="preserve"> / uwierzytelnionych użytkowników o różnym poziomie dostępu. Jeśli </w:t>
      </w:r>
      <w:r w:rsidR="004B25AA" w:rsidRPr="00BD58C8">
        <w:rPr>
          <w:rStyle w:val="hps"/>
        </w:rPr>
        <w:t xml:space="preserve">dla wspomnianego podmiotu rynkowego dostępna jest </w:t>
      </w:r>
      <w:r w:rsidR="00681C74" w:rsidRPr="00BD58C8">
        <w:rPr>
          <w:rStyle w:val="hps"/>
        </w:rPr>
        <w:t xml:space="preserve">dana </w:t>
      </w:r>
      <w:proofErr w:type="spellStart"/>
      <w:r w:rsidR="00681C74" w:rsidRPr="00BD58C8">
        <w:rPr>
          <w:rStyle w:val="hps"/>
        </w:rPr>
        <w:t>autentykacyjna</w:t>
      </w:r>
      <w:proofErr w:type="spellEnd"/>
      <w:r w:rsidR="00681C74" w:rsidRPr="00BD58C8">
        <w:rPr>
          <w:rStyle w:val="hps"/>
        </w:rPr>
        <w:t xml:space="preserve">, wówczas najwyższe prawa dostępu do </w:t>
      </w:r>
      <w:r w:rsidR="00E45EA6" w:rsidRPr="00BD58C8">
        <w:rPr>
          <w:rStyle w:val="hps"/>
        </w:rPr>
        <w:t>niej</w:t>
      </w:r>
      <w:r w:rsidR="001C4F34" w:rsidRPr="00BD58C8">
        <w:rPr>
          <w:rStyle w:val="hps"/>
        </w:rPr>
        <w:t>,</w:t>
      </w:r>
      <w:r w:rsidR="00681C74" w:rsidRPr="00BD58C8">
        <w:rPr>
          <w:rStyle w:val="hps"/>
        </w:rPr>
        <w:t xml:space="preserve"> będą alokowane w modelu agresora. </w:t>
      </w:r>
      <w:r w:rsidR="00E44E7C" w:rsidRPr="00BD58C8">
        <w:rPr>
          <w:rStyle w:val="hps"/>
        </w:rPr>
        <w:t xml:space="preserve">Jedynym podmiotem uważanym za wiarygodny w tym kontekście jest nadzór rynku, który może posiadać poziom administratora przechowującego dane </w:t>
      </w:r>
      <w:proofErr w:type="spellStart"/>
      <w:r w:rsidR="00E44E7C" w:rsidRPr="00BD58C8">
        <w:rPr>
          <w:rStyle w:val="hps"/>
        </w:rPr>
        <w:t>autentykacyjne</w:t>
      </w:r>
      <w:proofErr w:type="spellEnd"/>
      <w:r w:rsidR="00E44E7C" w:rsidRPr="00BD58C8">
        <w:rPr>
          <w:rStyle w:val="hps"/>
        </w:rPr>
        <w:t xml:space="preserve"> dla </w:t>
      </w:r>
      <w:r w:rsidR="00E45EA6" w:rsidRPr="00BD58C8">
        <w:rPr>
          <w:rStyle w:val="hps"/>
        </w:rPr>
        <w:t>wybranych</w:t>
      </w:r>
      <w:r w:rsidR="00F571F6" w:rsidRPr="00BD58C8">
        <w:rPr>
          <w:rStyle w:val="hps"/>
        </w:rPr>
        <w:t xml:space="preserve"> urządzeń. Innym</w:t>
      </w:r>
      <w:r w:rsidR="00E44E7C" w:rsidRPr="00BD58C8">
        <w:rPr>
          <w:rStyle w:val="hps"/>
        </w:rPr>
        <w:t xml:space="preserve"> jeszcze </w:t>
      </w:r>
      <w:r w:rsidR="00E45EA6" w:rsidRPr="00BD58C8">
        <w:rPr>
          <w:rStyle w:val="hps"/>
        </w:rPr>
        <w:t>działaniem wykonywanym</w:t>
      </w:r>
      <w:r w:rsidR="00E44E7C" w:rsidRPr="00BD58C8">
        <w:rPr>
          <w:rStyle w:val="hps"/>
        </w:rPr>
        <w:t xml:space="preserve"> podczas fazy identyfikacji aktywów jest </w:t>
      </w:r>
      <w:r w:rsidR="00F571F6" w:rsidRPr="00BD58C8">
        <w:rPr>
          <w:rStyle w:val="hps"/>
        </w:rPr>
        <w:t>gromadzenie</w:t>
      </w:r>
      <w:r w:rsidR="00E44E7C" w:rsidRPr="00BD58C8">
        <w:rPr>
          <w:rStyle w:val="hps"/>
        </w:rPr>
        <w:t xml:space="preserve"> pewnych niekorzystnych działań, które mogą być przyczyną szkód aktywów. Tutaj również może być zastosowane ogólne podejście CC [11]. Każdy modelowany agresor może uszkodzić jakieś zidentyfikowa</w:t>
      </w:r>
      <w:r w:rsidR="002E7417" w:rsidRPr="00BD58C8">
        <w:rPr>
          <w:rStyle w:val="hps"/>
        </w:rPr>
        <w:t>ne</w:t>
      </w:r>
      <w:r w:rsidR="00E44E7C" w:rsidRPr="00BD58C8">
        <w:rPr>
          <w:rStyle w:val="hps"/>
        </w:rPr>
        <w:t xml:space="preserve"> aktywa poprzez unieważnienie jednej lub większej liczby ich własności ochrony</w:t>
      </w:r>
      <w:r w:rsidR="00A00C7C" w:rsidRPr="00BD58C8">
        <w:rPr>
          <w:rStyle w:val="hps"/>
        </w:rPr>
        <w:t xml:space="preserve"> dotyczących</w:t>
      </w:r>
      <w:r w:rsidR="00E44E7C" w:rsidRPr="00BD58C8">
        <w:rPr>
          <w:rStyle w:val="hps"/>
        </w:rPr>
        <w:t xml:space="preserve">, </w:t>
      </w:r>
      <w:r w:rsidR="00E45EA6" w:rsidRPr="00BD58C8">
        <w:rPr>
          <w:rStyle w:val="hps"/>
        </w:rPr>
        <w:t>przykładowo</w:t>
      </w:r>
      <w:r w:rsidR="00E44E7C" w:rsidRPr="00BD58C8">
        <w:rPr>
          <w:rStyle w:val="hps"/>
        </w:rPr>
        <w:t xml:space="preserve"> </w:t>
      </w:r>
      <w:r w:rsidR="00A00C7C" w:rsidRPr="00BD58C8">
        <w:rPr>
          <w:rStyle w:val="hps"/>
        </w:rPr>
        <w:t>dostępności</w:t>
      </w:r>
      <w:r w:rsidR="00E44E7C" w:rsidRPr="00BD58C8">
        <w:rPr>
          <w:rStyle w:val="hps"/>
        </w:rPr>
        <w:t>, integralności, autentyczności</w:t>
      </w:r>
      <w:r w:rsidR="00A00C7C" w:rsidRPr="00BD58C8">
        <w:rPr>
          <w:rStyle w:val="hps"/>
        </w:rPr>
        <w:t>.</w:t>
      </w:r>
      <w:r w:rsidR="00477C7A" w:rsidRPr="00BD58C8">
        <w:rPr>
          <w:rStyle w:val="hps"/>
        </w:rPr>
        <w:t xml:space="preserve"> Takie</w:t>
      </w:r>
      <w:r w:rsidR="00477C7A" w:rsidRPr="00BD58C8">
        <w:t xml:space="preserve"> </w:t>
      </w:r>
      <w:r w:rsidR="00477C7A" w:rsidRPr="00BD58C8">
        <w:rPr>
          <w:rStyle w:val="hps"/>
        </w:rPr>
        <w:t>niekorzystne</w:t>
      </w:r>
      <w:r w:rsidR="00477C7A" w:rsidRPr="00BD58C8">
        <w:t xml:space="preserve"> </w:t>
      </w:r>
      <w:r w:rsidR="00477C7A" w:rsidRPr="00BD58C8">
        <w:rPr>
          <w:rStyle w:val="hps"/>
        </w:rPr>
        <w:t>działanie może</w:t>
      </w:r>
      <w:r w:rsidR="00477C7A" w:rsidRPr="00BD58C8">
        <w:t xml:space="preserve"> </w:t>
      </w:r>
      <w:r w:rsidR="00477C7A" w:rsidRPr="00BD58C8">
        <w:rPr>
          <w:rStyle w:val="hps"/>
        </w:rPr>
        <w:t>być czytane</w:t>
      </w:r>
      <w:r w:rsidR="00477C7A" w:rsidRPr="00BD58C8">
        <w:t xml:space="preserve"> </w:t>
      </w:r>
      <w:r w:rsidR="00477C7A" w:rsidRPr="00BD58C8">
        <w:rPr>
          <w:rStyle w:val="hps"/>
        </w:rPr>
        <w:t>na przykład jako, "</w:t>
      </w:r>
      <w:r w:rsidR="00477C7A" w:rsidRPr="00BD58C8">
        <w:t xml:space="preserve">Intruz </w:t>
      </w:r>
      <w:r w:rsidR="00477C7A" w:rsidRPr="00BD58C8">
        <w:rPr>
          <w:rStyle w:val="hps"/>
        </w:rPr>
        <w:t>z</w:t>
      </w:r>
      <w:r w:rsidR="00477C7A" w:rsidRPr="00BD58C8">
        <w:t xml:space="preserve"> </w:t>
      </w:r>
      <w:r w:rsidR="00477C7A" w:rsidRPr="00BD58C8">
        <w:rPr>
          <w:rStyle w:val="hps"/>
        </w:rPr>
        <w:t>prawami dostępu</w:t>
      </w:r>
      <w:r w:rsidR="00477C7A" w:rsidRPr="00BD58C8">
        <w:t xml:space="preserve"> </w:t>
      </w:r>
      <w:r w:rsidR="00477C7A" w:rsidRPr="00BD58C8">
        <w:rPr>
          <w:rStyle w:val="hps"/>
        </w:rPr>
        <w:t>administratora lokalnego</w:t>
      </w:r>
      <w:r w:rsidR="0076273C">
        <w:rPr>
          <w:rStyle w:val="hps"/>
        </w:rPr>
        <w:t>,</w:t>
      </w:r>
      <w:r w:rsidR="00477C7A" w:rsidRPr="00BD58C8">
        <w:t xml:space="preserve"> </w:t>
      </w:r>
      <w:r w:rsidR="00477C7A" w:rsidRPr="00BD58C8">
        <w:rPr>
          <w:rStyle w:val="hps"/>
        </w:rPr>
        <w:t>prowadzi</w:t>
      </w:r>
      <w:r w:rsidR="00477C7A" w:rsidRPr="00BD58C8">
        <w:t xml:space="preserve"> </w:t>
      </w:r>
      <w:r w:rsidR="00477C7A" w:rsidRPr="00BD58C8">
        <w:rPr>
          <w:rStyle w:val="hps"/>
        </w:rPr>
        <w:t>do unieważnienia</w:t>
      </w:r>
      <w:r w:rsidR="00477C7A" w:rsidRPr="00BD58C8">
        <w:t xml:space="preserve"> </w:t>
      </w:r>
      <w:r w:rsidR="00477C7A" w:rsidRPr="00BD58C8">
        <w:rPr>
          <w:rStyle w:val="hps"/>
        </w:rPr>
        <w:t>dostępność</w:t>
      </w:r>
      <w:r w:rsidR="00477C7A" w:rsidRPr="00BD58C8">
        <w:t xml:space="preserve"> </w:t>
      </w:r>
      <w:r w:rsidR="00477C7A" w:rsidRPr="00BD58C8">
        <w:rPr>
          <w:rStyle w:val="hps"/>
        </w:rPr>
        <w:t>dowodu</w:t>
      </w:r>
      <w:r w:rsidR="00477C7A" w:rsidRPr="00BD58C8">
        <w:t xml:space="preserve"> </w:t>
      </w:r>
      <w:r w:rsidR="00477C7A" w:rsidRPr="00BD58C8">
        <w:rPr>
          <w:rStyle w:val="hps"/>
        </w:rPr>
        <w:t>interwencji.</w:t>
      </w:r>
      <w:r w:rsidR="00477C7A" w:rsidRPr="00BD58C8">
        <w:t>" Sformułowanie całkowitego zagrożenia może być znalezione wewnątrz zakreskowanego obszaru na rysunku 1. Kompletny zbiór możliwych negatywnych działań wynikający z podstaw kombinatoryki</w:t>
      </w:r>
      <w:r w:rsidR="00F15806">
        <w:t>,</w:t>
      </w:r>
      <w:r w:rsidR="00477C7A" w:rsidRPr="00BD58C8">
        <w:t xml:space="preserve"> może być sprawdzony pod kątem spójności i możliwych powtórzeń. Końcowy krok implementacji ataku, składa się z niekorzystnych działań i wektora ataku, który będzie przypisany do indywidualnego </w:t>
      </w:r>
      <w:r w:rsidR="00F571F6" w:rsidRPr="00BD58C8">
        <w:t>wpływu</w:t>
      </w:r>
      <w:r w:rsidR="00477C7A" w:rsidRPr="00BD58C8">
        <w:t xml:space="preserve"> </w:t>
      </w:r>
      <w:r w:rsidR="00DF3E91" w:rsidRPr="00BD58C8">
        <w:t>o</w:t>
      </w:r>
      <w:r w:rsidR="00477C7A" w:rsidRPr="00BD58C8">
        <w:t xml:space="preserve"> punktacji od 1 do 5.</w:t>
      </w:r>
      <w:r w:rsidR="00895CEE" w:rsidRPr="00BD58C8">
        <w:t xml:space="preserve"> Odtąd przyjmuje się, że wszystkie wymagania prawne są równie ważne i stosuje się dla nich najwyższy poziom punktacji (5). Niższa punktacja będzie wybrana jeśli atak odnosi się do pojedynczego pomiaru i </w:t>
      </w:r>
      <w:r w:rsidR="00CE03B7">
        <w:t xml:space="preserve">jeśli atak ten </w:t>
      </w:r>
      <w:r w:rsidR="00895CEE" w:rsidRPr="00BD58C8">
        <w:t>może być później wykryty przez nadzór rynku.</w:t>
      </w:r>
    </w:p>
    <w:p w:rsidR="00BD58C8" w:rsidRDefault="00BD58C8" w:rsidP="00BD58C8">
      <w:pPr>
        <w:jc w:val="center"/>
      </w:pPr>
      <w:r>
        <w:t>TABELA 1</w:t>
      </w:r>
    </w:p>
    <w:p w:rsidR="00603DA0" w:rsidRPr="00BD58C8" w:rsidRDefault="00603DA0" w:rsidP="00BD58C8">
      <w:pPr>
        <w:jc w:val="center"/>
      </w:pPr>
      <w:r w:rsidRPr="00BD58C8">
        <w:t xml:space="preserve">WYMAGANIA MID [1]. ODNIESIENIE DO </w:t>
      </w:r>
      <w:r w:rsidR="001D3183">
        <w:t>OPROGRAMOWANIA</w:t>
      </w:r>
      <w:r w:rsidRPr="00BD58C8">
        <w:t xml:space="preserve"> I ICH FORMALIZACJA JAKO AK</w:t>
      </w:r>
      <w:r w:rsidR="001D3183">
        <w:t>T</w:t>
      </w:r>
      <w:r w:rsidRPr="00BD58C8">
        <w:t>YWA I WŁASNOŚCI OCHRONY. LICZBA W NAWIASACH PO KAŻDYM AKTYWIE (OD A1 DO A10)</w:t>
      </w:r>
      <w:r w:rsidR="00D41E1F" w:rsidRPr="00BD58C8">
        <w:t xml:space="preserve"> STANOWI UNIKALNY IDENTYFIKATOR.</w:t>
      </w:r>
    </w:p>
    <w:p w:rsidR="00D41E1F" w:rsidRPr="00BD58C8" w:rsidRDefault="00D41E1F" w:rsidP="00BD58C8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90"/>
        <w:gridCol w:w="2291"/>
        <w:gridCol w:w="2107"/>
      </w:tblGrid>
      <w:tr w:rsidR="002D2F8A" w:rsidRPr="00BD58C8" w:rsidTr="008D5E83">
        <w:tc>
          <w:tcPr>
            <w:tcW w:w="7210" w:type="dxa"/>
          </w:tcPr>
          <w:p w:rsidR="00D41E1F" w:rsidRPr="00BD58C8" w:rsidRDefault="00D41E1F" w:rsidP="00BD58C8">
            <w:pPr>
              <w:jc w:val="both"/>
              <w:rPr>
                <w:b/>
              </w:rPr>
            </w:pPr>
            <w:r w:rsidRPr="00BD58C8">
              <w:rPr>
                <w:b/>
              </w:rPr>
              <w:t>Wymaganie w MID [1] Aneks I</w:t>
            </w:r>
          </w:p>
        </w:tc>
        <w:tc>
          <w:tcPr>
            <w:tcW w:w="2694" w:type="dxa"/>
          </w:tcPr>
          <w:p w:rsidR="00D41E1F" w:rsidRPr="00BD58C8" w:rsidRDefault="00D41E1F" w:rsidP="00BD58C8">
            <w:pPr>
              <w:jc w:val="both"/>
              <w:rPr>
                <w:b/>
              </w:rPr>
            </w:pPr>
            <w:r w:rsidRPr="00BD58C8">
              <w:rPr>
                <w:b/>
              </w:rPr>
              <w:t>Aktywa</w:t>
            </w:r>
          </w:p>
        </w:tc>
        <w:tc>
          <w:tcPr>
            <w:tcW w:w="2551" w:type="dxa"/>
          </w:tcPr>
          <w:p w:rsidR="00D41E1F" w:rsidRPr="00BD58C8" w:rsidRDefault="00D41E1F" w:rsidP="00BD58C8">
            <w:pPr>
              <w:jc w:val="both"/>
              <w:rPr>
                <w:b/>
              </w:rPr>
            </w:pPr>
            <w:r w:rsidRPr="00BD58C8">
              <w:rPr>
                <w:b/>
              </w:rPr>
              <w:t>Własność ochrony</w:t>
            </w:r>
          </w:p>
        </w:tc>
      </w:tr>
      <w:tr w:rsidR="00954204" w:rsidRPr="00BD58C8" w:rsidTr="008D5E83">
        <w:trPr>
          <w:trHeight w:val="540"/>
        </w:trPr>
        <w:tc>
          <w:tcPr>
            <w:tcW w:w="7210" w:type="dxa"/>
            <w:vMerge w:val="restart"/>
          </w:tcPr>
          <w:p w:rsidR="00D41E1F" w:rsidRPr="00BD58C8" w:rsidRDefault="00D41E1F" w:rsidP="0076273C">
            <w:pPr>
              <w:jc w:val="both"/>
            </w:pPr>
            <w:r w:rsidRPr="00BD58C8">
              <w:rPr>
                <w:rStyle w:val="hps"/>
              </w:rPr>
              <w:t>7.6 „Jeżeli przyrząd pomiarowy</w:t>
            </w:r>
            <w:r w:rsidRPr="00BD58C8">
              <w:t xml:space="preserve"> </w:t>
            </w:r>
            <w:r w:rsidRPr="00BD58C8">
              <w:rPr>
                <w:rStyle w:val="hps"/>
              </w:rPr>
              <w:t>wyposażony jest w oprogramowanie</w:t>
            </w:r>
            <w:r w:rsidRPr="00BD58C8">
              <w:t xml:space="preserve"> </w:t>
            </w:r>
            <w:r w:rsidRPr="00BD58C8">
              <w:rPr>
                <w:rStyle w:val="hps"/>
              </w:rPr>
              <w:t>realizujące inne</w:t>
            </w:r>
            <w:r w:rsidRPr="00BD58C8">
              <w:t xml:space="preserve"> </w:t>
            </w:r>
            <w:r w:rsidRPr="00BD58C8">
              <w:rPr>
                <w:rStyle w:val="hps"/>
              </w:rPr>
              <w:t>funkcje, niż</w:t>
            </w:r>
            <w:r w:rsidRPr="00BD58C8">
              <w:t xml:space="preserve"> </w:t>
            </w:r>
            <w:r w:rsidR="0067618A">
              <w:rPr>
                <w:rStyle w:val="hps"/>
              </w:rPr>
              <w:t>pomiarowe</w:t>
            </w:r>
            <w:r w:rsidRPr="00BD58C8">
              <w:t xml:space="preserve">, oprogramowanie, które jest </w:t>
            </w:r>
            <w:r w:rsidRPr="00BD58C8">
              <w:rPr>
                <w:rStyle w:val="hps"/>
              </w:rPr>
              <w:t>istotne dla</w:t>
            </w:r>
            <w:r w:rsidRPr="00BD58C8">
              <w:t xml:space="preserve"> </w:t>
            </w:r>
            <w:r w:rsidRPr="00BD58C8">
              <w:rPr>
                <w:rStyle w:val="hps"/>
              </w:rPr>
              <w:t>charakterystyk metrologicznych</w:t>
            </w:r>
            <w:r w:rsidR="0076273C">
              <w:rPr>
                <w:rStyle w:val="hps"/>
              </w:rPr>
              <w:t>,</w:t>
            </w:r>
            <w:r w:rsidRPr="00BD58C8">
              <w:rPr>
                <w:rStyle w:val="hps"/>
              </w:rPr>
              <w:t xml:space="preserve"> powinno</w:t>
            </w:r>
            <w:r w:rsidRPr="00BD58C8">
              <w:t xml:space="preserve"> </w:t>
            </w:r>
            <w:r w:rsidRPr="00BD58C8">
              <w:rPr>
                <w:rStyle w:val="hps"/>
              </w:rPr>
              <w:t>być</w:t>
            </w:r>
            <w:r w:rsidRPr="00BD58C8">
              <w:t xml:space="preserve"> </w:t>
            </w:r>
            <w:r w:rsidRPr="00BD58C8">
              <w:rPr>
                <w:rStyle w:val="hps"/>
              </w:rPr>
              <w:t>identyfikowalne i powinno</w:t>
            </w:r>
            <w:r w:rsidRPr="00BD58C8">
              <w:t xml:space="preserve"> </w:t>
            </w:r>
            <w:r w:rsidRPr="00BD58C8">
              <w:rPr>
                <w:rStyle w:val="hps"/>
              </w:rPr>
              <w:t>być</w:t>
            </w:r>
            <w:r w:rsidRPr="00BD58C8">
              <w:t xml:space="preserve"> </w:t>
            </w:r>
            <w:r w:rsidRPr="00BD58C8">
              <w:rPr>
                <w:rStyle w:val="hps"/>
              </w:rPr>
              <w:t>odporne na niedozwolony wpływ</w:t>
            </w:r>
            <w:r w:rsidRPr="00BD58C8">
              <w:t xml:space="preserve"> </w:t>
            </w:r>
            <w:r w:rsidR="0076273C" w:rsidRPr="00BD58C8">
              <w:rPr>
                <w:rStyle w:val="hps"/>
              </w:rPr>
              <w:t xml:space="preserve">oprogramowania </w:t>
            </w:r>
            <w:r w:rsidRPr="00BD58C8">
              <w:rPr>
                <w:rStyle w:val="hps"/>
              </w:rPr>
              <w:t>powiązanego</w:t>
            </w:r>
            <w:r w:rsidRPr="00BD58C8">
              <w:t>.”</w:t>
            </w:r>
          </w:p>
        </w:tc>
        <w:tc>
          <w:tcPr>
            <w:tcW w:w="2694" w:type="dxa"/>
          </w:tcPr>
          <w:p w:rsidR="00D41E1F" w:rsidRPr="00BD58C8" w:rsidRDefault="00D41E1F" w:rsidP="00BD58C8">
            <w:pPr>
              <w:jc w:val="both"/>
            </w:pPr>
            <w:r w:rsidRPr="00BD58C8">
              <w:t>Identyfikacja software’u (A9)</w:t>
            </w:r>
          </w:p>
        </w:tc>
        <w:tc>
          <w:tcPr>
            <w:tcW w:w="2551" w:type="dxa"/>
          </w:tcPr>
          <w:p w:rsidR="00D41E1F" w:rsidRPr="00BD58C8" w:rsidRDefault="00A1284F" w:rsidP="00BD58C8">
            <w:pPr>
              <w:jc w:val="both"/>
            </w:pPr>
            <w:r w:rsidRPr="00BD58C8">
              <w:t>d</w:t>
            </w:r>
            <w:r w:rsidR="00D41E1F" w:rsidRPr="00BD58C8">
              <w:t>ostępność, integralność</w:t>
            </w:r>
          </w:p>
        </w:tc>
      </w:tr>
      <w:tr w:rsidR="00954204" w:rsidRPr="00BD58C8" w:rsidTr="008D5E83">
        <w:trPr>
          <w:trHeight w:val="540"/>
        </w:trPr>
        <w:tc>
          <w:tcPr>
            <w:tcW w:w="7210" w:type="dxa"/>
            <w:vMerge/>
          </w:tcPr>
          <w:p w:rsidR="00D41E1F" w:rsidRPr="00BD58C8" w:rsidRDefault="00D41E1F" w:rsidP="00BD58C8">
            <w:pPr>
              <w:jc w:val="both"/>
              <w:rPr>
                <w:rStyle w:val="hps"/>
              </w:rPr>
            </w:pPr>
          </w:p>
        </w:tc>
        <w:tc>
          <w:tcPr>
            <w:tcW w:w="2694" w:type="dxa"/>
          </w:tcPr>
          <w:p w:rsidR="00D41E1F" w:rsidRPr="00BD58C8" w:rsidRDefault="00D41E1F" w:rsidP="00BD58C8">
            <w:pPr>
              <w:jc w:val="both"/>
            </w:pPr>
            <w:r w:rsidRPr="00BD58C8">
              <w:t>Niedopuszczalny wpływ na oprogramowanie</w:t>
            </w:r>
            <w:r w:rsidR="00196CA5" w:rsidRPr="00BD58C8">
              <w:t xml:space="preserve"> (A5)</w:t>
            </w:r>
          </w:p>
        </w:tc>
        <w:tc>
          <w:tcPr>
            <w:tcW w:w="2551" w:type="dxa"/>
          </w:tcPr>
          <w:p w:rsidR="00D41E1F" w:rsidRPr="00BD58C8" w:rsidRDefault="00A1284F" w:rsidP="00BD58C8">
            <w:pPr>
              <w:jc w:val="both"/>
            </w:pPr>
            <w:r w:rsidRPr="00BD58C8">
              <w:t>n</w:t>
            </w:r>
            <w:r w:rsidR="00D41E1F" w:rsidRPr="00BD58C8">
              <w:t>iedostępność</w:t>
            </w:r>
          </w:p>
        </w:tc>
      </w:tr>
      <w:tr w:rsidR="002D2F8A" w:rsidRPr="00BD58C8" w:rsidTr="008D5E83">
        <w:tc>
          <w:tcPr>
            <w:tcW w:w="7210" w:type="dxa"/>
          </w:tcPr>
          <w:p w:rsidR="00196CA5" w:rsidRPr="00BD58C8" w:rsidRDefault="00196CA5" w:rsidP="00BD58C8">
            <w:pPr>
              <w:jc w:val="both"/>
            </w:pPr>
            <w:r w:rsidRPr="00BD58C8">
              <w:t>8.1 „Charakterystyki pomiarowe przyrządu pomiarowego nie powinny podlegać wpływom jakiegokolwiek innego podłączonego urządzenia lub urządzenia, które komunikuje się zdalnie z przyrządem pomiarowym.”</w:t>
            </w:r>
          </w:p>
        </w:tc>
        <w:tc>
          <w:tcPr>
            <w:tcW w:w="2694" w:type="dxa"/>
          </w:tcPr>
          <w:p w:rsidR="00196CA5" w:rsidRPr="00BD58C8" w:rsidRDefault="00196CA5" w:rsidP="00BD58C8">
            <w:pPr>
              <w:jc w:val="both"/>
            </w:pPr>
            <w:r w:rsidRPr="00BD58C8">
              <w:t>Niedopuszczalny wpływ na oprogramowanie (A5)</w:t>
            </w:r>
          </w:p>
        </w:tc>
        <w:tc>
          <w:tcPr>
            <w:tcW w:w="2551" w:type="dxa"/>
          </w:tcPr>
          <w:p w:rsidR="00196CA5" w:rsidRPr="00BD58C8" w:rsidRDefault="00A1284F" w:rsidP="00BD58C8">
            <w:pPr>
              <w:jc w:val="both"/>
            </w:pPr>
            <w:r w:rsidRPr="00BD58C8">
              <w:t>n</w:t>
            </w:r>
            <w:r w:rsidR="00196CA5" w:rsidRPr="00BD58C8">
              <w:t>iedostępność</w:t>
            </w:r>
          </w:p>
        </w:tc>
      </w:tr>
      <w:tr w:rsidR="002D2F8A" w:rsidRPr="00BD58C8" w:rsidTr="008D5E83">
        <w:tc>
          <w:tcPr>
            <w:tcW w:w="7210" w:type="dxa"/>
          </w:tcPr>
          <w:p w:rsidR="00196CA5" w:rsidRPr="00BD58C8" w:rsidRDefault="00196CA5" w:rsidP="00BD58C8">
            <w:pPr>
              <w:jc w:val="both"/>
            </w:pPr>
            <w:r w:rsidRPr="00BD58C8">
              <w:t>8.3 „Przyrząd powinien zapewnić identyfikację urządzenia.”</w:t>
            </w:r>
          </w:p>
        </w:tc>
        <w:tc>
          <w:tcPr>
            <w:tcW w:w="2694" w:type="dxa"/>
          </w:tcPr>
          <w:p w:rsidR="00196CA5" w:rsidRPr="00BD58C8" w:rsidRDefault="00196CA5" w:rsidP="00BD58C8">
            <w:pPr>
              <w:jc w:val="both"/>
            </w:pPr>
            <w:r w:rsidRPr="00BD58C8">
              <w:t>Prezentacja identyfikacji software’u (A10)</w:t>
            </w:r>
          </w:p>
        </w:tc>
        <w:tc>
          <w:tcPr>
            <w:tcW w:w="2551" w:type="dxa"/>
          </w:tcPr>
          <w:p w:rsidR="00196CA5" w:rsidRPr="00BD58C8" w:rsidRDefault="00A1284F" w:rsidP="00BD58C8">
            <w:pPr>
              <w:jc w:val="both"/>
            </w:pPr>
            <w:r w:rsidRPr="00BD58C8">
              <w:t>d</w:t>
            </w:r>
            <w:r w:rsidR="00196CA5" w:rsidRPr="00BD58C8">
              <w:t>ostępność</w:t>
            </w:r>
          </w:p>
        </w:tc>
      </w:tr>
      <w:tr w:rsidR="002D2F8A" w:rsidRPr="00BD58C8" w:rsidTr="008D5E83">
        <w:tc>
          <w:tcPr>
            <w:tcW w:w="7210" w:type="dxa"/>
          </w:tcPr>
          <w:p w:rsidR="00196CA5" w:rsidRPr="00BD58C8" w:rsidRDefault="00196CA5" w:rsidP="00BD58C8">
            <w:pPr>
              <w:jc w:val="both"/>
            </w:pPr>
            <w:r w:rsidRPr="00BD58C8">
              <w:t xml:space="preserve">8.3 „Dowód ingerencji powinien być dostępny przez </w:t>
            </w:r>
            <w:r w:rsidRPr="00BD58C8">
              <w:lastRenderedPageBreak/>
              <w:t>ustalony okres czasu.”</w:t>
            </w:r>
          </w:p>
        </w:tc>
        <w:tc>
          <w:tcPr>
            <w:tcW w:w="2694" w:type="dxa"/>
          </w:tcPr>
          <w:p w:rsidR="00196CA5" w:rsidRPr="00BD58C8" w:rsidRDefault="005C78C4" w:rsidP="00BD58C8">
            <w:pPr>
              <w:jc w:val="both"/>
            </w:pPr>
            <w:r w:rsidRPr="00BD58C8">
              <w:lastRenderedPageBreak/>
              <w:t xml:space="preserve">Ewidencja interwencji </w:t>
            </w:r>
            <w:r w:rsidRPr="00BD58C8">
              <w:lastRenderedPageBreak/>
              <w:t>(A2)</w:t>
            </w:r>
          </w:p>
        </w:tc>
        <w:tc>
          <w:tcPr>
            <w:tcW w:w="2551" w:type="dxa"/>
          </w:tcPr>
          <w:p w:rsidR="00196CA5" w:rsidRPr="00BD58C8" w:rsidRDefault="00A1284F" w:rsidP="00BD58C8">
            <w:pPr>
              <w:jc w:val="both"/>
            </w:pPr>
            <w:r w:rsidRPr="00BD58C8">
              <w:lastRenderedPageBreak/>
              <w:t>d</w:t>
            </w:r>
            <w:r w:rsidR="005C78C4" w:rsidRPr="00BD58C8">
              <w:t xml:space="preserve">ostępność, </w:t>
            </w:r>
            <w:r w:rsidR="005C78C4" w:rsidRPr="00BD58C8">
              <w:lastRenderedPageBreak/>
              <w:t>integralność</w:t>
            </w:r>
          </w:p>
        </w:tc>
      </w:tr>
      <w:tr w:rsidR="00954204" w:rsidRPr="00BD58C8" w:rsidTr="008D5E83">
        <w:trPr>
          <w:trHeight w:val="540"/>
        </w:trPr>
        <w:tc>
          <w:tcPr>
            <w:tcW w:w="7210" w:type="dxa"/>
            <w:vMerge w:val="restart"/>
          </w:tcPr>
          <w:p w:rsidR="00954204" w:rsidRPr="00BD58C8" w:rsidRDefault="00954204" w:rsidP="00BD58C8">
            <w:pPr>
              <w:jc w:val="both"/>
            </w:pPr>
            <w:r w:rsidRPr="00BD58C8">
              <w:lastRenderedPageBreak/>
              <w:t>8.4 „Dane pomiarowe, oprogramowanie istotne dla charakterystyk pomiarowych i ważne parametry metrologiczne przechowywane lub przekazywane powinny być odpowiednio zabezpieczone przed przypadkowym lub celowym zafałszowaniem.”</w:t>
            </w:r>
          </w:p>
        </w:tc>
        <w:tc>
          <w:tcPr>
            <w:tcW w:w="2694" w:type="dxa"/>
          </w:tcPr>
          <w:p w:rsidR="00954204" w:rsidRPr="00BD58C8" w:rsidRDefault="00954204" w:rsidP="00BD58C8">
            <w:pPr>
              <w:jc w:val="both"/>
            </w:pPr>
            <w:r w:rsidRPr="00BD58C8">
              <w:t>Mierzone dane (A3)</w:t>
            </w:r>
          </w:p>
        </w:tc>
        <w:tc>
          <w:tcPr>
            <w:tcW w:w="2551" w:type="dxa"/>
          </w:tcPr>
          <w:p w:rsidR="00954204" w:rsidRPr="00BD58C8" w:rsidRDefault="00A1284F" w:rsidP="00BD58C8">
            <w:pPr>
              <w:jc w:val="both"/>
            </w:pPr>
            <w:r w:rsidRPr="00BD58C8">
              <w:t>i</w:t>
            </w:r>
            <w:r w:rsidR="00954204" w:rsidRPr="00BD58C8">
              <w:t>ntegralność, autentyczność</w:t>
            </w:r>
          </w:p>
        </w:tc>
      </w:tr>
      <w:tr w:rsidR="00954204" w:rsidRPr="00BD58C8" w:rsidTr="008D5E83">
        <w:trPr>
          <w:trHeight w:val="270"/>
        </w:trPr>
        <w:tc>
          <w:tcPr>
            <w:tcW w:w="7210" w:type="dxa"/>
            <w:vMerge/>
          </w:tcPr>
          <w:p w:rsidR="00954204" w:rsidRPr="00BD58C8" w:rsidRDefault="00954204" w:rsidP="00BD58C8">
            <w:pPr>
              <w:jc w:val="both"/>
            </w:pPr>
          </w:p>
        </w:tc>
        <w:tc>
          <w:tcPr>
            <w:tcW w:w="2694" w:type="dxa"/>
          </w:tcPr>
          <w:p w:rsidR="00954204" w:rsidRPr="00BD58C8" w:rsidRDefault="00954204" w:rsidP="00BD58C8">
            <w:pPr>
              <w:jc w:val="both"/>
            </w:pPr>
            <w:r w:rsidRPr="00BD58C8">
              <w:t>Software krytyczny dla charakterystyk metrologicznych (A1)</w:t>
            </w:r>
          </w:p>
        </w:tc>
        <w:tc>
          <w:tcPr>
            <w:tcW w:w="2551" w:type="dxa"/>
          </w:tcPr>
          <w:p w:rsidR="00954204" w:rsidRPr="00BD58C8" w:rsidRDefault="00A1284F" w:rsidP="00BD58C8">
            <w:pPr>
              <w:jc w:val="both"/>
            </w:pPr>
            <w:r w:rsidRPr="00BD58C8">
              <w:t>i</w:t>
            </w:r>
            <w:r w:rsidR="00954204" w:rsidRPr="00BD58C8">
              <w:t>ntegralność, autentyczność</w:t>
            </w:r>
          </w:p>
        </w:tc>
      </w:tr>
      <w:tr w:rsidR="00954204" w:rsidRPr="00BD58C8" w:rsidTr="008D5E83">
        <w:trPr>
          <w:trHeight w:val="270"/>
        </w:trPr>
        <w:tc>
          <w:tcPr>
            <w:tcW w:w="7210" w:type="dxa"/>
            <w:vMerge/>
          </w:tcPr>
          <w:p w:rsidR="00954204" w:rsidRPr="00BD58C8" w:rsidRDefault="00954204" w:rsidP="00BD58C8">
            <w:pPr>
              <w:jc w:val="both"/>
            </w:pPr>
          </w:p>
        </w:tc>
        <w:tc>
          <w:tcPr>
            <w:tcW w:w="2694" w:type="dxa"/>
          </w:tcPr>
          <w:p w:rsidR="00954204" w:rsidRPr="00BD58C8" w:rsidRDefault="00954204" w:rsidP="00BD58C8">
            <w:pPr>
              <w:jc w:val="both"/>
            </w:pPr>
            <w:r w:rsidRPr="00BD58C8">
              <w:t>Istotne parametry metrologiczne</w:t>
            </w:r>
          </w:p>
        </w:tc>
        <w:tc>
          <w:tcPr>
            <w:tcW w:w="2551" w:type="dxa"/>
          </w:tcPr>
          <w:p w:rsidR="00954204" w:rsidRPr="00BD58C8" w:rsidRDefault="00A1284F" w:rsidP="00BD58C8">
            <w:pPr>
              <w:jc w:val="both"/>
            </w:pPr>
            <w:r w:rsidRPr="00BD58C8">
              <w:t>i</w:t>
            </w:r>
            <w:r w:rsidR="00954204" w:rsidRPr="00BD58C8">
              <w:t>ntegralność, autentyczność</w:t>
            </w:r>
          </w:p>
        </w:tc>
      </w:tr>
      <w:tr w:rsidR="002D2F8A" w:rsidRPr="00BD58C8" w:rsidTr="008D5E83">
        <w:tc>
          <w:tcPr>
            <w:tcW w:w="7210" w:type="dxa"/>
          </w:tcPr>
          <w:p w:rsidR="00196CA5" w:rsidRPr="00BD58C8" w:rsidRDefault="00315730" w:rsidP="00BD58C8">
            <w:pPr>
              <w:jc w:val="both"/>
            </w:pPr>
            <w:r w:rsidRPr="00BD58C8">
              <w:t>10.1 „Identyfikacja wyników powinna występować na wyświetlaczu lub w postaci twardej kopii.”</w:t>
            </w:r>
          </w:p>
        </w:tc>
        <w:tc>
          <w:tcPr>
            <w:tcW w:w="2694" w:type="dxa"/>
          </w:tcPr>
          <w:p w:rsidR="00196CA5" w:rsidRPr="00BD58C8" w:rsidRDefault="00315730" w:rsidP="00BD58C8">
            <w:pPr>
              <w:jc w:val="both"/>
            </w:pPr>
            <w:r w:rsidRPr="00BD58C8">
              <w:t>Identyfikacja wyniku (A6)</w:t>
            </w:r>
          </w:p>
        </w:tc>
        <w:tc>
          <w:tcPr>
            <w:tcW w:w="2551" w:type="dxa"/>
          </w:tcPr>
          <w:p w:rsidR="00196CA5" w:rsidRPr="00BD58C8" w:rsidRDefault="00A1284F" w:rsidP="00BD58C8">
            <w:pPr>
              <w:jc w:val="both"/>
            </w:pPr>
            <w:r w:rsidRPr="00BD58C8">
              <w:t>d</w:t>
            </w:r>
            <w:r w:rsidR="00315730" w:rsidRPr="00BD58C8">
              <w:t>ostępność, integralność</w:t>
            </w:r>
          </w:p>
        </w:tc>
      </w:tr>
      <w:tr w:rsidR="002D2F8A" w:rsidRPr="00BD58C8" w:rsidTr="008D5E83">
        <w:tc>
          <w:tcPr>
            <w:tcW w:w="7210" w:type="dxa"/>
          </w:tcPr>
          <w:p w:rsidR="00196CA5" w:rsidRPr="00BD58C8" w:rsidRDefault="009B3AE3" w:rsidP="00BD58C8">
            <w:pPr>
              <w:jc w:val="both"/>
            </w:pPr>
            <w:r w:rsidRPr="00BD58C8">
              <w:t xml:space="preserve">10.2 „Identyfikacja wyniku powinna być jasna, jednoznaczna i uzupełniona przez oznaczenia i opisy </w:t>
            </w:r>
            <w:r w:rsidR="002D2F8A" w:rsidRPr="00BD58C8">
              <w:t>informujące</w:t>
            </w:r>
            <w:r w:rsidRPr="00BD58C8">
              <w:t xml:space="preserve"> użytkownika </w:t>
            </w:r>
            <w:r w:rsidR="002D2F8A" w:rsidRPr="00BD58C8">
              <w:t>o wartości wyniku.</w:t>
            </w:r>
            <w:r w:rsidRPr="00BD58C8">
              <w:t>”</w:t>
            </w:r>
          </w:p>
        </w:tc>
        <w:tc>
          <w:tcPr>
            <w:tcW w:w="2694" w:type="dxa"/>
          </w:tcPr>
          <w:p w:rsidR="00196CA5" w:rsidRPr="00BD58C8" w:rsidRDefault="002D2F8A" w:rsidP="00BD58C8">
            <w:pPr>
              <w:jc w:val="both"/>
            </w:pPr>
            <w:r w:rsidRPr="00BD58C8">
              <w:t>Oznaczenia i opisy (A7) uzupełniające identyfikację pomiaru</w:t>
            </w:r>
          </w:p>
        </w:tc>
        <w:tc>
          <w:tcPr>
            <w:tcW w:w="2551" w:type="dxa"/>
          </w:tcPr>
          <w:p w:rsidR="00196CA5" w:rsidRPr="00BD58C8" w:rsidRDefault="00A1284F" w:rsidP="00BD58C8">
            <w:pPr>
              <w:jc w:val="both"/>
            </w:pPr>
            <w:r w:rsidRPr="00BD58C8">
              <w:t>d</w:t>
            </w:r>
            <w:r w:rsidR="002D2F8A" w:rsidRPr="00BD58C8">
              <w:t>ostępność, integralność</w:t>
            </w:r>
          </w:p>
        </w:tc>
      </w:tr>
      <w:tr w:rsidR="002D2F8A" w:rsidRPr="00BD58C8" w:rsidTr="008D5E83">
        <w:tc>
          <w:tcPr>
            <w:tcW w:w="7210" w:type="dxa"/>
          </w:tcPr>
          <w:p w:rsidR="00196CA5" w:rsidRPr="00BD58C8" w:rsidRDefault="002D2F8A" w:rsidP="009E56CC">
            <w:pPr>
              <w:jc w:val="both"/>
            </w:pPr>
            <w:r w:rsidRPr="00BD58C8">
              <w:t>11.1 „</w:t>
            </w:r>
            <w:r w:rsidRPr="00BD58C8">
              <w:rPr>
                <w:rStyle w:val="hps"/>
              </w:rPr>
              <w:t>Przyrząd pomiarowy</w:t>
            </w:r>
            <w:r w:rsidRPr="00BD58C8">
              <w:t xml:space="preserve"> </w:t>
            </w:r>
            <w:r w:rsidRPr="00BD58C8">
              <w:rPr>
                <w:rStyle w:val="hps"/>
              </w:rPr>
              <w:t>inny niż</w:t>
            </w:r>
            <w:r w:rsidRPr="00BD58C8">
              <w:t xml:space="preserve"> </w:t>
            </w:r>
            <w:r w:rsidRPr="00BD58C8">
              <w:rPr>
                <w:rStyle w:val="hps"/>
              </w:rPr>
              <w:t>narzędzie</w:t>
            </w:r>
            <w:r w:rsidRPr="00BD58C8">
              <w:t xml:space="preserve"> </w:t>
            </w:r>
            <w:r w:rsidRPr="00BD58C8">
              <w:rPr>
                <w:rStyle w:val="hps"/>
              </w:rPr>
              <w:t>przyrządu pomiarowego</w:t>
            </w:r>
            <w:r w:rsidRPr="00BD58C8">
              <w:t xml:space="preserve"> </w:t>
            </w:r>
            <w:r w:rsidR="009E56CC">
              <w:t xml:space="preserve">powinno </w:t>
            </w:r>
            <w:r w:rsidR="009E56CC">
              <w:rPr>
                <w:rStyle w:val="hps"/>
              </w:rPr>
              <w:t>rejestrować</w:t>
            </w:r>
            <w:r w:rsidRPr="00BD58C8">
              <w:rPr>
                <w:rStyle w:val="hps"/>
              </w:rPr>
              <w:t xml:space="preserve"> w sposób </w:t>
            </w:r>
            <w:r w:rsidR="009E56CC">
              <w:rPr>
                <w:rStyle w:val="hps"/>
              </w:rPr>
              <w:t>ciągły</w:t>
            </w:r>
            <w:r w:rsidRPr="00BD58C8">
              <w:t xml:space="preserve"> </w:t>
            </w:r>
            <w:r w:rsidRPr="00BD58C8">
              <w:rPr>
                <w:rStyle w:val="hps"/>
              </w:rPr>
              <w:t>wyniki pomiaru, opatrzone</w:t>
            </w:r>
            <w:r w:rsidRPr="00BD58C8">
              <w:t xml:space="preserve"> </w:t>
            </w:r>
            <w:r w:rsidRPr="00BD58C8">
              <w:rPr>
                <w:rStyle w:val="hps"/>
              </w:rPr>
              <w:t>informacją, pozwalającą</w:t>
            </w:r>
            <w:r w:rsidRPr="00BD58C8">
              <w:t xml:space="preserve"> </w:t>
            </w:r>
            <w:r w:rsidR="00DF3E91" w:rsidRPr="00BD58C8">
              <w:rPr>
                <w:rStyle w:val="hps"/>
              </w:rPr>
              <w:t>zidentyfikować daną</w:t>
            </w:r>
            <w:r w:rsidRPr="00BD58C8">
              <w:t xml:space="preserve"> </w:t>
            </w:r>
            <w:r w:rsidR="00DF3E91" w:rsidRPr="00BD58C8">
              <w:rPr>
                <w:rStyle w:val="hps"/>
              </w:rPr>
              <w:t>transakcję</w:t>
            </w:r>
            <w:r w:rsidRPr="00BD58C8">
              <w:t xml:space="preserve">, </w:t>
            </w:r>
            <w:r w:rsidRPr="00BD58C8">
              <w:rPr>
                <w:rStyle w:val="hps"/>
              </w:rPr>
              <w:t>gdy:</w:t>
            </w:r>
            <w:r w:rsidRPr="00BD58C8">
              <w:t xml:space="preserve"> </w:t>
            </w:r>
            <w:r w:rsidRPr="00BD58C8">
              <w:rPr>
                <w:rStyle w:val="hps"/>
              </w:rPr>
              <w:t>pomiar</w:t>
            </w:r>
            <w:r w:rsidRPr="00BD58C8">
              <w:t xml:space="preserve"> </w:t>
            </w:r>
            <w:r w:rsidRPr="00BD58C8">
              <w:rPr>
                <w:rStyle w:val="hps"/>
              </w:rPr>
              <w:t>nie jest powtarzalny</w:t>
            </w:r>
            <w:r w:rsidRPr="00BD58C8">
              <w:t xml:space="preserve">; </w:t>
            </w:r>
            <w:r w:rsidRPr="00BD58C8">
              <w:rPr>
                <w:rStyle w:val="hps"/>
              </w:rPr>
              <w:t>i</w:t>
            </w:r>
            <w:r w:rsidRPr="00BD58C8">
              <w:t xml:space="preserve"> </w:t>
            </w:r>
            <w:r w:rsidRPr="00BD58C8">
              <w:rPr>
                <w:rStyle w:val="hps"/>
              </w:rPr>
              <w:t>przyrząd pomiarowy jest</w:t>
            </w:r>
            <w:r w:rsidRPr="00BD58C8">
              <w:t xml:space="preserve"> </w:t>
            </w:r>
            <w:r w:rsidRPr="00BD58C8">
              <w:rPr>
                <w:rStyle w:val="hps"/>
              </w:rPr>
              <w:t xml:space="preserve">zwykle </w:t>
            </w:r>
            <w:r w:rsidR="009E56CC">
              <w:rPr>
                <w:rStyle w:val="hps"/>
              </w:rPr>
              <w:t>przeznaczony do użytku</w:t>
            </w:r>
            <w:r w:rsidRPr="00BD58C8">
              <w:t xml:space="preserve"> </w:t>
            </w:r>
            <w:r w:rsidRPr="00BD58C8">
              <w:rPr>
                <w:rStyle w:val="hps"/>
              </w:rPr>
              <w:t>pod nieobecność</w:t>
            </w:r>
            <w:r w:rsidRPr="00BD58C8">
              <w:t xml:space="preserve"> </w:t>
            </w:r>
            <w:r w:rsidRPr="00BD58C8">
              <w:rPr>
                <w:rStyle w:val="hps"/>
              </w:rPr>
              <w:t>jednej</w:t>
            </w:r>
            <w:r w:rsidRPr="00BD58C8">
              <w:t xml:space="preserve"> </w:t>
            </w:r>
            <w:r w:rsidRPr="00BD58C8">
              <w:rPr>
                <w:rStyle w:val="hps"/>
              </w:rPr>
              <w:t>ze stron transakcji</w:t>
            </w:r>
            <w:r w:rsidRPr="00BD58C8">
              <w:t>.”</w:t>
            </w:r>
          </w:p>
        </w:tc>
        <w:tc>
          <w:tcPr>
            <w:tcW w:w="2694" w:type="dxa"/>
          </w:tcPr>
          <w:p w:rsidR="00196CA5" w:rsidRPr="00BD58C8" w:rsidRDefault="002D2F8A" w:rsidP="00BD58C8">
            <w:pPr>
              <w:jc w:val="both"/>
            </w:pPr>
            <w:r w:rsidRPr="00BD58C8">
              <w:t>Zapis wyniku pomiaru (A8)</w:t>
            </w:r>
          </w:p>
        </w:tc>
        <w:tc>
          <w:tcPr>
            <w:tcW w:w="2551" w:type="dxa"/>
          </w:tcPr>
          <w:p w:rsidR="00196CA5" w:rsidRPr="00BD58C8" w:rsidRDefault="00A1284F" w:rsidP="00BD58C8">
            <w:pPr>
              <w:jc w:val="both"/>
            </w:pPr>
            <w:r w:rsidRPr="00BD58C8">
              <w:t>d</w:t>
            </w:r>
            <w:r w:rsidR="002D2F8A" w:rsidRPr="00BD58C8">
              <w:t>ostępność, integralność, autentyczność</w:t>
            </w:r>
          </w:p>
        </w:tc>
      </w:tr>
    </w:tbl>
    <w:p w:rsidR="00D41E1F" w:rsidRPr="00BD58C8" w:rsidRDefault="00D41E1F" w:rsidP="00BD58C8">
      <w:pPr>
        <w:jc w:val="both"/>
      </w:pPr>
    </w:p>
    <w:p w:rsidR="004E3EFD" w:rsidRPr="00BD58C8" w:rsidRDefault="004E3EFD" w:rsidP="00BD58C8">
      <w:pPr>
        <w:jc w:val="both"/>
        <w:rPr>
          <w:i/>
        </w:rPr>
      </w:pPr>
      <w:r w:rsidRPr="00BD58C8">
        <w:rPr>
          <w:i/>
        </w:rPr>
        <w:t>B</w:t>
      </w:r>
      <w:r w:rsidR="00BD58C8">
        <w:rPr>
          <w:i/>
        </w:rPr>
        <w:t>.</w:t>
      </w:r>
      <w:r w:rsidRPr="00BD58C8">
        <w:rPr>
          <w:i/>
        </w:rPr>
        <w:t xml:space="preserve"> Identyfikacja wektora ataku</w:t>
      </w:r>
    </w:p>
    <w:p w:rsidR="00F119DB" w:rsidRPr="00BD58C8" w:rsidRDefault="004E3EFD" w:rsidP="00BD58C8">
      <w:pPr>
        <w:jc w:val="both"/>
      </w:pPr>
      <w:r w:rsidRPr="00BD58C8">
        <w:t xml:space="preserve">Drugi etap oceny ryzyka jest z pewnością najmniej sformalizowany. Zaczyna się on od wnikliwej analizy dokumentacji </w:t>
      </w:r>
      <w:r w:rsidR="00F15806" w:rsidRPr="00BD58C8">
        <w:t xml:space="preserve">badanego przyrządu pomiarowego </w:t>
      </w:r>
      <w:r w:rsidRPr="00BD58C8">
        <w:t xml:space="preserve">przedłożonej przez producenta. Proces ten pokazany </w:t>
      </w:r>
      <w:r w:rsidR="0033608B" w:rsidRPr="00BD58C8">
        <w:t xml:space="preserve">jest </w:t>
      </w:r>
      <w:r w:rsidRPr="00BD58C8">
        <w:t xml:space="preserve">w części środkowej Rysunku 1. Oceniający gromadzi możliwe wektory ataku, składające się z wykonywanych czynności, które umożliwiają atakującemu realizację </w:t>
      </w:r>
      <w:r w:rsidR="003536F3" w:rsidRPr="00BD58C8">
        <w:t xml:space="preserve">zidentyfikowanych </w:t>
      </w:r>
      <w:r w:rsidRPr="00BD58C8">
        <w:t>wcześniej zagrożeń. Stanowi to istotną różnicę wobec metody TISPAN wyjaśnionej w Rozdziale II. Pewne z tych wektorów ataku mogą być proste</w:t>
      </w:r>
      <w:r w:rsidR="00F15806">
        <w:t>,</w:t>
      </w:r>
      <w:r w:rsidRPr="00BD58C8">
        <w:t xml:space="preserve"> jak próby dostępu</w:t>
      </w:r>
      <w:r w:rsidR="008073B8" w:rsidRPr="00BD58C8">
        <w:t xml:space="preserve"> </w:t>
      </w:r>
      <w:r w:rsidR="00876A8A" w:rsidRPr="00BD58C8">
        <w:t xml:space="preserve">na </w:t>
      </w:r>
      <w:r w:rsidR="008073B8" w:rsidRPr="00BD58C8">
        <w:t>wyższ</w:t>
      </w:r>
      <w:r w:rsidR="00876A8A" w:rsidRPr="00BD58C8">
        <w:t>ym</w:t>
      </w:r>
      <w:r w:rsidR="008073B8" w:rsidRPr="00BD58C8">
        <w:t xml:space="preserve"> pozi</w:t>
      </w:r>
      <w:r w:rsidR="00876A8A" w:rsidRPr="00BD58C8">
        <w:t>omie</w:t>
      </w:r>
      <w:r w:rsidRPr="00BD58C8">
        <w:t xml:space="preserve"> </w:t>
      </w:r>
      <w:r w:rsidR="008073B8" w:rsidRPr="00BD58C8">
        <w:t xml:space="preserve">poprzez wprowadzane </w:t>
      </w:r>
      <w:r w:rsidR="004438C9" w:rsidRPr="00BD58C8">
        <w:t xml:space="preserve">z klawiatury </w:t>
      </w:r>
      <w:r w:rsidR="008073B8" w:rsidRPr="00BD58C8">
        <w:t xml:space="preserve">znaków </w:t>
      </w:r>
      <w:r w:rsidRPr="00BD58C8">
        <w:t>hasła</w:t>
      </w:r>
      <w:r w:rsidR="008073B8" w:rsidRPr="00BD58C8">
        <w:t xml:space="preserve">. Inne mogą porównywać </w:t>
      </w:r>
      <w:r w:rsidR="005748B6" w:rsidRPr="00BD58C8">
        <w:t xml:space="preserve">stronami </w:t>
      </w:r>
      <w:r w:rsidR="008073B8" w:rsidRPr="00BD58C8">
        <w:t>złożone skrypty</w:t>
      </w:r>
      <w:r w:rsidR="005748B6" w:rsidRPr="00BD58C8">
        <w:t xml:space="preserve"> (XSS) atakując w połączeniu z przygotowaniem „</w:t>
      </w:r>
      <w:proofErr w:type="spellStart"/>
      <w:r w:rsidR="005748B6" w:rsidRPr="00BD58C8">
        <w:t>root</w:t>
      </w:r>
      <w:proofErr w:type="spellEnd"/>
      <w:r w:rsidR="005748B6" w:rsidRPr="00BD58C8">
        <w:t xml:space="preserve"> kit” obejmującym </w:t>
      </w:r>
      <w:r w:rsidR="00167D09" w:rsidRPr="00BD58C8">
        <w:t xml:space="preserve">całe urządzenie </w:t>
      </w:r>
      <w:r w:rsidR="005748B6" w:rsidRPr="00BD58C8">
        <w:t xml:space="preserve">i następnie </w:t>
      </w:r>
      <w:r w:rsidR="00167D09" w:rsidRPr="00BD58C8">
        <w:t>instalując</w:t>
      </w:r>
      <w:r w:rsidR="00876A8A" w:rsidRPr="00BD58C8">
        <w:t>e</w:t>
      </w:r>
      <w:r w:rsidR="00167D09" w:rsidRPr="00BD58C8">
        <w:t xml:space="preserve"> </w:t>
      </w:r>
      <w:r w:rsidR="004438C9" w:rsidRPr="00BD58C8">
        <w:t xml:space="preserve">na urządzeniu </w:t>
      </w:r>
      <w:r w:rsidR="00167D09" w:rsidRPr="00BD58C8">
        <w:t xml:space="preserve">nieuprawnione oprogramowanie. Jeden </w:t>
      </w:r>
      <w:r w:rsidR="00876A8A" w:rsidRPr="00BD58C8">
        <w:t xml:space="preserve">relatywnie prosty </w:t>
      </w:r>
      <w:r w:rsidR="00167D09" w:rsidRPr="00BD58C8">
        <w:t xml:space="preserve">wektor ataku z tej kategorii wykonany </w:t>
      </w:r>
      <w:r w:rsidR="00654A2F" w:rsidRPr="00BD58C8">
        <w:t xml:space="preserve">jest </w:t>
      </w:r>
      <w:r w:rsidR="00167D09" w:rsidRPr="00BD58C8">
        <w:t>w ataku odmowy obsługi (</w:t>
      </w:r>
      <w:proofErr w:type="spellStart"/>
      <w:r w:rsidR="00167D09" w:rsidRPr="00BD58C8">
        <w:t>denial</w:t>
      </w:r>
      <w:proofErr w:type="spellEnd"/>
      <w:r w:rsidR="00167D09" w:rsidRPr="00BD58C8">
        <w:t>-of-se</w:t>
      </w:r>
      <w:r w:rsidR="0033608B">
        <w:t>rvice (</w:t>
      </w:r>
      <w:proofErr w:type="spellStart"/>
      <w:r w:rsidR="0033608B">
        <w:t>DoS</w:t>
      </w:r>
      <w:proofErr w:type="spellEnd"/>
      <w:r w:rsidR="0033608B">
        <w:t>)</w:t>
      </w:r>
      <w:r w:rsidR="00167D09" w:rsidRPr="00BD58C8">
        <w:t>)</w:t>
      </w:r>
      <w:r w:rsidR="0033608B">
        <w:t xml:space="preserve"> </w:t>
      </w:r>
      <w:r w:rsidR="00167D09" w:rsidRPr="00BD58C8">
        <w:t xml:space="preserve">przyrządu pomiarowego połączonego </w:t>
      </w:r>
      <w:r w:rsidR="00654A2F">
        <w:t>z</w:t>
      </w:r>
      <w:r w:rsidR="00167D09" w:rsidRPr="00BD58C8">
        <w:t xml:space="preserve"> Internet</w:t>
      </w:r>
      <w:r w:rsidR="00654A2F">
        <w:t>em</w:t>
      </w:r>
      <w:r w:rsidR="00167D09" w:rsidRPr="00BD58C8">
        <w:t xml:space="preserve">. W wielu przypadkach, atak </w:t>
      </w:r>
      <w:r w:rsidR="0033608B" w:rsidRPr="00BD58C8">
        <w:t xml:space="preserve">taki </w:t>
      </w:r>
      <w:r w:rsidR="00167D09" w:rsidRPr="00BD58C8">
        <w:t xml:space="preserve">spowoduje uzyskanie dowolnej liczby komunikatów </w:t>
      </w:r>
      <w:r w:rsidR="00876A8A" w:rsidRPr="00BD58C8">
        <w:t>wpisanych</w:t>
      </w:r>
      <w:r w:rsidR="00167D09" w:rsidRPr="00BD58C8">
        <w:t xml:space="preserve"> do dziennika kontroli, który podlega </w:t>
      </w:r>
      <w:r w:rsidR="00654A2F" w:rsidRPr="00BD58C8">
        <w:t xml:space="preserve">prawnej </w:t>
      </w:r>
      <w:r w:rsidR="00167D09" w:rsidRPr="00BD58C8">
        <w:t xml:space="preserve">kontroli. Długość zapisu powinna być </w:t>
      </w:r>
      <w:r w:rsidR="00654A2F" w:rsidRPr="00BD58C8">
        <w:t xml:space="preserve">w </w:t>
      </w:r>
      <w:r w:rsidR="00654A2F">
        <w:t xml:space="preserve">swojej </w:t>
      </w:r>
      <w:r w:rsidR="00654A2F" w:rsidRPr="00BD58C8">
        <w:t xml:space="preserve">wielkości </w:t>
      </w:r>
      <w:r w:rsidR="00167D09" w:rsidRPr="00BD58C8">
        <w:t xml:space="preserve">ograniczana, ponieważ wczesna interwencja może </w:t>
      </w:r>
      <w:r w:rsidR="00654A2F" w:rsidRPr="00BD58C8">
        <w:t xml:space="preserve">później </w:t>
      </w:r>
      <w:r w:rsidR="00167D09" w:rsidRPr="00BD58C8">
        <w:t xml:space="preserve">nie być identyfikowalna jeśli log jest zalany ogromną ilością automatycznie generowanych błędów. Byłoby to bezpośrednim naruszeniem istotnych wymagań </w:t>
      </w:r>
      <w:r w:rsidR="00654A2F">
        <w:t>ustalonych</w:t>
      </w:r>
      <w:r w:rsidR="00167D09" w:rsidRPr="00BD58C8">
        <w:t xml:space="preserve"> w rozdziale III.</w:t>
      </w:r>
    </w:p>
    <w:p w:rsidR="00F119DB" w:rsidRPr="00BD58C8" w:rsidRDefault="00F119DB" w:rsidP="00BD58C8">
      <w:pPr>
        <w:pStyle w:val="Akapitzlist"/>
        <w:numPr>
          <w:ilvl w:val="0"/>
          <w:numId w:val="18"/>
        </w:numPr>
        <w:jc w:val="both"/>
        <w:rPr>
          <w:i/>
        </w:rPr>
      </w:pPr>
      <w:r w:rsidRPr="00BD58C8">
        <w:rPr>
          <w:i/>
        </w:rPr>
        <w:t xml:space="preserve">Obliczanie </w:t>
      </w:r>
      <w:r w:rsidR="00E33C34">
        <w:rPr>
          <w:i/>
        </w:rPr>
        <w:t>punktów</w:t>
      </w:r>
      <w:r w:rsidRPr="00BD58C8">
        <w:rPr>
          <w:i/>
        </w:rPr>
        <w:t xml:space="preserve"> prawdopodobieństwa i ryzyka</w:t>
      </w:r>
    </w:p>
    <w:p w:rsidR="00F119DB" w:rsidRPr="00BD58C8" w:rsidRDefault="00F119DB" w:rsidP="00BD58C8">
      <w:pPr>
        <w:jc w:val="both"/>
      </w:pPr>
      <w:r w:rsidRPr="00BD58C8">
        <w:t xml:space="preserve">Jeśli </w:t>
      </w:r>
      <w:r w:rsidR="00915390" w:rsidRPr="00BD58C8">
        <w:t xml:space="preserve">w jednym lub większej liczbie wektorów ataku </w:t>
      </w:r>
      <w:r w:rsidR="004438C9" w:rsidRPr="00BD58C8">
        <w:t xml:space="preserve">zidentyfikowane </w:t>
      </w:r>
      <w:r w:rsidR="00177AF3" w:rsidRPr="00BD58C8">
        <w:t xml:space="preserve">zostaną </w:t>
      </w:r>
      <w:r w:rsidR="004438C9" w:rsidRPr="00BD58C8">
        <w:t xml:space="preserve">szkodliwe </w:t>
      </w:r>
      <w:r w:rsidRPr="00BD58C8">
        <w:t>działania, pozostaje obliczyć prawdopodobieństwo</w:t>
      </w:r>
      <w:r w:rsidR="004438C9" w:rsidRPr="00BD58C8">
        <w:t>,</w:t>
      </w:r>
      <w:r w:rsidRPr="00BD58C8">
        <w:t xml:space="preserve"> z którym </w:t>
      </w:r>
      <w:r w:rsidR="00915390" w:rsidRPr="00BD58C8">
        <w:t xml:space="preserve">zaimplementowany został </w:t>
      </w:r>
      <w:r w:rsidR="002959AF">
        <w:t>aktualny</w:t>
      </w:r>
      <w:r w:rsidR="002959AF" w:rsidRPr="00BD58C8">
        <w:t xml:space="preserve"> </w:t>
      </w:r>
      <w:r w:rsidRPr="00BD58C8">
        <w:t>atak, patr</w:t>
      </w:r>
      <w:r w:rsidR="00177AF3" w:rsidRPr="00BD58C8">
        <w:t>z dolna część Rysunek 1. Podobne</w:t>
      </w:r>
      <w:r w:rsidRPr="00BD58C8">
        <w:t xml:space="preserve"> </w:t>
      </w:r>
      <w:r w:rsidR="00177AF3" w:rsidRPr="00BD58C8">
        <w:t>działanie jest szczegółowo opisane</w:t>
      </w:r>
      <w:r w:rsidRPr="00BD58C8">
        <w:t xml:space="preserve"> w analizie wrażliwości</w:t>
      </w:r>
      <w:r w:rsidR="00DC4061" w:rsidRPr="00BD58C8">
        <w:t xml:space="preserve"> </w:t>
      </w:r>
      <w:r w:rsidR="00F15806">
        <w:t>(klasa AVA_VAN) w [12]. Tam</w:t>
      </w:r>
      <w:r w:rsidR="00F15806" w:rsidRPr="00BD58C8">
        <w:t xml:space="preserve">, dla pewnych ataków, </w:t>
      </w:r>
      <w:r w:rsidR="009D0B20" w:rsidRPr="00BD58C8">
        <w:t>oceniający</w:t>
      </w:r>
      <w:r w:rsidRPr="00BD58C8">
        <w:t xml:space="preserve"> szacuje</w:t>
      </w:r>
      <w:r w:rsidR="00F15806">
        <w:t xml:space="preserve"> </w:t>
      </w:r>
      <w:r w:rsidRPr="00BD58C8">
        <w:t>odporność produktu IT (TOE w języku CC).</w:t>
      </w:r>
      <w:r w:rsidR="00DC4061" w:rsidRPr="00BD58C8">
        <w:t xml:space="preserve"> </w:t>
      </w:r>
      <w:r w:rsidRPr="00BD58C8">
        <w:t xml:space="preserve">Obliczenia w [12] </w:t>
      </w:r>
      <w:r w:rsidR="009D0B20" w:rsidRPr="00BD58C8">
        <w:t xml:space="preserve">przeprowadzone </w:t>
      </w:r>
      <w:r w:rsidR="002959AF">
        <w:t>są na podstawie</w:t>
      </w:r>
      <w:r w:rsidRPr="00BD58C8">
        <w:t xml:space="preserve"> pięciu punktów opisujących źródła </w:t>
      </w:r>
      <w:r w:rsidR="00F15806" w:rsidRPr="00BD58C8">
        <w:t xml:space="preserve">wymagane </w:t>
      </w:r>
      <w:r w:rsidRPr="00BD58C8">
        <w:t>do przeprowadzenia ataku:</w:t>
      </w:r>
    </w:p>
    <w:p w:rsidR="00F119DB" w:rsidRPr="00BD58C8" w:rsidRDefault="00F119DB" w:rsidP="00BD58C8">
      <w:pPr>
        <w:pStyle w:val="Akapitzlist"/>
        <w:numPr>
          <w:ilvl w:val="0"/>
          <w:numId w:val="10"/>
        </w:numPr>
        <w:jc w:val="both"/>
      </w:pPr>
      <w:r w:rsidRPr="00BD58C8">
        <w:lastRenderedPageBreak/>
        <w:t>Czas (0-19 punktów)</w:t>
      </w:r>
    </w:p>
    <w:p w:rsidR="00F119DB" w:rsidRPr="00BD58C8" w:rsidRDefault="00F15806" w:rsidP="00BD58C8">
      <w:pPr>
        <w:pStyle w:val="Akapitzlist"/>
        <w:numPr>
          <w:ilvl w:val="0"/>
          <w:numId w:val="10"/>
        </w:numPr>
        <w:jc w:val="both"/>
      </w:pPr>
      <w:r>
        <w:t>Rzeczoznawstwo</w:t>
      </w:r>
      <w:r w:rsidR="00F119DB" w:rsidRPr="00BD58C8">
        <w:t xml:space="preserve"> (0-8 punktów)</w:t>
      </w:r>
    </w:p>
    <w:p w:rsidR="00F119DB" w:rsidRPr="00BD58C8" w:rsidRDefault="00F119DB" w:rsidP="00BD58C8">
      <w:pPr>
        <w:pStyle w:val="Akapitzlist"/>
        <w:numPr>
          <w:ilvl w:val="0"/>
          <w:numId w:val="10"/>
        </w:numPr>
        <w:jc w:val="both"/>
      </w:pPr>
      <w:r w:rsidRPr="00BD58C8">
        <w:t>Wiedza o TOE (0-11 punktów)</w:t>
      </w:r>
    </w:p>
    <w:p w:rsidR="00F119DB" w:rsidRPr="00BD58C8" w:rsidRDefault="00F119DB" w:rsidP="00BD58C8">
      <w:pPr>
        <w:pStyle w:val="Akapitzlist"/>
        <w:numPr>
          <w:ilvl w:val="0"/>
          <w:numId w:val="10"/>
        </w:numPr>
        <w:jc w:val="both"/>
      </w:pPr>
      <w:r w:rsidRPr="00BD58C8">
        <w:t xml:space="preserve">Okno </w:t>
      </w:r>
      <w:r w:rsidR="00C51F80" w:rsidRPr="00BD58C8">
        <w:t>możliwości</w:t>
      </w:r>
      <w:r w:rsidRPr="00BD58C8">
        <w:t xml:space="preserve"> (0-10 punktów)</w:t>
      </w:r>
      <w:r w:rsidR="00E33C34">
        <w:t xml:space="preserve"> </w:t>
      </w:r>
    </w:p>
    <w:p w:rsidR="00AB5F1E" w:rsidRPr="00BD58C8" w:rsidRDefault="00F119DB" w:rsidP="00BD58C8">
      <w:pPr>
        <w:pStyle w:val="Akapitzlist"/>
        <w:numPr>
          <w:ilvl w:val="0"/>
          <w:numId w:val="10"/>
        </w:numPr>
        <w:jc w:val="both"/>
      </w:pPr>
      <w:r w:rsidRPr="00BD58C8">
        <w:t>Wyposażenie (0-9 punktów)</w:t>
      </w:r>
    </w:p>
    <w:p w:rsidR="00F119DB" w:rsidRPr="00BD58C8" w:rsidRDefault="00F119DB" w:rsidP="00BD58C8">
      <w:pPr>
        <w:jc w:val="both"/>
      </w:pPr>
      <w:r w:rsidRPr="00BD58C8">
        <w:t xml:space="preserve"> </w:t>
      </w:r>
      <w:r w:rsidR="00AB5F1E" w:rsidRPr="00BD58C8">
        <w:t xml:space="preserve">Punktacja upływu czasu reprezentuje zawartość czasu </w:t>
      </w:r>
      <w:r w:rsidR="00177AF3" w:rsidRPr="00BD58C8">
        <w:t>potrzebnego agresorowi</w:t>
      </w:r>
      <w:r w:rsidR="00AB5F1E" w:rsidRPr="00BD58C8">
        <w:t xml:space="preserve"> do implementacji </w:t>
      </w:r>
      <w:r w:rsidR="00177AF3" w:rsidRPr="00BD58C8">
        <w:t>określonego</w:t>
      </w:r>
      <w:r w:rsidR="00AB5F1E" w:rsidRPr="00BD58C8">
        <w:t xml:space="preserve"> </w:t>
      </w:r>
      <w:r w:rsidR="00EF75C0" w:rsidRPr="00BD58C8">
        <w:t>ataku. Punktacja równa 0</w:t>
      </w:r>
      <w:r w:rsidR="00AB5F1E" w:rsidRPr="00BD58C8">
        <w:t xml:space="preserve"> </w:t>
      </w:r>
      <w:r w:rsidR="00672F18" w:rsidRPr="00BD58C8">
        <w:t xml:space="preserve">oznacza </w:t>
      </w:r>
      <w:r w:rsidR="00AB5F1E" w:rsidRPr="00BD58C8">
        <w:t>zazwyczaj pracę krótszą niż dzień.</w:t>
      </w:r>
      <w:r w:rsidR="00DC4061" w:rsidRPr="00BD58C8">
        <w:t xml:space="preserve"> </w:t>
      </w:r>
      <w:r w:rsidR="00177AF3" w:rsidRPr="00BD58C8">
        <w:t>Potrzeba</w:t>
      </w:r>
      <w:r w:rsidR="00AB5F1E" w:rsidRPr="00BD58C8">
        <w:t xml:space="preserve"> pracy trwającej mniej niż tydzień daje punktację 1, natomiast 19 reprezentuje okres czasu </w:t>
      </w:r>
      <w:r w:rsidR="00177AF3" w:rsidRPr="00BD58C8">
        <w:t>przybliżany</w:t>
      </w:r>
      <w:r w:rsidR="00AB5F1E" w:rsidRPr="00BD58C8">
        <w:t xml:space="preserve"> na więcej niż pół roku pracy. </w:t>
      </w:r>
      <w:r w:rsidR="00672F18">
        <w:t>W</w:t>
      </w:r>
      <w:r w:rsidR="00672F18" w:rsidRPr="00BD58C8">
        <w:t xml:space="preserve"> Rozdziale V </w:t>
      </w:r>
      <w:r w:rsidR="00A05242" w:rsidRPr="00BD58C8">
        <w:t>pokazanych</w:t>
      </w:r>
      <w:r w:rsidR="00A05242" w:rsidRPr="00672F18">
        <w:t xml:space="preserve"> </w:t>
      </w:r>
      <w:r w:rsidR="00672F18" w:rsidRPr="00BD58C8">
        <w:t xml:space="preserve">zostanie </w:t>
      </w:r>
      <w:r w:rsidR="00672F18">
        <w:t>w</w:t>
      </w:r>
      <w:r w:rsidR="00672F18" w:rsidRPr="00BD58C8">
        <w:t>ięcej przykładów</w:t>
      </w:r>
      <w:r w:rsidR="00710198" w:rsidRPr="00BD58C8">
        <w:t xml:space="preserve">. Tabela ze szczegółami wszystkich pięciu kryteriów punktacji i </w:t>
      </w:r>
      <w:r w:rsidR="002959AF" w:rsidRPr="00BD58C8">
        <w:t xml:space="preserve">dodatkowe </w:t>
      </w:r>
      <w:r w:rsidR="00672F18" w:rsidRPr="00BD58C8">
        <w:t xml:space="preserve">wyjaśnienia </w:t>
      </w:r>
      <w:r w:rsidR="00710198" w:rsidRPr="00BD58C8">
        <w:t xml:space="preserve">dla </w:t>
      </w:r>
      <w:r w:rsidR="00EF75C0" w:rsidRPr="00BD58C8">
        <w:t>wybranych</w:t>
      </w:r>
      <w:r w:rsidR="00710198" w:rsidRPr="00BD58C8">
        <w:t xml:space="preserve"> kryteriów </w:t>
      </w:r>
      <w:r w:rsidR="009B1A0C" w:rsidRPr="00BD58C8">
        <w:t xml:space="preserve">znaleźć </w:t>
      </w:r>
      <w:r w:rsidR="00EF75C0" w:rsidRPr="00BD58C8">
        <w:t>można</w:t>
      </w:r>
      <w:r w:rsidR="00710198" w:rsidRPr="00BD58C8">
        <w:t xml:space="preserve"> w [12, p. 429].</w:t>
      </w:r>
    </w:p>
    <w:p w:rsidR="00E13990" w:rsidRPr="00BD58C8" w:rsidRDefault="00710198" w:rsidP="00BD58C8">
      <w:pPr>
        <w:jc w:val="both"/>
      </w:pPr>
      <w:r w:rsidRPr="00BD58C8">
        <w:t xml:space="preserve">Logarytmiczny przyrost punktacji </w:t>
      </w:r>
      <w:r w:rsidR="00EF75C0" w:rsidRPr="00BD58C8">
        <w:t>spowodowany jest tym</w:t>
      </w:r>
      <w:r w:rsidRPr="00BD58C8">
        <w:t xml:space="preserve">, że każdy dodatkowy punkt przypisany atakowi, wywołuje znacząco większą trudność implementacji. </w:t>
      </w:r>
    </w:p>
    <w:p w:rsidR="00E13990" w:rsidRPr="00BD58C8" w:rsidRDefault="00E13990" w:rsidP="00BD58C8">
      <w:pPr>
        <w:jc w:val="center"/>
      </w:pPr>
      <w:r w:rsidRPr="00BD58C8">
        <w:t>TABELA II</w:t>
      </w:r>
    </w:p>
    <w:p w:rsidR="00E13990" w:rsidRPr="00BD58C8" w:rsidRDefault="00E13990" w:rsidP="00BD58C8">
      <w:pPr>
        <w:jc w:val="center"/>
      </w:pPr>
      <w:r w:rsidRPr="00BD58C8">
        <w:t xml:space="preserve">OBLICZENIA </w:t>
      </w:r>
      <w:r w:rsidR="00662A2E" w:rsidRPr="00BD58C8">
        <w:t>OPORU</w:t>
      </w:r>
      <w:r w:rsidRPr="00BD58C8">
        <w:t xml:space="preserve"> TOE. </w:t>
      </w:r>
      <w:r w:rsidR="00484464" w:rsidRPr="00BD58C8">
        <w:t>TRZECIA</w:t>
      </w:r>
      <w:r w:rsidRPr="00BD58C8">
        <w:t xml:space="preserve"> KOLUMNA MAPUJE </w:t>
      </w:r>
      <w:r w:rsidR="00662A2E" w:rsidRPr="00BD58C8">
        <w:t>OPÓR</w:t>
      </w:r>
      <w:r w:rsidR="00B42323">
        <w:t xml:space="preserve"> TOE DO ODPOWIEDNIEJ PUNKTACJI</w:t>
      </w:r>
      <w:r w:rsidRPr="00BD58C8">
        <w:t xml:space="preserve"> PRAWDOPODOBIEŃSTWA I NIE JEST CZĘŚCIĄ ORYGINALNEJ TABELI DANEJ W [12]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701"/>
        <w:gridCol w:w="2977"/>
      </w:tblGrid>
      <w:tr w:rsidR="00C96BE0" w:rsidRPr="00BD58C8" w:rsidTr="00BD58C8">
        <w:trPr>
          <w:jc w:val="center"/>
        </w:trPr>
        <w:tc>
          <w:tcPr>
            <w:tcW w:w="1526" w:type="dxa"/>
          </w:tcPr>
          <w:p w:rsidR="00C96BE0" w:rsidRPr="00BD58C8" w:rsidRDefault="00C96BE0" w:rsidP="006D30E5">
            <w:pPr>
              <w:jc w:val="center"/>
              <w:rPr>
                <w:b/>
              </w:rPr>
            </w:pPr>
            <w:r w:rsidRPr="00BD58C8">
              <w:rPr>
                <w:b/>
              </w:rPr>
              <w:t>Suma punktów</w:t>
            </w:r>
          </w:p>
        </w:tc>
        <w:tc>
          <w:tcPr>
            <w:tcW w:w="1701" w:type="dxa"/>
          </w:tcPr>
          <w:p w:rsidR="00C96BE0" w:rsidRPr="00BD58C8" w:rsidRDefault="00C32667" w:rsidP="006D30E5">
            <w:pPr>
              <w:jc w:val="center"/>
              <w:rPr>
                <w:b/>
              </w:rPr>
            </w:pPr>
            <w:r>
              <w:rPr>
                <w:b/>
              </w:rPr>
              <w:t>Opór</w:t>
            </w:r>
            <w:r w:rsidR="00C96BE0" w:rsidRPr="00BD58C8">
              <w:rPr>
                <w:b/>
              </w:rPr>
              <w:t xml:space="preserve"> TOE</w:t>
            </w:r>
          </w:p>
        </w:tc>
        <w:tc>
          <w:tcPr>
            <w:tcW w:w="2977" w:type="dxa"/>
          </w:tcPr>
          <w:p w:rsidR="00C96BE0" w:rsidRPr="00BD58C8" w:rsidRDefault="00C96BE0" w:rsidP="006D30E5">
            <w:pPr>
              <w:jc w:val="center"/>
              <w:rPr>
                <w:b/>
              </w:rPr>
            </w:pPr>
            <w:r w:rsidRPr="00BD58C8">
              <w:rPr>
                <w:b/>
              </w:rPr>
              <w:t>Punkty prawdopodobieństwa</w:t>
            </w:r>
          </w:p>
        </w:tc>
      </w:tr>
      <w:tr w:rsidR="00C96BE0" w:rsidRPr="00BD58C8" w:rsidTr="00BD58C8">
        <w:trPr>
          <w:jc w:val="center"/>
        </w:trPr>
        <w:tc>
          <w:tcPr>
            <w:tcW w:w="1526" w:type="dxa"/>
          </w:tcPr>
          <w:p w:rsidR="00C96BE0" w:rsidRPr="00BD58C8" w:rsidRDefault="00C96BE0" w:rsidP="006D30E5">
            <w:pPr>
              <w:jc w:val="center"/>
            </w:pPr>
            <w:r w:rsidRPr="00BD58C8">
              <w:t>0</w:t>
            </w:r>
            <w:r w:rsidR="00EF75C0" w:rsidRPr="00BD58C8">
              <w:t xml:space="preserve"> </w:t>
            </w:r>
            <w:r w:rsidRPr="00BD58C8">
              <w:t>-</w:t>
            </w:r>
            <w:r w:rsidR="00EF75C0" w:rsidRPr="00BD58C8">
              <w:t xml:space="preserve"> </w:t>
            </w:r>
            <w:r w:rsidRPr="00BD58C8">
              <w:t>9</w:t>
            </w:r>
          </w:p>
        </w:tc>
        <w:tc>
          <w:tcPr>
            <w:tcW w:w="1701" w:type="dxa"/>
          </w:tcPr>
          <w:p w:rsidR="00C96BE0" w:rsidRPr="00BD58C8" w:rsidRDefault="00C96BE0" w:rsidP="006D30E5">
            <w:pPr>
              <w:jc w:val="center"/>
            </w:pPr>
            <w:r w:rsidRPr="00BD58C8">
              <w:t xml:space="preserve">Brak </w:t>
            </w:r>
            <w:r w:rsidR="00C750F6" w:rsidRPr="00BD58C8">
              <w:t>wpływu</w:t>
            </w:r>
          </w:p>
        </w:tc>
        <w:tc>
          <w:tcPr>
            <w:tcW w:w="2977" w:type="dxa"/>
          </w:tcPr>
          <w:p w:rsidR="00C96BE0" w:rsidRPr="00BD58C8" w:rsidRDefault="00C96BE0" w:rsidP="006D30E5">
            <w:pPr>
              <w:jc w:val="center"/>
            </w:pPr>
            <w:r w:rsidRPr="00BD58C8">
              <w:t>5</w:t>
            </w:r>
          </w:p>
        </w:tc>
      </w:tr>
      <w:tr w:rsidR="00C96BE0" w:rsidRPr="00BD58C8" w:rsidTr="00BD58C8">
        <w:trPr>
          <w:jc w:val="center"/>
        </w:trPr>
        <w:tc>
          <w:tcPr>
            <w:tcW w:w="1526" w:type="dxa"/>
          </w:tcPr>
          <w:p w:rsidR="00C96BE0" w:rsidRPr="00BD58C8" w:rsidRDefault="00C96BE0" w:rsidP="006D30E5">
            <w:pPr>
              <w:jc w:val="center"/>
            </w:pPr>
            <w:r w:rsidRPr="00BD58C8">
              <w:t>10</w:t>
            </w:r>
            <w:r w:rsidR="00EF75C0" w:rsidRPr="00BD58C8">
              <w:t xml:space="preserve"> </w:t>
            </w:r>
            <w:r w:rsidRPr="00BD58C8">
              <w:t>-</w:t>
            </w:r>
            <w:r w:rsidR="00EF75C0" w:rsidRPr="00BD58C8">
              <w:t xml:space="preserve"> </w:t>
            </w:r>
            <w:r w:rsidRPr="00BD58C8">
              <w:t>13</w:t>
            </w:r>
          </w:p>
        </w:tc>
        <w:tc>
          <w:tcPr>
            <w:tcW w:w="1701" w:type="dxa"/>
          </w:tcPr>
          <w:p w:rsidR="00C96BE0" w:rsidRPr="00BD58C8" w:rsidRDefault="00403696" w:rsidP="006D30E5">
            <w:pPr>
              <w:jc w:val="center"/>
            </w:pPr>
            <w:r>
              <w:t>Podstawowy</w:t>
            </w:r>
          </w:p>
        </w:tc>
        <w:tc>
          <w:tcPr>
            <w:tcW w:w="2977" w:type="dxa"/>
          </w:tcPr>
          <w:p w:rsidR="00C96BE0" w:rsidRPr="00BD58C8" w:rsidRDefault="00C96BE0" w:rsidP="006D30E5">
            <w:pPr>
              <w:jc w:val="center"/>
            </w:pPr>
            <w:r w:rsidRPr="00BD58C8">
              <w:t>4</w:t>
            </w:r>
          </w:p>
        </w:tc>
      </w:tr>
      <w:tr w:rsidR="00C96BE0" w:rsidRPr="00BD58C8" w:rsidTr="00BD58C8">
        <w:trPr>
          <w:jc w:val="center"/>
        </w:trPr>
        <w:tc>
          <w:tcPr>
            <w:tcW w:w="1526" w:type="dxa"/>
          </w:tcPr>
          <w:p w:rsidR="00C96BE0" w:rsidRPr="00BD58C8" w:rsidRDefault="00C96BE0" w:rsidP="006D30E5">
            <w:pPr>
              <w:jc w:val="center"/>
            </w:pPr>
            <w:r w:rsidRPr="00BD58C8">
              <w:t>14</w:t>
            </w:r>
            <w:r w:rsidR="00EF75C0" w:rsidRPr="00BD58C8">
              <w:t xml:space="preserve"> </w:t>
            </w:r>
            <w:r w:rsidRPr="00BD58C8">
              <w:t>-</w:t>
            </w:r>
            <w:r w:rsidR="00EF75C0" w:rsidRPr="00BD58C8">
              <w:t xml:space="preserve"> </w:t>
            </w:r>
            <w:r w:rsidRPr="00BD58C8">
              <w:t>19</w:t>
            </w:r>
          </w:p>
        </w:tc>
        <w:tc>
          <w:tcPr>
            <w:tcW w:w="1701" w:type="dxa"/>
          </w:tcPr>
          <w:p w:rsidR="00C96BE0" w:rsidRPr="00BD58C8" w:rsidRDefault="00403696" w:rsidP="006D30E5">
            <w:pPr>
              <w:jc w:val="center"/>
            </w:pPr>
            <w:r>
              <w:t>Podstawowy rozszerzony</w:t>
            </w:r>
          </w:p>
        </w:tc>
        <w:tc>
          <w:tcPr>
            <w:tcW w:w="2977" w:type="dxa"/>
          </w:tcPr>
          <w:p w:rsidR="00C96BE0" w:rsidRPr="00BD58C8" w:rsidRDefault="00C96BE0" w:rsidP="006D30E5">
            <w:pPr>
              <w:jc w:val="center"/>
            </w:pPr>
            <w:r w:rsidRPr="00BD58C8">
              <w:t>3</w:t>
            </w:r>
          </w:p>
        </w:tc>
      </w:tr>
      <w:tr w:rsidR="00C96BE0" w:rsidRPr="00BD58C8" w:rsidTr="00BD58C8">
        <w:trPr>
          <w:jc w:val="center"/>
        </w:trPr>
        <w:tc>
          <w:tcPr>
            <w:tcW w:w="1526" w:type="dxa"/>
          </w:tcPr>
          <w:p w:rsidR="00C96BE0" w:rsidRPr="00BD58C8" w:rsidRDefault="00C96BE0" w:rsidP="006D30E5">
            <w:pPr>
              <w:jc w:val="center"/>
            </w:pPr>
            <w:r w:rsidRPr="00BD58C8">
              <w:t>20</w:t>
            </w:r>
            <w:r w:rsidR="00EF75C0" w:rsidRPr="00BD58C8">
              <w:t xml:space="preserve"> </w:t>
            </w:r>
            <w:r w:rsidRPr="00BD58C8">
              <w:t>-</w:t>
            </w:r>
            <w:r w:rsidR="00EF75C0" w:rsidRPr="00BD58C8">
              <w:t xml:space="preserve"> </w:t>
            </w:r>
            <w:r w:rsidRPr="00BD58C8">
              <w:t>24</w:t>
            </w:r>
          </w:p>
        </w:tc>
        <w:tc>
          <w:tcPr>
            <w:tcW w:w="1701" w:type="dxa"/>
          </w:tcPr>
          <w:p w:rsidR="00C96BE0" w:rsidRPr="00BD58C8" w:rsidRDefault="00403696" w:rsidP="006D30E5">
            <w:pPr>
              <w:jc w:val="center"/>
            </w:pPr>
            <w:r>
              <w:t>Podwyższony</w:t>
            </w:r>
          </w:p>
        </w:tc>
        <w:tc>
          <w:tcPr>
            <w:tcW w:w="2977" w:type="dxa"/>
          </w:tcPr>
          <w:p w:rsidR="00C96BE0" w:rsidRPr="00BD58C8" w:rsidRDefault="00C96BE0" w:rsidP="006D30E5">
            <w:pPr>
              <w:jc w:val="center"/>
            </w:pPr>
            <w:r w:rsidRPr="00BD58C8">
              <w:t>2</w:t>
            </w:r>
          </w:p>
        </w:tc>
      </w:tr>
      <w:tr w:rsidR="00C96BE0" w:rsidRPr="00BD58C8" w:rsidTr="00BD58C8">
        <w:trPr>
          <w:jc w:val="center"/>
        </w:trPr>
        <w:tc>
          <w:tcPr>
            <w:tcW w:w="1526" w:type="dxa"/>
          </w:tcPr>
          <w:p w:rsidR="00C96BE0" w:rsidRPr="00BD58C8" w:rsidRDefault="00C96BE0" w:rsidP="006D30E5">
            <w:pPr>
              <w:jc w:val="center"/>
            </w:pPr>
            <w:r w:rsidRPr="00BD58C8">
              <w:t>&gt;24</w:t>
            </w:r>
          </w:p>
        </w:tc>
        <w:tc>
          <w:tcPr>
            <w:tcW w:w="1701" w:type="dxa"/>
          </w:tcPr>
          <w:p w:rsidR="00C96BE0" w:rsidRPr="00BD58C8" w:rsidRDefault="00403696" w:rsidP="006D30E5">
            <w:pPr>
              <w:jc w:val="center"/>
            </w:pPr>
            <w:r>
              <w:t>Wysoki</w:t>
            </w:r>
          </w:p>
        </w:tc>
        <w:tc>
          <w:tcPr>
            <w:tcW w:w="2977" w:type="dxa"/>
          </w:tcPr>
          <w:p w:rsidR="00C96BE0" w:rsidRPr="00BD58C8" w:rsidRDefault="00C96BE0" w:rsidP="006D30E5">
            <w:pPr>
              <w:jc w:val="center"/>
            </w:pPr>
            <w:r w:rsidRPr="00BD58C8">
              <w:t>1</w:t>
            </w:r>
          </w:p>
        </w:tc>
      </w:tr>
    </w:tbl>
    <w:p w:rsidR="00E13990" w:rsidRPr="00BD58C8" w:rsidRDefault="00E13990" w:rsidP="00BD58C8">
      <w:pPr>
        <w:jc w:val="both"/>
      </w:pPr>
    </w:p>
    <w:p w:rsidR="00710198" w:rsidRPr="00BD58C8" w:rsidRDefault="00C668F3" w:rsidP="00BD58C8">
      <w:pPr>
        <w:jc w:val="both"/>
        <w:rPr>
          <w:rFonts w:cs="NimbusRomNo9L-Regu"/>
        </w:rPr>
      </w:pPr>
      <w:r>
        <w:t>O</w:t>
      </w:r>
      <w:r w:rsidRPr="00BD58C8">
        <w:t xml:space="preserve">znacza </w:t>
      </w:r>
      <w:r>
        <w:t>to</w:t>
      </w:r>
      <w:r w:rsidR="00710198" w:rsidRPr="00BD58C8">
        <w:t xml:space="preserve"> także, że punkt jest łatwiejszy do powielenia ponieważ </w:t>
      </w:r>
      <w:proofErr w:type="spellStart"/>
      <w:r w:rsidR="00710198" w:rsidRPr="00BD58C8">
        <w:t>ewaluatory</w:t>
      </w:r>
      <w:proofErr w:type="spellEnd"/>
      <w:r w:rsidR="00710198" w:rsidRPr="00BD58C8">
        <w:t xml:space="preserve"> </w:t>
      </w:r>
      <w:r w:rsidR="006F5758" w:rsidRPr="00BD58C8">
        <w:t xml:space="preserve">nagle </w:t>
      </w:r>
      <w:r>
        <w:t>rosną</w:t>
      </w:r>
      <w:r w:rsidR="006F5758" w:rsidRPr="00BD58C8">
        <w:t xml:space="preserve"> z estymacją czasów ataku o tej samej wielkości nawet jeśli aktualny czas </w:t>
      </w:r>
      <w:r w:rsidR="00627779" w:rsidRPr="00BD58C8">
        <w:t>jest nieco różny</w:t>
      </w:r>
      <w:r w:rsidR="006F5758" w:rsidRPr="00BD58C8">
        <w:t>. W drugiej kategorii (</w:t>
      </w:r>
      <w:r w:rsidR="001A62AB">
        <w:t>rzeczoznawstwo</w:t>
      </w:r>
      <w:r w:rsidR="006F5758" w:rsidRPr="00BD58C8">
        <w:t xml:space="preserve">), </w:t>
      </w:r>
      <w:r w:rsidR="00786FE1" w:rsidRPr="00BD58C8">
        <w:t xml:space="preserve">mogą być </w:t>
      </w:r>
      <w:r w:rsidR="00484464" w:rsidRPr="00BD58C8">
        <w:t xml:space="preserve">przypisane </w:t>
      </w:r>
      <w:r w:rsidR="005B792A">
        <w:t xml:space="preserve">punkty </w:t>
      </w:r>
      <w:r w:rsidR="006F5758" w:rsidRPr="00BD58C8">
        <w:t xml:space="preserve">między 0 i 8, gdzie 0 reprezentuje </w:t>
      </w:r>
      <w:r w:rsidR="00627779" w:rsidRPr="00BD58C8">
        <w:t xml:space="preserve">możliwości </w:t>
      </w:r>
      <w:r w:rsidR="00113938" w:rsidRPr="00BD58C8">
        <w:t>laika</w:t>
      </w:r>
      <w:r w:rsidR="006F5758" w:rsidRPr="00BD58C8">
        <w:t xml:space="preserve"> i punkty 8 </w:t>
      </w:r>
      <w:r w:rsidR="005B792A">
        <w:t>występują</w:t>
      </w:r>
      <w:r w:rsidR="006F5758" w:rsidRPr="00BD58C8">
        <w:t xml:space="preserve"> są</w:t>
      </w:r>
      <w:r w:rsidR="00786FE1" w:rsidRPr="00BD58C8">
        <w:t>,</w:t>
      </w:r>
      <w:r w:rsidR="006F5758" w:rsidRPr="00BD58C8">
        <w:t xml:space="preserve"> gdy agresor musi być ekspertem w więcej niż jednej dziedzinie. Trzecia kategoria odnosi się do wymagań wiedzy koncentrującej się na atakowanym urządzeniu. I znowu, punkt 0 </w:t>
      </w:r>
      <w:r w:rsidR="005B792A">
        <w:t>występuje</w:t>
      </w:r>
      <w:r w:rsidR="006F5758" w:rsidRPr="00BD58C8">
        <w:t xml:space="preserve"> jest </w:t>
      </w:r>
      <w:r w:rsidR="00E914BD" w:rsidRPr="00BD58C8">
        <w:t xml:space="preserve">jeśli wymagana jest powszechnie znana wiedza, jak łatwo osiągalne </w:t>
      </w:r>
      <w:r w:rsidR="00786FE1" w:rsidRPr="00BD58C8">
        <w:t xml:space="preserve">informacje </w:t>
      </w:r>
      <w:r w:rsidR="00E914BD" w:rsidRPr="00BD58C8">
        <w:t>z sieci</w:t>
      </w:r>
      <w:r w:rsidR="00786FE1" w:rsidRPr="00BD58C8">
        <w:t>,</w:t>
      </w:r>
      <w:r w:rsidR="00E914BD" w:rsidRPr="00BD58C8">
        <w:t xml:space="preserve"> punkt 3 reprezentuje wiedzę restrykcyjną, która może być znaleziona w dokumentacji użytkownika. Maksimum 11 punktów powinna stanowić wewnętrzna </w:t>
      </w:r>
      <w:r w:rsidR="00484464" w:rsidRPr="00BD58C8">
        <w:t xml:space="preserve">krytyczna </w:t>
      </w:r>
      <w:r w:rsidR="00E914BD" w:rsidRPr="00BD58C8">
        <w:t xml:space="preserve">informacja dostępna </w:t>
      </w:r>
      <w:r w:rsidR="00484464" w:rsidRPr="00BD58C8">
        <w:t>pracownikom</w:t>
      </w:r>
      <w:r w:rsidR="00E914BD" w:rsidRPr="00BD58C8">
        <w:t xml:space="preserve"> produkcji. Jednym bardzo istotnym kryteriu</w:t>
      </w:r>
      <w:r w:rsidR="0030047A" w:rsidRPr="00BD58C8">
        <w:t xml:space="preserve">m jest okno </w:t>
      </w:r>
      <w:r w:rsidR="00C51F80" w:rsidRPr="00BD58C8">
        <w:t>możliwości</w:t>
      </w:r>
      <w:r w:rsidR="0030047A" w:rsidRPr="00BD58C8">
        <w:t xml:space="preserve"> dostępne</w:t>
      </w:r>
      <w:r w:rsidR="00E914BD" w:rsidRPr="00BD58C8">
        <w:t xml:space="preserve"> </w:t>
      </w:r>
      <w:r w:rsidR="0030047A" w:rsidRPr="00BD58C8">
        <w:t>dla</w:t>
      </w:r>
      <w:r w:rsidR="00E914BD" w:rsidRPr="00BD58C8">
        <w:t xml:space="preserve"> </w:t>
      </w:r>
      <w:r w:rsidR="00932AC0" w:rsidRPr="00BD58C8">
        <w:t>określonego</w:t>
      </w:r>
      <w:r w:rsidR="00E914BD" w:rsidRPr="00BD58C8">
        <w:t xml:space="preserve"> agresora. W przypadku nieograniczonego dostępu, co mogłoby być możliwe dla urządzeń połączonych z Internetem</w:t>
      </w:r>
      <w:r w:rsidR="001641A7" w:rsidRPr="00BD58C8">
        <w:t xml:space="preserve">, dane są punkty 0, gdzie punkt 1 oznacza łatwy dostęp. </w:t>
      </w:r>
      <w:r w:rsidR="00627779" w:rsidRPr="00BD58C8">
        <w:rPr>
          <w:rFonts w:cs="NimbusRomNo9L-Regu"/>
        </w:rPr>
        <w:t>Trudnemu dostępowi</w:t>
      </w:r>
      <w:r w:rsidR="000F5004" w:rsidRPr="00BD58C8">
        <w:rPr>
          <w:rFonts w:cs="NimbusRomNo9L-Regu"/>
        </w:rPr>
        <w:t xml:space="preserve"> </w:t>
      </w:r>
      <w:r w:rsidR="00627779" w:rsidRPr="00BD58C8">
        <w:rPr>
          <w:rFonts w:cs="NimbusRomNo9L-Regu"/>
        </w:rPr>
        <w:t>należy przypisać 10 punktów</w:t>
      </w:r>
      <w:r w:rsidR="00882ADC" w:rsidRPr="00BD58C8">
        <w:rPr>
          <w:rFonts w:cs="NimbusRomNo9L-Regu"/>
        </w:rPr>
        <w:t xml:space="preserve">. W idealnym przypadku, gdy dostęp nie jest możliwy, nie występuje żadna punktacja i odpowiedni wektor ataku powinien być usunięty z listy kandydatów. W tym punkcie występuje prosty sposób włączenia </w:t>
      </w:r>
      <w:r w:rsidR="00932AC0" w:rsidRPr="00BD58C8">
        <w:rPr>
          <w:rFonts w:cs="NimbusRomNo9L-Regu"/>
        </w:rPr>
        <w:t>do</w:t>
      </w:r>
      <w:r w:rsidR="002A668E" w:rsidRPr="00BD58C8">
        <w:rPr>
          <w:rFonts w:cs="NimbusRomNo9L-Regu"/>
        </w:rPr>
        <w:t xml:space="preserve"> punktacji zagrożeń wynikających z </w:t>
      </w:r>
      <w:r w:rsidR="00484464" w:rsidRPr="00BD58C8">
        <w:rPr>
          <w:rFonts w:cs="NimbusRomNo9L-Regu"/>
        </w:rPr>
        <w:t xml:space="preserve">implementacji </w:t>
      </w:r>
      <w:r w:rsidR="00882ADC" w:rsidRPr="00BD58C8">
        <w:rPr>
          <w:rFonts w:cs="NimbusRomNo9L-Regu"/>
        </w:rPr>
        <w:t xml:space="preserve">motywacji </w:t>
      </w:r>
      <w:r w:rsidR="002A668E" w:rsidRPr="00BD58C8">
        <w:rPr>
          <w:rFonts w:cs="NimbusRomNo9L-Regu"/>
        </w:rPr>
        <w:t>agresorów</w:t>
      </w:r>
      <w:r w:rsidR="00882ADC" w:rsidRPr="00BD58C8">
        <w:rPr>
          <w:rFonts w:cs="NimbusRomNo9L-Regu"/>
        </w:rPr>
        <w:t xml:space="preserve">. </w:t>
      </w:r>
      <w:r w:rsidR="00627779" w:rsidRPr="00BD58C8">
        <w:rPr>
          <w:rFonts w:cs="NimbusRomNo9L-Regu"/>
        </w:rPr>
        <w:t>Jeśli agresorowi brak motywacji do implementacji zagrożenia nawet jeśli byłby on zdolny do realizacji wektora ataku, odpowiednie zagrożenie powinno być usunięte z listy.</w:t>
      </w:r>
    </w:p>
    <w:p w:rsidR="008D4CCA" w:rsidRPr="00BD58C8" w:rsidRDefault="00BF46CE" w:rsidP="00BD58C8">
      <w:pPr>
        <w:jc w:val="both"/>
        <w:rPr>
          <w:rFonts w:cs="NimbusRomNo9L-Regu"/>
        </w:rPr>
      </w:pPr>
      <w:r w:rsidRPr="00BD58C8">
        <w:rPr>
          <w:rFonts w:cs="NimbusRomNo9L-Regu"/>
        </w:rPr>
        <w:lastRenderedPageBreak/>
        <w:t xml:space="preserve">Jeśli </w:t>
      </w:r>
      <w:r w:rsidR="001A62AB">
        <w:rPr>
          <w:rFonts w:cs="NimbusRomNo9L-Regu"/>
        </w:rPr>
        <w:t>przypisano punkty</w:t>
      </w:r>
      <w:r w:rsidR="001A62AB" w:rsidRPr="00BD58C8">
        <w:rPr>
          <w:rFonts w:cs="NimbusRomNo9L-Regu"/>
        </w:rPr>
        <w:t xml:space="preserve"> </w:t>
      </w:r>
      <w:r w:rsidR="0075161F" w:rsidRPr="00BD58C8">
        <w:rPr>
          <w:rFonts w:cs="NimbusRomNo9L-Regu"/>
        </w:rPr>
        <w:t>dla pięciu wymienionych kategorii</w:t>
      </w:r>
      <w:r w:rsidRPr="00BD58C8">
        <w:rPr>
          <w:rFonts w:cs="NimbusRomNo9L-Regu"/>
        </w:rPr>
        <w:t>, obliczana jest całkowita suma punktó</w:t>
      </w:r>
      <w:r w:rsidR="001B7A97" w:rsidRPr="00BD58C8">
        <w:rPr>
          <w:rFonts w:cs="NimbusRomNo9L-Regu"/>
        </w:rPr>
        <w:t>w. Podczas obliczeń CC pobierany jest tak zwany</w:t>
      </w:r>
      <w:r w:rsidRPr="00BD58C8">
        <w:rPr>
          <w:rFonts w:cs="NimbusRomNo9L-Regu"/>
        </w:rPr>
        <w:t xml:space="preserve"> </w:t>
      </w:r>
      <w:r w:rsidR="001B7A97" w:rsidRPr="00BD58C8">
        <w:rPr>
          <w:rFonts w:cs="NimbusRomNo9L-Regu"/>
        </w:rPr>
        <w:t>opór</w:t>
      </w:r>
      <w:r w:rsidRPr="00BD58C8">
        <w:rPr>
          <w:rFonts w:cs="NimbusRomNo9L-Regu"/>
        </w:rPr>
        <w:t xml:space="preserve"> TOE, jak </w:t>
      </w:r>
      <w:r w:rsidR="00932AC0" w:rsidRPr="00BD58C8">
        <w:rPr>
          <w:rFonts w:cs="NimbusRomNo9L-Regu"/>
        </w:rPr>
        <w:t>pokazuje</w:t>
      </w:r>
      <w:r w:rsidRPr="00BD58C8">
        <w:rPr>
          <w:rFonts w:cs="NimbusRomNo9L-Regu"/>
        </w:rPr>
        <w:t xml:space="preserve"> tabela II.</w:t>
      </w:r>
      <w:r w:rsidR="00C33B89" w:rsidRPr="00BD58C8">
        <w:rPr>
          <w:rFonts w:cs="NimbusRomNo9L-Regu"/>
        </w:rPr>
        <w:t xml:space="preserve"> Zakres punktacji pomiędzy 10 i 13 mógłby</w:t>
      </w:r>
      <w:r w:rsidR="00B31E5E" w:rsidRPr="00BD58C8">
        <w:rPr>
          <w:rFonts w:cs="NimbusRomNo9L-Regu"/>
        </w:rPr>
        <w:t xml:space="preserve"> przykładowo demonstrować</w:t>
      </w:r>
      <w:r w:rsidR="00DC4061" w:rsidRPr="00BD58C8">
        <w:rPr>
          <w:rFonts w:cs="NimbusRomNo9L-Regu"/>
        </w:rPr>
        <w:t xml:space="preserve"> </w:t>
      </w:r>
      <w:r w:rsidR="00B31E5E" w:rsidRPr="00BD58C8">
        <w:rPr>
          <w:rFonts w:cs="NimbusRomNo9L-Regu"/>
        </w:rPr>
        <w:t xml:space="preserve">podstawowy opór </w:t>
      </w:r>
      <w:r w:rsidR="002A668E" w:rsidRPr="00BD58C8">
        <w:rPr>
          <w:rFonts w:cs="NimbusRomNo9L-Regu"/>
        </w:rPr>
        <w:t>stawiany agresorom</w:t>
      </w:r>
      <w:r w:rsidR="00B31E5E" w:rsidRPr="00BD58C8">
        <w:rPr>
          <w:rFonts w:cs="NimbusRomNo9L-Regu"/>
        </w:rPr>
        <w:t xml:space="preserve">, podczas gdy punktacja </w:t>
      </w:r>
      <w:r w:rsidR="0072031E" w:rsidRPr="00BD58C8">
        <w:rPr>
          <w:rFonts w:cs="NimbusRomNo9L-Regu"/>
        </w:rPr>
        <w:t>powy</w:t>
      </w:r>
      <w:r w:rsidR="0072031E">
        <w:rPr>
          <w:rFonts w:cs="NimbusRomNo9L-Regu"/>
        </w:rPr>
        <w:t>ż</w:t>
      </w:r>
      <w:r w:rsidR="0072031E" w:rsidRPr="00BD58C8">
        <w:rPr>
          <w:rFonts w:cs="NimbusRomNo9L-Regu"/>
        </w:rPr>
        <w:t>ej</w:t>
      </w:r>
      <w:r w:rsidR="00B31E5E" w:rsidRPr="00BD58C8">
        <w:rPr>
          <w:rFonts w:cs="NimbusRomNo9L-Regu"/>
        </w:rPr>
        <w:t xml:space="preserve"> 24 wskazuje </w:t>
      </w:r>
      <w:r w:rsidR="009F06FA" w:rsidRPr="00BD58C8">
        <w:rPr>
          <w:rFonts w:cs="NimbusRomNo9L-Regu"/>
        </w:rPr>
        <w:t>wysoki opór</w:t>
      </w:r>
      <w:r w:rsidR="00B31E5E" w:rsidRPr="00BD58C8">
        <w:rPr>
          <w:rFonts w:cs="NimbusRomNo9L-Regu"/>
        </w:rPr>
        <w:t xml:space="preserve">. W kontekście CC, </w:t>
      </w:r>
      <w:r w:rsidR="00932AC0" w:rsidRPr="00BD58C8">
        <w:rPr>
          <w:rFonts w:cs="NimbusRomNo9L-Regu"/>
        </w:rPr>
        <w:t>opór</w:t>
      </w:r>
      <w:r w:rsidR="00B31E5E" w:rsidRPr="00BD58C8">
        <w:rPr>
          <w:rFonts w:cs="NimbusRomNo9L-Regu"/>
        </w:rPr>
        <w:t xml:space="preserve"> </w:t>
      </w:r>
      <w:r w:rsidR="00932AC0" w:rsidRPr="00BD58C8">
        <w:rPr>
          <w:rFonts w:cs="NimbusRomNo9L-Regu"/>
        </w:rPr>
        <w:t xml:space="preserve">stawiany agresorowi mogłaby </w:t>
      </w:r>
      <w:r w:rsidR="00477241" w:rsidRPr="00BD58C8">
        <w:rPr>
          <w:rFonts w:cs="NimbusRomNo9L-Regu"/>
        </w:rPr>
        <w:t xml:space="preserve">być </w:t>
      </w:r>
      <w:r w:rsidR="00932AC0" w:rsidRPr="00BD58C8">
        <w:rPr>
          <w:rFonts w:cs="NimbusRomNo9L-Regu"/>
        </w:rPr>
        <w:t xml:space="preserve">zatem </w:t>
      </w:r>
      <w:r w:rsidR="00786FE1" w:rsidRPr="00BD58C8">
        <w:rPr>
          <w:rFonts w:cs="NimbusRomNo9L-Regu"/>
        </w:rPr>
        <w:t>wykorzystany</w:t>
      </w:r>
      <w:r w:rsidR="00B31E5E" w:rsidRPr="00BD58C8">
        <w:rPr>
          <w:rFonts w:cs="NimbusRomNo9L-Regu"/>
        </w:rPr>
        <w:t xml:space="preserve"> do </w:t>
      </w:r>
      <w:r w:rsidR="00786FE1" w:rsidRPr="00BD58C8">
        <w:rPr>
          <w:rFonts w:cs="NimbusRomNo9L-Regu"/>
        </w:rPr>
        <w:t>sprawdzenia</w:t>
      </w:r>
      <w:r w:rsidR="00B31E5E" w:rsidRPr="00BD58C8">
        <w:rPr>
          <w:rFonts w:cs="NimbusRomNo9L-Regu"/>
        </w:rPr>
        <w:t xml:space="preserve"> poprawności wybranego </w:t>
      </w:r>
      <w:r w:rsidR="00786FE1" w:rsidRPr="00BD58C8">
        <w:rPr>
          <w:rFonts w:cs="NimbusRomNo9L-Regu"/>
        </w:rPr>
        <w:t xml:space="preserve">uzasadnionego </w:t>
      </w:r>
      <w:r w:rsidR="00B31E5E" w:rsidRPr="00BD58C8">
        <w:rPr>
          <w:rFonts w:cs="NimbusRomNo9L-Regu"/>
        </w:rPr>
        <w:t xml:space="preserve">poziomu </w:t>
      </w:r>
      <w:r w:rsidR="00264EEE" w:rsidRPr="00BD58C8">
        <w:rPr>
          <w:rFonts w:cs="NimbusRomNo9L-Regu"/>
        </w:rPr>
        <w:t>zaufania</w:t>
      </w:r>
      <w:r w:rsidR="00B31E5E" w:rsidRPr="00BD58C8">
        <w:rPr>
          <w:rFonts w:cs="NimbusRomNo9L-Regu"/>
        </w:rPr>
        <w:t xml:space="preserve"> (</w:t>
      </w:r>
      <w:proofErr w:type="spellStart"/>
      <w:r w:rsidR="00B31E5E" w:rsidRPr="00BD58C8">
        <w:rPr>
          <w:rFonts w:cs="NimbusRomNo9L-Regu"/>
        </w:rPr>
        <w:t>evaluatio</w:t>
      </w:r>
      <w:r w:rsidR="00B376EA">
        <w:rPr>
          <w:rFonts w:cs="NimbusRomNo9L-Regu"/>
        </w:rPr>
        <w:t>n</w:t>
      </w:r>
      <w:proofErr w:type="spellEnd"/>
      <w:r w:rsidR="00B376EA">
        <w:rPr>
          <w:rFonts w:cs="NimbusRomNo9L-Regu"/>
        </w:rPr>
        <w:t xml:space="preserve"> </w:t>
      </w:r>
      <w:proofErr w:type="spellStart"/>
      <w:r w:rsidR="00B376EA">
        <w:rPr>
          <w:rFonts w:cs="NimbusRomNo9L-Regu"/>
        </w:rPr>
        <w:t>assurance</w:t>
      </w:r>
      <w:proofErr w:type="spellEnd"/>
      <w:r w:rsidR="00B376EA">
        <w:rPr>
          <w:rFonts w:cs="NimbusRomNo9L-Regu"/>
        </w:rPr>
        <w:t xml:space="preserve"> </w:t>
      </w:r>
      <w:proofErr w:type="spellStart"/>
      <w:r w:rsidR="00B376EA">
        <w:rPr>
          <w:rFonts w:cs="NimbusRomNo9L-Regu"/>
        </w:rPr>
        <w:t>level</w:t>
      </w:r>
      <w:proofErr w:type="spellEnd"/>
      <w:r w:rsidR="00B376EA">
        <w:rPr>
          <w:rFonts w:cs="NimbusRomNo9L-Regu"/>
        </w:rPr>
        <w:t xml:space="preserve"> (EAL)). Tutaj</w:t>
      </w:r>
      <w:r w:rsidR="00DC4061" w:rsidRPr="00BD58C8">
        <w:rPr>
          <w:rFonts w:cs="NimbusRomNo9L-Regu"/>
        </w:rPr>
        <w:t xml:space="preserve"> </w:t>
      </w:r>
      <w:r w:rsidR="00932AC0" w:rsidRPr="00BD58C8">
        <w:rPr>
          <w:rFonts w:cs="NimbusRomNo9L-Regu"/>
        </w:rPr>
        <w:t>jednak</w:t>
      </w:r>
      <w:r w:rsidR="00B31E5E" w:rsidRPr="00BD58C8">
        <w:rPr>
          <w:rFonts w:cs="NimbusRomNo9L-Regu"/>
        </w:rPr>
        <w:t xml:space="preserve">, mapowany jest udział </w:t>
      </w:r>
      <w:r w:rsidR="009F06FA" w:rsidRPr="00BD58C8">
        <w:rPr>
          <w:rFonts w:cs="NimbusRomNo9L-Regu"/>
        </w:rPr>
        <w:t>oporu</w:t>
      </w:r>
      <w:r w:rsidR="00B31E5E" w:rsidRPr="00BD58C8">
        <w:rPr>
          <w:rFonts w:cs="NimbusRomNo9L-Regu"/>
        </w:rPr>
        <w:t xml:space="preserve"> do prawdopodobieństwa pomiędzy 1 i 5, gdzie 5 reprezentuje wysokie prawdopodobieństwo </w:t>
      </w:r>
      <w:r w:rsidR="0075161F">
        <w:rPr>
          <w:rFonts w:cs="NimbusRomNo9L-Regu"/>
        </w:rPr>
        <w:t>wystąpienia</w:t>
      </w:r>
      <w:r w:rsidR="00B31E5E" w:rsidRPr="00BD58C8">
        <w:rPr>
          <w:rFonts w:cs="NimbusRomNo9L-Regu"/>
        </w:rPr>
        <w:t xml:space="preserve"> ataku i 1 stan, kiedy atak jest bardzo mało prawdopodobny. Mapowanie </w:t>
      </w:r>
      <w:r w:rsidR="00786FE1" w:rsidRPr="00BD58C8">
        <w:rPr>
          <w:rFonts w:cs="NimbusRomNo9L-Regu"/>
        </w:rPr>
        <w:t>oporu</w:t>
      </w:r>
      <w:r w:rsidR="00DC4061" w:rsidRPr="00BD58C8">
        <w:rPr>
          <w:rFonts w:cs="NimbusRomNo9L-Regu"/>
        </w:rPr>
        <w:t xml:space="preserve"> </w:t>
      </w:r>
      <w:r w:rsidR="00B31E5E" w:rsidRPr="00BD58C8">
        <w:rPr>
          <w:rFonts w:cs="NimbusRomNo9L-Regu"/>
        </w:rPr>
        <w:t xml:space="preserve">TOE do punktów prawdopodobieństwa pokazane </w:t>
      </w:r>
      <w:r w:rsidR="002A668E" w:rsidRPr="00BD58C8">
        <w:rPr>
          <w:rFonts w:cs="NimbusRomNo9L-Regu"/>
        </w:rPr>
        <w:t xml:space="preserve">jest </w:t>
      </w:r>
      <w:r w:rsidR="00B31E5E" w:rsidRPr="00BD58C8">
        <w:rPr>
          <w:rFonts w:cs="NimbusRomNo9L-Regu"/>
        </w:rPr>
        <w:t>w Tabeli II.</w:t>
      </w:r>
    </w:p>
    <w:p w:rsidR="00E13990" w:rsidRPr="00BD58C8" w:rsidRDefault="00E13990" w:rsidP="00BD58C8">
      <w:pPr>
        <w:jc w:val="both"/>
        <w:rPr>
          <w:lang w:eastAsia="pl-PL"/>
        </w:rPr>
      </w:pPr>
      <w:r w:rsidRPr="00BD58C8">
        <w:rPr>
          <w:lang w:eastAsia="pl-PL"/>
        </w:rPr>
        <w:t xml:space="preserve">Obliczenia oszacowania ryzyka skojarzonego z zagrożeniem </w:t>
      </w:r>
      <w:r w:rsidR="0030047A" w:rsidRPr="00BD58C8">
        <w:rPr>
          <w:lang w:eastAsia="pl-PL"/>
        </w:rPr>
        <w:t>w konsekwencji</w:t>
      </w:r>
      <w:r w:rsidRPr="00BD58C8">
        <w:rPr>
          <w:lang w:eastAsia="pl-PL"/>
        </w:rPr>
        <w:t xml:space="preserve"> składa się z iloczynu </w:t>
      </w:r>
      <w:r w:rsidR="006D1A67">
        <w:rPr>
          <w:lang w:eastAsia="pl-PL"/>
        </w:rPr>
        <w:t>punktów</w:t>
      </w:r>
      <w:r w:rsidR="0030047A" w:rsidRPr="00BD58C8">
        <w:rPr>
          <w:lang w:eastAsia="pl-PL"/>
        </w:rPr>
        <w:t xml:space="preserve"> </w:t>
      </w:r>
      <w:r w:rsidR="002A668E" w:rsidRPr="00BD58C8">
        <w:rPr>
          <w:lang w:eastAsia="pl-PL"/>
        </w:rPr>
        <w:t>wpływu</w:t>
      </w:r>
      <w:r w:rsidR="0030047A" w:rsidRPr="00BD58C8">
        <w:rPr>
          <w:lang w:eastAsia="pl-PL"/>
        </w:rPr>
        <w:t xml:space="preserve"> </w:t>
      </w:r>
      <w:r w:rsidRPr="00BD58C8">
        <w:rPr>
          <w:lang w:eastAsia="pl-PL"/>
        </w:rPr>
        <w:t>(pomiędzy 1 i 5) danego zagrożenia z</w:t>
      </w:r>
      <w:r w:rsidR="002A668E" w:rsidRPr="00BD58C8">
        <w:rPr>
          <w:lang w:eastAsia="pl-PL"/>
        </w:rPr>
        <w:t xml:space="preserve"> punktacją</w:t>
      </w:r>
      <w:r w:rsidRPr="00BD58C8">
        <w:rPr>
          <w:lang w:eastAsia="pl-PL"/>
        </w:rPr>
        <w:t xml:space="preserve"> prawdopodobie</w:t>
      </w:r>
      <w:r w:rsidR="0030047A" w:rsidRPr="00BD58C8">
        <w:rPr>
          <w:lang w:eastAsia="pl-PL"/>
        </w:rPr>
        <w:t>ństwa</w:t>
      </w:r>
      <w:r w:rsidRPr="00BD58C8">
        <w:rPr>
          <w:lang w:eastAsia="pl-PL"/>
        </w:rPr>
        <w:t xml:space="preserve"> najbardziej prawdopodobnego wektora ataku, który mógłby realizować zagrożenie:</w:t>
      </w:r>
    </w:p>
    <w:p w:rsidR="00E13990" w:rsidRPr="00BD58C8" w:rsidRDefault="00E13990" w:rsidP="00BD58C8">
      <w:pPr>
        <w:jc w:val="both"/>
        <w:rPr>
          <w:lang w:eastAsia="pl-PL"/>
        </w:rPr>
      </w:pPr>
      <w:r w:rsidRPr="00BD58C8">
        <w:rPr>
          <w:lang w:eastAsia="pl-PL"/>
        </w:rPr>
        <w:t>Wynik ryzyka</w:t>
      </w:r>
      <w:r w:rsidR="0030047A" w:rsidRPr="00BD58C8">
        <w:rPr>
          <w:lang w:eastAsia="pl-PL"/>
        </w:rPr>
        <w:t xml:space="preserve"> </w:t>
      </w:r>
      <w:r w:rsidRPr="00BD58C8">
        <w:rPr>
          <w:lang w:eastAsia="pl-PL"/>
        </w:rPr>
        <w:t xml:space="preserve">= </w:t>
      </w:r>
      <w:r w:rsidR="002A668E" w:rsidRPr="00BD58C8">
        <w:rPr>
          <w:lang w:eastAsia="pl-PL"/>
        </w:rPr>
        <w:t>punkty wpływu</w:t>
      </w:r>
      <w:r w:rsidRPr="00BD58C8">
        <w:rPr>
          <w:lang w:eastAsia="pl-PL"/>
        </w:rPr>
        <w:t xml:space="preserve"> * punkty </w:t>
      </w:r>
      <w:r w:rsidR="0030047A" w:rsidRPr="00BD58C8">
        <w:rPr>
          <w:lang w:eastAsia="pl-PL"/>
        </w:rPr>
        <w:t>prawdopodobieństwa</w:t>
      </w:r>
      <w:r w:rsidR="00DC4061" w:rsidRPr="00BD58C8">
        <w:rPr>
          <w:lang w:eastAsia="pl-PL"/>
        </w:rPr>
        <w:t xml:space="preserve"> </w:t>
      </w:r>
      <w:r w:rsidRPr="00BD58C8">
        <w:rPr>
          <w:lang w:eastAsia="pl-PL"/>
        </w:rPr>
        <w:t>/ 5</w:t>
      </w:r>
      <w:r w:rsidRPr="00BD58C8">
        <w:rPr>
          <w:lang w:eastAsia="pl-PL"/>
        </w:rPr>
        <w:tab/>
      </w:r>
      <w:r w:rsidRPr="00BD58C8">
        <w:rPr>
          <w:lang w:eastAsia="pl-PL"/>
        </w:rPr>
        <w:tab/>
        <w:t>(1)</w:t>
      </w:r>
    </w:p>
    <w:p w:rsidR="0030047A" w:rsidRPr="00BD58C8" w:rsidRDefault="0030047A" w:rsidP="00BD58C8">
      <w:pPr>
        <w:jc w:val="both"/>
        <w:rPr>
          <w:lang w:eastAsia="pl-PL"/>
        </w:rPr>
      </w:pPr>
      <w:r w:rsidRPr="00BD58C8">
        <w:rPr>
          <w:lang w:eastAsia="pl-PL"/>
        </w:rPr>
        <w:t xml:space="preserve">Dzieląc punkty wpływu przez 5 zapewnia się, że punktacja ryzyka </w:t>
      </w:r>
      <w:r w:rsidR="00C668F3">
        <w:rPr>
          <w:lang w:eastAsia="pl-PL"/>
        </w:rPr>
        <w:t>wystepuje</w:t>
      </w:r>
      <w:r w:rsidRPr="00BD58C8">
        <w:rPr>
          <w:lang w:eastAsia="pl-PL"/>
        </w:rPr>
        <w:t xml:space="preserve"> w zakresie pomiędzy 1 i 5. Jak zostało pokazane w </w:t>
      </w:r>
      <w:r w:rsidR="00477241" w:rsidRPr="00BD58C8">
        <w:rPr>
          <w:lang w:eastAsia="pl-PL"/>
        </w:rPr>
        <w:t xml:space="preserve">obliczeniach </w:t>
      </w:r>
      <w:r w:rsidR="009F06FA" w:rsidRPr="00BD58C8">
        <w:rPr>
          <w:lang w:eastAsia="pl-PL"/>
        </w:rPr>
        <w:t>eksperymentalnych</w:t>
      </w:r>
      <w:r w:rsidRPr="00BD58C8">
        <w:rPr>
          <w:lang w:eastAsia="pl-PL"/>
        </w:rPr>
        <w:t xml:space="preserve">, punkty ryzyka łatwo </w:t>
      </w:r>
      <w:r w:rsidR="00477241" w:rsidRPr="00BD58C8">
        <w:rPr>
          <w:lang w:eastAsia="pl-PL"/>
        </w:rPr>
        <w:t xml:space="preserve">mogą </w:t>
      </w:r>
      <w:r w:rsidRPr="00BD58C8">
        <w:rPr>
          <w:lang w:eastAsia="pl-PL"/>
        </w:rPr>
        <w:t xml:space="preserve">być </w:t>
      </w:r>
      <w:r w:rsidR="00477241">
        <w:rPr>
          <w:lang w:eastAsia="pl-PL"/>
        </w:rPr>
        <w:t>wykorzystane</w:t>
      </w:r>
      <w:r w:rsidRPr="00BD58C8">
        <w:rPr>
          <w:lang w:eastAsia="pl-PL"/>
        </w:rPr>
        <w:t xml:space="preserve"> do </w:t>
      </w:r>
      <w:r w:rsidR="001A62AB">
        <w:rPr>
          <w:lang w:eastAsia="pl-PL"/>
        </w:rPr>
        <w:t>stopniowania</w:t>
      </w:r>
      <w:r w:rsidRPr="00BD58C8">
        <w:rPr>
          <w:lang w:eastAsia="pl-PL"/>
        </w:rPr>
        <w:t xml:space="preserve"> ryzyka skojarzonego z pojedynczym przyrządem lub nawet do porównywania r</w:t>
      </w:r>
      <w:r w:rsidR="002A668E" w:rsidRPr="00BD58C8">
        <w:rPr>
          <w:lang w:eastAsia="pl-PL"/>
        </w:rPr>
        <w:t>óżnych przyrządów i ich ryzyka ze sobą</w:t>
      </w:r>
      <w:r w:rsidRPr="00BD58C8">
        <w:rPr>
          <w:lang w:eastAsia="pl-PL"/>
        </w:rPr>
        <w:t>.</w:t>
      </w:r>
    </w:p>
    <w:p w:rsidR="005E4831" w:rsidRPr="00BD58C8" w:rsidRDefault="005E4831" w:rsidP="00C918FF">
      <w:pPr>
        <w:jc w:val="center"/>
        <w:rPr>
          <w:lang w:eastAsia="pl-PL"/>
        </w:rPr>
      </w:pPr>
      <w:r w:rsidRPr="00BD58C8">
        <w:rPr>
          <w:lang w:eastAsia="pl-PL"/>
        </w:rPr>
        <w:t>V</w:t>
      </w:r>
      <w:r w:rsidR="00C918FF">
        <w:rPr>
          <w:lang w:eastAsia="pl-PL"/>
        </w:rPr>
        <w:t>.</w:t>
      </w:r>
      <w:r w:rsidRPr="00BD58C8">
        <w:rPr>
          <w:lang w:eastAsia="pl-PL"/>
        </w:rPr>
        <w:t xml:space="preserve"> </w:t>
      </w:r>
      <w:r w:rsidR="002A668E" w:rsidRPr="00BD58C8">
        <w:rPr>
          <w:lang w:eastAsia="pl-PL"/>
        </w:rPr>
        <w:t xml:space="preserve">EKSPERYMENTALNE </w:t>
      </w:r>
      <w:r w:rsidRPr="00BD58C8">
        <w:rPr>
          <w:lang w:eastAsia="pl-PL"/>
        </w:rPr>
        <w:t>OBLICZENIA I PORÓWNANIE Z INNYMI METODAMI</w:t>
      </w:r>
    </w:p>
    <w:p w:rsidR="005E4831" w:rsidRPr="00C918FF" w:rsidRDefault="00C918FF" w:rsidP="00BD58C8">
      <w:pPr>
        <w:jc w:val="both"/>
        <w:rPr>
          <w:i/>
          <w:lang w:eastAsia="pl-PL"/>
        </w:rPr>
      </w:pPr>
      <w:r w:rsidRPr="00C918FF">
        <w:rPr>
          <w:i/>
          <w:lang w:eastAsia="pl-PL"/>
        </w:rPr>
        <w:t xml:space="preserve">A. </w:t>
      </w:r>
      <w:r w:rsidR="00D20FFA" w:rsidRPr="00C918FF">
        <w:rPr>
          <w:i/>
          <w:lang w:eastAsia="pl-PL"/>
        </w:rPr>
        <w:t>Wilgotnościomierz ziarna</w:t>
      </w:r>
    </w:p>
    <w:p w:rsidR="00D20FFA" w:rsidRPr="00BD58C8" w:rsidRDefault="00D20FFA" w:rsidP="00BD58C8">
      <w:pPr>
        <w:jc w:val="both"/>
        <w:rPr>
          <w:lang w:eastAsia="pl-PL"/>
        </w:rPr>
      </w:pPr>
      <w:r w:rsidRPr="00BD58C8">
        <w:rPr>
          <w:lang w:eastAsia="pl-PL"/>
        </w:rPr>
        <w:t xml:space="preserve">Pierwszym przyrządem pomiarowym, który został sprawdzony podczas obliczeń zaproponowanej softwarowej metody oceny ryzyka jest analizator wilgotności ziarna. Urządzenie takie zazwyczaj </w:t>
      </w:r>
      <w:r w:rsidR="00707281" w:rsidRPr="00BD58C8">
        <w:rPr>
          <w:lang w:eastAsia="pl-PL"/>
        </w:rPr>
        <w:t>stosuje</w:t>
      </w:r>
      <w:r w:rsidRPr="00BD58C8">
        <w:rPr>
          <w:lang w:eastAsia="pl-PL"/>
        </w:rPr>
        <w:t xml:space="preserve"> się do niewielkiej ilości ziaren i </w:t>
      </w:r>
      <w:r w:rsidR="00707281" w:rsidRPr="00BD58C8">
        <w:rPr>
          <w:lang w:eastAsia="pl-PL"/>
        </w:rPr>
        <w:t xml:space="preserve">w granicach próbki </w:t>
      </w:r>
      <w:r w:rsidRPr="00BD58C8">
        <w:rPr>
          <w:lang w:eastAsia="pl-PL"/>
        </w:rPr>
        <w:t xml:space="preserve">oblicza poziom wilgotności, rzucając na nie światło podczerwone i obserwując pochłonięte spektrum długości fal. Względna wilgotność jest </w:t>
      </w:r>
      <w:r w:rsidR="00707281" w:rsidRPr="00BD58C8">
        <w:rPr>
          <w:lang w:eastAsia="pl-PL"/>
        </w:rPr>
        <w:t xml:space="preserve">ekonomicznie </w:t>
      </w:r>
      <w:r w:rsidRPr="00BD58C8">
        <w:rPr>
          <w:lang w:eastAsia="pl-PL"/>
        </w:rPr>
        <w:t>ważna ponieważ ma ona znaczący wpływ na ocenę ziarna. W tym przypadku przyrząd pomiarowy jest autonomiczną jednostką, która jest zamknięta fizycznie z wyjątkiem ekranu dotykowego, wlotu próbek jak również portu szeregowego USB.</w:t>
      </w:r>
      <w:r w:rsidR="00090394" w:rsidRPr="00BD58C8">
        <w:rPr>
          <w:lang w:eastAsia="pl-PL"/>
        </w:rPr>
        <w:t xml:space="preserve"> </w:t>
      </w:r>
      <w:r w:rsidR="00FB6A24">
        <w:rPr>
          <w:lang w:eastAsia="pl-PL"/>
        </w:rPr>
        <w:t>Systemem</w:t>
      </w:r>
      <w:r w:rsidR="00090394" w:rsidRPr="00BD58C8">
        <w:rPr>
          <w:lang w:eastAsia="pl-PL"/>
        </w:rPr>
        <w:t xml:space="preserve"> op</w:t>
      </w:r>
      <w:r w:rsidR="00FB6A24">
        <w:rPr>
          <w:lang w:eastAsia="pl-PL"/>
        </w:rPr>
        <w:t>eracyjnym są</w:t>
      </w:r>
      <w:r w:rsidR="00090394" w:rsidRPr="00BD58C8">
        <w:rPr>
          <w:lang w:eastAsia="pl-PL"/>
        </w:rPr>
        <w:t xml:space="preserve"> Windowsy CE. </w:t>
      </w:r>
      <w:r w:rsidR="00F83F83" w:rsidRPr="00BD58C8">
        <w:rPr>
          <w:lang w:eastAsia="pl-PL"/>
        </w:rPr>
        <w:t>Poprzez ekran dotykowy mogą być wybrane p</w:t>
      </w:r>
      <w:r w:rsidR="00090394" w:rsidRPr="00BD58C8">
        <w:rPr>
          <w:lang w:eastAsia="pl-PL"/>
        </w:rPr>
        <w:t xml:space="preserve">ewne typy ziaren, który także jest </w:t>
      </w:r>
      <w:r w:rsidR="00F83F83" w:rsidRPr="00BD58C8">
        <w:rPr>
          <w:lang w:eastAsia="pl-PL"/>
        </w:rPr>
        <w:t>wykorzystany</w:t>
      </w:r>
      <w:r w:rsidR="00090394" w:rsidRPr="00BD58C8">
        <w:rPr>
          <w:lang w:eastAsia="pl-PL"/>
        </w:rPr>
        <w:t xml:space="preserve"> do rozpoczęcia procesu pomiaru i pokazuje aktualny i poprzednie wyniki. Ponadto urządzenie zawiera tzw. dziennik kontroli, w którym zapisywane są zmiany zarówno software’u jak i odpowiednich parametrów pomiarowych. Jeśli </w:t>
      </w:r>
      <w:r w:rsidR="00FB6A24" w:rsidRPr="00BD58C8">
        <w:rPr>
          <w:lang w:eastAsia="pl-PL"/>
        </w:rPr>
        <w:t xml:space="preserve">do jednostki </w:t>
      </w:r>
      <w:r w:rsidR="00F83F83" w:rsidRPr="00BD58C8">
        <w:rPr>
          <w:lang w:eastAsia="pl-PL"/>
        </w:rPr>
        <w:t xml:space="preserve">dołączona </w:t>
      </w:r>
      <w:r w:rsidR="00D960E1" w:rsidRPr="00BD58C8">
        <w:rPr>
          <w:lang w:eastAsia="pl-PL"/>
        </w:rPr>
        <w:t>jest pusta pamięć USB</w:t>
      </w:r>
      <w:r w:rsidR="00090394" w:rsidRPr="00BD58C8">
        <w:rPr>
          <w:lang w:eastAsia="pl-PL"/>
        </w:rPr>
        <w:t>, będzie on</w:t>
      </w:r>
      <w:r w:rsidR="00F83F83" w:rsidRPr="00BD58C8">
        <w:rPr>
          <w:lang w:eastAsia="pl-PL"/>
        </w:rPr>
        <w:t>a</w:t>
      </w:r>
      <w:r w:rsidR="00090394" w:rsidRPr="00BD58C8">
        <w:rPr>
          <w:lang w:eastAsia="pl-PL"/>
        </w:rPr>
        <w:t xml:space="preserve"> zapisywać </w:t>
      </w:r>
      <w:r w:rsidR="00F83F83" w:rsidRPr="00BD58C8">
        <w:rPr>
          <w:lang w:eastAsia="pl-PL"/>
        </w:rPr>
        <w:t xml:space="preserve">na nośniku </w:t>
      </w:r>
      <w:r w:rsidR="00090394" w:rsidRPr="00BD58C8">
        <w:rPr>
          <w:lang w:eastAsia="pl-PL"/>
        </w:rPr>
        <w:t>wszystkie dostępne wyniki razem z odpowi</w:t>
      </w:r>
      <w:r w:rsidR="00F83F83" w:rsidRPr="00BD58C8">
        <w:rPr>
          <w:lang w:eastAsia="pl-PL"/>
        </w:rPr>
        <w:t xml:space="preserve">ednimi danymi i czasem pomiaru </w:t>
      </w:r>
      <w:r w:rsidR="00090394" w:rsidRPr="00BD58C8">
        <w:rPr>
          <w:lang w:eastAsia="pl-PL"/>
        </w:rPr>
        <w:t>. Proces pomiarowy można również uruchomić za pośrednictwem portu szeregowego, który wykorzystuje własny protokół. Przez</w:t>
      </w:r>
      <w:r w:rsidR="000B1A55" w:rsidRPr="00BD58C8">
        <w:rPr>
          <w:lang w:eastAsia="pl-PL"/>
        </w:rPr>
        <w:t xml:space="preserve"> ten protokół </w:t>
      </w:r>
      <w:r w:rsidR="00FB6A24" w:rsidRPr="00BD58C8">
        <w:rPr>
          <w:lang w:eastAsia="pl-PL"/>
        </w:rPr>
        <w:t xml:space="preserve">mogą </w:t>
      </w:r>
      <w:r w:rsidR="000B1A55" w:rsidRPr="00BD58C8">
        <w:rPr>
          <w:lang w:eastAsia="pl-PL"/>
        </w:rPr>
        <w:t xml:space="preserve">również być odczytane wyniki pomiaru. Dostęp do istotnych parametrów systemu i do systemu operacyjnego jest chroniony 6-io znakowym hasłem. </w:t>
      </w:r>
      <w:r w:rsidR="00D960E1" w:rsidRPr="00BD58C8">
        <w:rPr>
          <w:lang w:eastAsia="pl-PL"/>
        </w:rPr>
        <w:t xml:space="preserve">Schemat systemu na wysokim poziomie </w:t>
      </w:r>
      <w:r w:rsidR="00707281" w:rsidRPr="00BD58C8">
        <w:rPr>
          <w:lang w:eastAsia="pl-PL"/>
        </w:rPr>
        <w:t>ogólności</w:t>
      </w:r>
      <w:r w:rsidR="006E449F" w:rsidRPr="00BD58C8">
        <w:rPr>
          <w:lang w:eastAsia="pl-PL"/>
        </w:rPr>
        <w:t xml:space="preserve"> można</w:t>
      </w:r>
      <w:r w:rsidR="000B1A55" w:rsidRPr="00BD58C8">
        <w:rPr>
          <w:lang w:eastAsia="pl-PL"/>
        </w:rPr>
        <w:t xml:space="preserve"> </w:t>
      </w:r>
      <w:r w:rsidR="006E449F" w:rsidRPr="00BD58C8">
        <w:rPr>
          <w:lang w:eastAsia="pl-PL"/>
        </w:rPr>
        <w:t>znaleźć</w:t>
      </w:r>
      <w:r w:rsidR="000B1A55" w:rsidRPr="00BD58C8">
        <w:rPr>
          <w:lang w:eastAsia="pl-PL"/>
        </w:rPr>
        <w:t xml:space="preserve"> na Rysunku 2.</w:t>
      </w:r>
    </w:p>
    <w:p w:rsidR="00123D6A" w:rsidRPr="00BD58C8" w:rsidRDefault="00123D6A" w:rsidP="00BD58C8">
      <w:pPr>
        <w:jc w:val="both"/>
        <w:rPr>
          <w:lang w:eastAsia="pl-PL"/>
        </w:rPr>
      </w:pPr>
      <w:r w:rsidRPr="00BD58C8">
        <w:rPr>
          <w:lang w:eastAsia="pl-PL"/>
        </w:rPr>
        <w:t xml:space="preserve">Opierając się na architekturze systemu i </w:t>
      </w:r>
      <w:r w:rsidR="006E449F" w:rsidRPr="00BD58C8">
        <w:rPr>
          <w:lang w:eastAsia="pl-PL"/>
        </w:rPr>
        <w:t xml:space="preserve">dokumentacji </w:t>
      </w:r>
      <w:r w:rsidRPr="00BD58C8">
        <w:rPr>
          <w:lang w:eastAsia="pl-PL"/>
        </w:rPr>
        <w:t xml:space="preserve">dostarczonej przez producenta </w:t>
      </w:r>
      <w:r w:rsidR="00FB6A24" w:rsidRPr="00BD58C8">
        <w:rPr>
          <w:lang w:eastAsia="pl-PL"/>
        </w:rPr>
        <w:t xml:space="preserve">może być </w:t>
      </w:r>
      <w:r w:rsidR="00D3097D" w:rsidRPr="00BD58C8">
        <w:rPr>
          <w:lang w:eastAsia="pl-PL"/>
        </w:rPr>
        <w:t xml:space="preserve">skompilowana </w:t>
      </w:r>
      <w:r w:rsidR="006E449F" w:rsidRPr="00BD58C8">
        <w:rPr>
          <w:lang w:eastAsia="pl-PL"/>
        </w:rPr>
        <w:t>prawdopodobna</w:t>
      </w:r>
      <w:r w:rsidRPr="00BD58C8">
        <w:rPr>
          <w:lang w:eastAsia="pl-PL"/>
        </w:rPr>
        <w:t xml:space="preserve"> lista wektorów ataku. Następująca lista jest właśnie krótkim </w:t>
      </w:r>
      <w:r w:rsidR="006E449F" w:rsidRPr="00BD58C8">
        <w:rPr>
          <w:lang w:eastAsia="pl-PL"/>
        </w:rPr>
        <w:t>fragmentem</w:t>
      </w:r>
      <w:r w:rsidRPr="00BD58C8">
        <w:rPr>
          <w:lang w:eastAsia="pl-PL"/>
        </w:rPr>
        <w:t xml:space="preserve"> listy i jest tutaj użyta dla celów poglądowych:</w:t>
      </w:r>
    </w:p>
    <w:p w:rsidR="00123D6A" w:rsidRPr="00BD58C8" w:rsidRDefault="00D453D6" w:rsidP="00C918FF">
      <w:pPr>
        <w:pStyle w:val="Akapitzlist"/>
        <w:numPr>
          <w:ilvl w:val="0"/>
          <w:numId w:val="19"/>
        </w:numPr>
        <w:jc w:val="both"/>
        <w:rPr>
          <w:lang w:eastAsia="pl-PL"/>
        </w:rPr>
      </w:pPr>
      <w:r w:rsidRPr="00C918FF">
        <w:rPr>
          <w:b/>
          <w:lang w:eastAsia="pl-PL"/>
        </w:rPr>
        <w:t>A_PASSWORD</w:t>
      </w:r>
      <w:r w:rsidRPr="00BD58C8">
        <w:rPr>
          <w:lang w:eastAsia="pl-PL"/>
        </w:rPr>
        <w:t xml:space="preserve">: Osoba atakująca </w:t>
      </w:r>
      <w:r w:rsidR="00436332" w:rsidRPr="00BD58C8">
        <w:rPr>
          <w:lang w:eastAsia="pl-PL"/>
        </w:rPr>
        <w:t>osiągnie</w:t>
      </w:r>
      <w:r w:rsidRPr="00BD58C8">
        <w:rPr>
          <w:lang w:eastAsia="pl-PL"/>
        </w:rPr>
        <w:t xml:space="preserve"> dostęp do hasła administratora i próbuje wszystkich 6-cio cyfrowych kombinacji.</w:t>
      </w:r>
    </w:p>
    <w:p w:rsidR="00436332" w:rsidRPr="00BD58C8" w:rsidRDefault="00436332" w:rsidP="00C918FF">
      <w:pPr>
        <w:pStyle w:val="Akapitzlist"/>
        <w:numPr>
          <w:ilvl w:val="0"/>
          <w:numId w:val="19"/>
        </w:numPr>
        <w:jc w:val="both"/>
        <w:rPr>
          <w:lang w:eastAsia="pl-PL"/>
        </w:rPr>
      </w:pPr>
      <w:r w:rsidRPr="00C918FF">
        <w:rPr>
          <w:b/>
          <w:lang w:eastAsia="pl-PL"/>
        </w:rPr>
        <w:lastRenderedPageBreak/>
        <w:t>A-SW_R</w:t>
      </w:r>
      <w:r w:rsidR="00C918FF" w:rsidRPr="00C918FF">
        <w:rPr>
          <w:b/>
          <w:lang w:eastAsia="pl-PL"/>
        </w:rPr>
        <w:t>EPLACE</w:t>
      </w:r>
      <w:r w:rsidRPr="00BD58C8">
        <w:rPr>
          <w:lang w:eastAsia="pl-PL"/>
        </w:rPr>
        <w:t xml:space="preserve">: Osoba </w:t>
      </w:r>
      <w:r w:rsidR="006E449F" w:rsidRPr="00BD58C8">
        <w:rPr>
          <w:lang w:eastAsia="pl-PL"/>
        </w:rPr>
        <w:t>atakująca</w:t>
      </w:r>
      <w:r w:rsidRPr="00BD58C8">
        <w:rPr>
          <w:lang w:eastAsia="pl-PL"/>
        </w:rPr>
        <w:t xml:space="preserve"> pozyska hasło administracyjne i zamieni legalny</w:t>
      </w:r>
      <w:r w:rsidR="000F5004" w:rsidRPr="00BD58C8">
        <w:rPr>
          <w:lang w:eastAsia="pl-PL"/>
        </w:rPr>
        <w:t xml:space="preserve"> </w:t>
      </w:r>
      <w:r w:rsidRPr="00BD58C8">
        <w:rPr>
          <w:lang w:eastAsia="pl-PL"/>
        </w:rPr>
        <w:t>software.</w:t>
      </w:r>
    </w:p>
    <w:p w:rsidR="00436332" w:rsidRPr="00BD58C8" w:rsidRDefault="00436332" w:rsidP="00C918FF">
      <w:pPr>
        <w:pStyle w:val="Akapitzlist"/>
        <w:numPr>
          <w:ilvl w:val="0"/>
          <w:numId w:val="19"/>
        </w:numPr>
        <w:jc w:val="both"/>
        <w:rPr>
          <w:lang w:eastAsia="pl-PL"/>
        </w:rPr>
      </w:pPr>
      <w:r w:rsidRPr="00C918FF">
        <w:rPr>
          <w:b/>
          <w:lang w:eastAsia="pl-PL"/>
        </w:rPr>
        <w:t>A_INT_SERIAL</w:t>
      </w:r>
      <w:r w:rsidRPr="00BD58C8">
        <w:rPr>
          <w:lang w:eastAsia="pl-PL"/>
        </w:rPr>
        <w:t>: Osoba atakująca wykorzystuje lukę w zastrzeżonym protokole szeregowym</w:t>
      </w:r>
      <w:r w:rsidR="00D3097D" w:rsidRPr="00BD58C8">
        <w:rPr>
          <w:lang w:eastAsia="pl-PL"/>
        </w:rPr>
        <w:t>,</w:t>
      </w:r>
      <w:r w:rsidRPr="00BD58C8">
        <w:rPr>
          <w:lang w:eastAsia="pl-PL"/>
        </w:rPr>
        <w:t xml:space="preserve"> co jest powodem awarii urządzenia.</w:t>
      </w:r>
    </w:p>
    <w:p w:rsidR="00436332" w:rsidRPr="00BD58C8" w:rsidRDefault="00436332" w:rsidP="00C918FF">
      <w:pPr>
        <w:pStyle w:val="Akapitzlist"/>
        <w:numPr>
          <w:ilvl w:val="0"/>
          <w:numId w:val="19"/>
        </w:numPr>
        <w:jc w:val="both"/>
        <w:rPr>
          <w:lang w:eastAsia="pl-PL"/>
        </w:rPr>
      </w:pPr>
      <w:r w:rsidRPr="00C918FF">
        <w:rPr>
          <w:b/>
          <w:lang w:eastAsia="pl-PL"/>
        </w:rPr>
        <w:t>A_INT_SERIAL_V</w:t>
      </w:r>
      <w:r w:rsidR="00C918FF" w:rsidRPr="00C918FF">
        <w:rPr>
          <w:b/>
          <w:lang w:eastAsia="pl-PL"/>
        </w:rPr>
        <w:t>ALUE</w:t>
      </w:r>
      <w:r w:rsidRPr="00BD58C8">
        <w:rPr>
          <w:lang w:eastAsia="pl-PL"/>
        </w:rPr>
        <w:t xml:space="preserve">: Osoba atakująca wykorzystuje lukę i własnym protokołem </w:t>
      </w:r>
      <w:r w:rsidR="006E449F" w:rsidRPr="00BD58C8">
        <w:rPr>
          <w:lang w:eastAsia="pl-PL"/>
        </w:rPr>
        <w:t xml:space="preserve">manipuluje </w:t>
      </w:r>
      <w:r w:rsidRPr="00BD58C8">
        <w:rPr>
          <w:lang w:eastAsia="pl-PL"/>
        </w:rPr>
        <w:t>wartościami mierzonymi przerywając pomiar.</w:t>
      </w:r>
    </w:p>
    <w:p w:rsidR="00436332" w:rsidRPr="00BD58C8" w:rsidRDefault="00436332" w:rsidP="00C918FF">
      <w:pPr>
        <w:pStyle w:val="Akapitzlist"/>
        <w:numPr>
          <w:ilvl w:val="0"/>
          <w:numId w:val="19"/>
        </w:numPr>
        <w:jc w:val="both"/>
        <w:rPr>
          <w:lang w:eastAsia="pl-PL"/>
        </w:rPr>
      </w:pPr>
      <w:r w:rsidRPr="00C918FF">
        <w:rPr>
          <w:b/>
          <w:lang w:eastAsia="pl-PL"/>
        </w:rPr>
        <w:t>A_INT_USB</w:t>
      </w:r>
      <w:r w:rsidRPr="00BD58C8">
        <w:rPr>
          <w:lang w:eastAsia="pl-PL"/>
        </w:rPr>
        <w:t xml:space="preserve">: Osoba atakująca zdołała zainstalować </w:t>
      </w:r>
      <w:r w:rsidR="00B24C6A" w:rsidRPr="00BD58C8">
        <w:rPr>
          <w:lang w:eastAsia="pl-PL"/>
        </w:rPr>
        <w:t xml:space="preserve">na przyrządzie pomiarowym </w:t>
      </w:r>
      <w:r w:rsidRPr="00BD58C8">
        <w:rPr>
          <w:lang w:eastAsia="pl-PL"/>
        </w:rPr>
        <w:t xml:space="preserve">złośliwy kod, wyłączając ochronę użytkownika portu USB. </w:t>
      </w:r>
    </w:p>
    <w:p w:rsidR="00E13990" w:rsidRPr="00BD58C8" w:rsidRDefault="00A34C95" w:rsidP="00BD58C8">
      <w:pPr>
        <w:jc w:val="both"/>
        <w:rPr>
          <w:lang w:eastAsia="pl-PL"/>
        </w:rPr>
      </w:pPr>
      <w:r w:rsidRPr="00BD58C8">
        <w:rPr>
          <w:lang w:eastAsia="pl-PL"/>
        </w:rPr>
        <w:t>Dla każdego</w:t>
      </w:r>
      <w:r w:rsidR="001D3351" w:rsidRPr="00BD58C8">
        <w:rPr>
          <w:lang w:eastAsia="pl-PL"/>
        </w:rPr>
        <w:t xml:space="preserve">, wyżej opisanego </w:t>
      </w:r>
      <w:r w:rsidRPr="00BD58C8">
        <w:rPr>
          <w:lang w:eastAsia="pl-PL"/>
        </w:rPr>
        <w:t xml:space="preserve">zagrożenia, </w:t>
      </w:r>
      <w:proofErr w:type="spellStart"/>
      <w:r w:rsidRPr="00BD58C8">
        <w:rPr>
          <w:lang w:eastAsia="pl-PL"/>
        </w:rPr>
        <w:t>ewaluator</w:t>
      </w:r>
      <w:proofErr w:type="spellEnd"/>
      <w:r w:rsidRPr="00BD58C8">
        <w:rPr>
          <w:lang w:eastAsia="pl-PL"/>
        </w:rPr>
        <w:t xml:space="preserve"> musi </w:t>
      </w:r>
      <w:r w:rsidR="001D3351" w:rsidRPr="00BD58C8">
        <w:rPr>
          <w:lang w:eastAsia="pl-PL"/>
        </w:rPr>
        <w:t>teraz przeglądać</w:t>
      </w:r>
      <w:r w:rsidRPr="00BD58C8">
        <w:rPr>
          <w:lang w:eastAsia="pl-PL"/>
        </w:rPr>
        <w:t xml:space="preserve"> listę wektorów ataku i wybrać te, które mogą realizować zagrożenie. W pewnych przypadkach </w:t>
      </w:r>
      <w:r w:rsidR="00B24C6A" w:rsidRPr="00BD58C8">
        <w:rPr>
          <w:lang w:eastAsia="pl-PL"/>
        </w:rPr>
        <w:t xml:space="preserve">konieczna </w:t>
      </w:r>
      <w:r w:rsidRPr="00BD58C8">
        <w:rPr>
          <w:lang w:eastAsia="pl-PL"/>
        </w:rPr>
        <w:t xml:space="preserve">może być kombinacja wektorów ataku. Fragment kompletnego odwzorowania pomiędzy scenariuszem zagrożeń i wektorem ataków może być znaleziony w tabeli III. Każde zagrożenie może być zatem ocenione indywidualnie. </w:t>
      </w:r>
      <w:r w:rsidR="00D70D2A" w:rsidRPr="00BD58C8">
        <w:rPr>
          <w:lang w:eastAsia="pl-PL"/>
        </w:rPr>
        <w:t xml:space="preserve">Zarówno wynik punktacji dla każdego aspektu i jego znaczenie są również dostarczone w tabeli. </w:t>
      </w:r>
      <w:r w:rsidR="00E56F76" w:rsidRPr="00BD58C8">
        <w:rPr>
          <w:lang w:eastAsia="pl-PL"/>
        </w:rPr>
        <w:t xml:space="preserve">Tutaj pierwszym zagrożeniem (T1) jest zamiana </w:t>
      </w:r>
      <w:r w:rsidR="001D3351" w:rsidRPr="00BD58C8">
        <w:rPr>
          <w:lang w:eastAsia="pl-PL"/>
        </w:rPr>
        <w:t>przez atakującego właściwego</w:t>
      </w:r>
      <w:r w:rsidR="00E56F76" w:rsidRPr="00BD58C8">
        <w:rPr>
          <w:lang w:eastAsia="pl-PL"/>
        </w:rPr>
        <w:t xml:space="preserve"> legalnego oprogramowania. Ponieważ jedyną osobą z odpowiednim dostępem do przyrządu pomiarowego</w:t>
      </w:r>
      <w:r w:rsidR="000F5004" w:rsidRPr="00BD58C8">
        <w:rPr>
          <w:lang w:eastAsia="pl-PL"/>
        </w:rPr>
        <w:t xml:space="preserve"> </w:t>
      </w:r>
      <w:r w:rsidR="00E56F76" w:rsidRPr="00BD58C8">
        <w:rPr>
          <w:lang w:eastAsia="pl-PL"/>
        </w:rPr>
        <w:t xml:space="preserve">jest operator urządzenia, przyjmuje się, że </w:t>
      </w:r>
      <w:r w:rsidR="00F37D3D" w:rsidRPr="00BD58C8">
        <w:rPr>
          <w:lang w:eastAsia="pl-PL"/>
        </w:rPr>
        <w:t>jest</w:t>
      </w:r>
      <w:r w:rsidR="00E56F76" w:rsidRPr="00BD58C8">
        <w:rPr>
          <w:lang w:eastAsia="pl-PL"/>
        </w:rPr>
        <w:t xml:space="preserve"> </w:t>
      </w:r>
      <w:r w:rsidR="00A53BF6" w:rsidRPr="00BD58C8">
        <w:rPr>
          <w:lang w:eastAsia="pl-PL"/>
        </w:rPr>
        <w:t>on</w:t>
      </w:r>
      <w:r w:rsidR="001D3351" w:rsidRPr="00BD58C8">
        <w:rPr>
          <w:lang w:eastAsia="pl-PL"/>
        </w:rPr>
        <w:t xml:space="preserve"> </w:t>
      </w:r>
      <w:r w:rsidR="00E56F76" w:rsidRPr="00BD58C8">
        <w:rPr>
          <w:lang w:eastAsia="pl-PL"/>
        </w:rPr>
        <w:t xml:space="preserve">także osobą atakującą. To oczywiście ma wpływ na przypisanie </w:t>
      </w:r>
      <w:r w:rsidR="001D3351" w:rsidRPr="00BD58C8">
        <w:rPr>
          <w:lang w:eastAsia="pl-PL"/>
        </w:rPr>
        <w:t>zgromadzonych</w:t>
      </w:r>
      <w:r w:rsidR="00E56F76" w:rsidRPr="00BD58C8">
        <w:rPr>
          <w:lang w:eastAsia="pl-PL"/>
        </w:rPr>
        <w:t xml:space="preserve"> punktów (patrz tabel</w:t>
      </w:r>
      <w:r w:rsidR="00A53BF6" w:rsidRPr="00BD58C8">
        <w:rPr>
          <w:lang w:eastAsia="pl-PL"/>
        </w:rPr>
        <w:t>a</w:t>
      </w:r>
      <w:r w:rsidR="00E56F76" w:rsidRPr="00BD58C8">
        <w:rPr>
          <w:lang w:eastAsia="pl-PL"/>
        </w:rPr>
        <w:t xml:space="preserve"> III). Aby zrealizować T</w:t>
      </w:r>
      <w:r w:rsidR="001D3351" w:rsidRPr="00BD58C8">
        <w:rPr>
          <w:lang w:eastAsia="pl-PL"/>
        </w:rPr>
        <w:t>1</w:t>
      </w:r>
      <w:r w:rsidR="00E56F76" w:rsidRPr="00BD58C8">
        <w:rPr>
          <w:lang w:eastAsia="pl-PL"/>
        </w:rPr>
        <w:t xml:space="preserve">, atakujący po pierwsze pobiera hasło z systemu operacyjnego. Dodatkowo, oprogramowanie musi być tak napisane, że naśladuje </w:t>
      </w:r>
      <w:r w:rsidR="001D3351" w:rsidRPr="00BD58C8">
        <w:rPr>
          <w:lang w:eastAsia="pl-PL"/>
        </w:rPr>
        <w:t>spodziewane</w:t>
      </w:r>
      <w:r w:rsidR="00E56F76" w:rsidRPr="00BD58C8">
        <w:rPr>
          <w:lang w:eastAsia="pl-PL"/>
        </w:rPr>
        <w:t xml:space="preserve"> zachowanie bez powstania podejrzenia u klienta. Opracowanie takiego oprogramowania </w:t>
      </w:r>
      <w:r w:rsidR="00FB6A24" w:rsidRPr="00BD58C8">
        <w:rPr>
          <w:lang w:eastAsia="pl-PL"/>
        </w:rPr>
        <w:t xml:space="preserve">jest </w:t>
      </w:r>
      <w:r w:rsidR="00E56F76" w:rsidRPr="00BD58C8">
        <w:rPr>
          <w:lang w:eastAsia="pl-PL"/>
        </w:rPr>
        <w:t>uważane za bardzo złożone, nadając mu ocenę czasu realizacji większą niż pół roku</w:t>
      </w:r>
      <w:r w:rsidR="00F37D3D" w:rsidRPr="00BD58C8">
        <w:rPr>
          <w:lang w:eastAsia="pl-PL"/>
        </w:rPr>
        <w:t xml:space="preserve"> i towarzyszy temu wynik punktacji 19. </w:t>
      </w:r>
      <w:r w:rsidR="003D7903" w:rsidRPr="00BD58C8">
        <w:rPr>
          <w:lang w:eastAsia="pl-PL"/>
        </w:rPr>
        <w:t xml:space="preserve">Ponadto atakujący musi być ekspertem w dziedzinie opracowania software’u lub mieć dostęp do kogoś, kto ma takie umiejętności. </w:t>
      </w:r>
      <w:r w:rsidR="00D3097D" w:rsidRPr="00BD58C8">
        <w:rPr>
          <w:lang w:eastAsia="pl-PL"/>
        </w:rPr>
        <w:t>Dlatego w</w:t>
      </w:r>
      <w:r w:rsidR="003D7903" w:rsidRPr="00BD58C8">
        <w:rPr>
          <w:lang w:eastAsia="pl-PL"/>
        </w:rPr>
        <w:t xml:space="preserve">ynik ekspertyzy wynosi 6. Wymagana jest także </w:t>
      </w:r>
      <w:r w:rsidR="00D3097D" w:rsidRPr="00BD58C8">
        <w:rPr>
          <w:lang w:eastAsia="pl-PL"/>
        </w:rPr>
        <w:t xml:space="preserve">wiedza </w:t>
      </w:r>
      <w:r w:rsidR="003D7903" w:rsidRPr="00BD58C8">
        <w:rPr>
          <w:lang w:eastAsia="pl-PL"/>
        </w:rPr>
        <w:t xml:space="preserve">restrykcyjna na temat zachowania systemu i jego komponentów. Wreszcie, właściciel przyrządu mając </w:t>
      </w:r>
      <w:r w:rsidR="00D3097D" w:rsidRPr="00BD58C8">
        <w:rPr>
          <w:lang w:eastAsia="pl-PL"/>
        </w:rPr>
        <w:t xml:space="preserve">do niego </w:t>
      </w:r>
      <w:r w:rsidR="003D7903" w:rsidRPr="00BD58C8">
        <w:rPr>
          <w:lang w:eastAsia="pl-PL"/>
        </w:rPr>
        <w:t xml:space="preserve">nieograniczony dostęp i do napisania software’u nie ma specjalistycznego wyposażenia oprócz podstawowego, wymaganego na PC. Wynik sumy w tej </w:t>
      </w:r>
      <w:r w:rsidR="007A49FE" w:rsidRPr="00BD58C8">
        <w:rPr>
          <w:lang w:eastAsia="pl-PL"/>
        </w:rPr>
        <w:t>sytuacji</w:t>
      </w:r>
      <w:r w:rsidR="003D7903" w:rsidRPr="00BD58C8">
        <w:rPr>
          <w:lang w:eastAsia="pl-PL"/>
        </w:rPr>
        <w:t xml:space="preserve"> to 29, </w:t>
      </w:r>
      <w:r w:rsidR="007A49FE" w:rsidRPr="00BD58C8">
        <w:rPr>
          <w:lang w:eastAsia="pl-PL"/>
        </w:rPr>
        <w:t>który</w:t>
      </w:r>
      <w:r w:rsidR="003D7903" w:rsidRPr="00BD58C8">
        <w:rPr>
          <w:lang w:eastAsia="pl-PL"/>
        </w:rPr>
        <w:t xml:space="preserve"> w kontekście CC jest na tyle wysoki, że prawdopodobie</w:t>
      </w:r>
      <w:r w:rsidR="007A49FE" w:rsidRPr="00BD58C8">
        <w:rPr>
          <w:lang w:eastAsia="pl-PL"/>
        </w:rPr>
        <w:t xml:space="preserve">ństwo praktycznie nie występuje. </w:t>
      </w:r>
      <w:r w:rsidR="004A1620" w:rsidRPr="00BD58C8">
        <w:rPr>
          <w:lang w:eastAsia="pl-PL"/>
        </w:rPr>
        <w:t xml:space="preserve">Tabela II w związku z tym </w:t>
      </w:r>
      <w:r w:rsidR="001D3351" w:rsidRPr="00BD58C8">
        <w:rPr>
          <w:lang w:eastAsia="pl-PL"/>
        </w:rPr>
        <w:t xml:space="preserve">przypisuje </w:t>
      </w:r>
      <w:r w:rsidR="003B2045">
        <w:rPr>
          <w:lang w:eastAsia="pl-PL"/>
        </w:rPr>
        <w:t>temu zagrożeniu</w:t>
      </w:r>
      <w:r w:rsidR="003B2045" w:rsidRPr="00BD58C8">
        <w:rPr>
          <w:lang w:eastAsia="pl-PL"/>
        </w:rPr>
        <w:t xml:space="preserve"> </w:t>
      </w:r>
      <w:r w:rsidR="001D3351" w:rsidRPr="00BD58C8">
        <w:rPr>
          <w:lang w:eastAsia="pl-PL"/>
        </w:rPr>
        <w:t>najniższą</w:t>
      </w:r>
      <w:r w:rsidR="004A1620" w:rsidRPr="00BD58C8">
        <w:rPr>
          <w:lang w:eastAsia="pl-PL"/>
        </w:rPr>
        <w:t xml:space="preserve"> </w:t>
      </w:r>
      <w:r w:rsidR="001D3351" w:rsidRPr="00BD58C8">
        <w:rPr>
          <w:lang w:eastAsia="pl-PL"/>
        </w:rPr>
        <w:t>punktację prawdopodobieństwu</w:t>
      </w:r>
      <w:r w:rsidR="004A1620" w:rsidRPr="00BD58C8">
        <w:rPr>
          <w:lang w:eastAsia="pl-PL"/>
        </w:rPr>
        <w:t>. Następne zagrożenia od T2 do T5 są obliczane w ten sam sposób. Zagrożenie T5 ma o</w:t>
      </w:r>
      <w:r w:rsidR="001D3351" w:rsidRPr="00BD58C8">
        <w:rPr>
          <w:lang w:eastAsia="pl-PL"/>
        </w:rPr>
        <w:t>cenę prawdopodobieństwa 2, która jest identyczna</w:t>
      </w:r>
      <w:r w:rsidR="004A1620" w:rsidRPr="00BD58C8">
        <w:rPr>
          <w:lang w:eastAsia="pl-PL"/>
        </w:rPr>
        <w:t xml:space="preserve"> z zagrożeniami T3 i T4. Najmniejsza jednak skala ryzyka to tylko 1 ponieważ T5 wpłynie tylko na jeden wynik pomiaru i dla tego ma stosunkowo niewielki</w:t>
      </w:r>
      <w:r w:rsidR="00A53BF6" w:rsidRPr="00BD58C8">
        <w:rPr>
          <w:lang w:eastAsia="pl-PL"/>
        </w:rPr>
        <w:t>e</w:t>
      </w:r>
      <w:r w:rsidR="004A1620" w:rsidRPr="00BD58C8">
        <w:rPr>
          <w:lang w:eastAsia="pl-PL"/>
        </w:rPr>
        <w:t xml:space="preserve"> </w:t>
      </w:r>
      <w:r w:rsidR="00A53BF6" w:rsidRPr="00BD58C8">
        <w:rPr>
          <w:lang w:eastAsia="pl-PL"/>
        </w:rPr>
        <w:t>znaczenie</w:t>
      </w:r>
      <w:r w:rsidR="004A1620" w:rsidRPr="00BD58C8">
        <w:rPr>
          <w:lang w:eastAsia="pl-PL"/>
        </w:rPr>
        <w:t>. Dla wszystkich innych zagrożeń nie ma różnicy między punktami ryzyka i prawdopodobieństwa, są one sklasyfikowane na najwyższym możliwym poziomie 5.</w:t>
      </w:r>
    </w:p>
    <w:p w:rsidR="004A1620" w:rsidRPr="00C918FF" w:rsidRDefault="00C918FF" w:rsidP="00BD58C8">
      <w:pPr>
        <w:jc w:val="both"/>
        <w:rPr>
          <w:i/>
          <w:lang w:eastAsia="pl-PL"/>
        </w:rPr>
      </w:pPr>
      <w:r w:rsidRPr="00C918FF">
        <w:rPr>
          <w:i/>
          <w:lang w:eastAsia="pl-PL"/>
        </w:rPr>
        <w:t xml:space="preserve">B. </w:t>
      </w:r>
      <w:r w:rsidR="004A1620" w:rsidRPr="00C918FF">
        <w:rPr>
          <w:i/>
          <w:lang w:eastAsia="pl-PL"/>
        </w:rPr>
        <w:t>Pompa paliwowa</w:t>
      </w:r>
    </w:p>
    <w:p w:rsidR="004A1620" w:rsidRPr="00BD58C8" w:rsidRDefault="004A1620" w:rsidP="00BD58C8">
      <w:pPr>
        <w:jc w:val="both"/>
        <w:rPr>
          <w:lang w:eastAsia="pl-PL"/>
        </w:rPr>
      </w:pPr>
      <w:r w:rsidRPr="00BD58C8">
        <w:rPr>
          <w:lang w:eastAsia="pl-PL"/>
        </w:rPr>
        <w:t xml:space="preserve">Drugi przyrząd pomiarowy, który został obliczony zgodnie z nowym </w:t>
      </w:r>
      <w:r w:rsidR="00DF7B4E" w:rsidRPr="00BD58C8">
        <w:rPr>
          <w:lang w:eastAsia="pl-PL"/>
        </w:rPr>
        <w:t xml:space="preserve">zaproponowanym </w:t>
      </w:r>
      <w:r w:rsidR="002058EF" w:rsidRPr="00BD58C8">
        <w:rPr>
          <w:lang w:eastAsia="pl-PL"/>
        </w:rPr>
        <w:t xml:space="preserve">tutaj </w:t>
      </w:r>
      <w:r w:rsidRPr="00BD58C8">
        <w:rPr>
          <w:lang w:eastAsia="pl-PL"/>
        </w:rPr>
        <w:t>schematem jest kalkulator jednostki pompa paliwowa</w:t>
      </w:r>
      <w:r w:rsidR="00630A1E" w:rsidRPr="00BD58C8">
        <w:rPr>
          <w:lang w:eastAsia="pl-PL"/>
        </w:rPr>
        <w:t xml:space="preserve">. Urządzenie komunikuje się z otoczeniem poprzez układ punkt-sprzedaży </w:t>
      </w:r>
      <w:r w:rsidR="00646663" w:rsidRPr="00BD58C8">
        <w:rPr>
          <w:lang w:eastAsia="pl-PL"/>
        </w:rPr>
        <w:t>(</w:t>
      </w:r>
      <w:r w:rsidR="00630A1E" w:rsidRPr="00BD58C8">
        <w:rPr>
          <w:lang w:eastAsia="pl-PL"/>
        </w:rPr>
        <w:t>(point-of-</w:t>
      </w:r>
      <w:proofErr w:type="spellStart"/>
      <w:r w:rsidR="00630A1E" w:rsidRPr="00BD58C8">
        <w:rPr>
          <w:lang w:eastAsia="pl-PL"/>
        </w:rPr>
        <w:t>sales</w:t>
      </w:r>
      <w:proofErr w:type="spellEnd"/>
      <w:r w:rsidR="00630A1E" w:rsidRPr="00BD58C8">
        <w:rPr>
          <w:lang w:eastAsia="pl-PL"/>
        </w:rPr>
        <w:t xml:space="preserve"> )</w:t>
      </w:r>
      <w:r w:rsidR="002058EF" w:rsidRPr="00BD58C8">
        <w:rPr>
          <w:lang w:eastAsia="pl-PL"/>
        </w:rPr>
        <w:t xml:space="preserve"> </w:t>
      </w:r>
      <w:r w:rsidR="00630A1E" w:rsidRPr="00BD58C8">
        <w:rPr>
          <w:lang w:eastAsia="pl-PL"/>
        </w:rPr>
        <w:t xml:space="preserve">POS) i czyta dane z szeregu przepływomierzy tłokowych. Jako system operacyjny użyto </w:t>
      </w:r>
      <w:proofErr w:type="spellStart"/>
      <w:r w:rsidR="00630A1E" w:rsidRPr="00BD58C8">
        <w:rPr>
          <w:lang w:eastAsia="pl-PL"/>
        </w:rPr>
        <w:t>Linux’a</w:t>
      </w:r>
      <w:proofErr w:type="spellEnd"/>
      <w:r w:rsidR="00630A1E" w:rsidRPr="00BD58C8">
        <w:rPr>
          <w:lang w:eastAsia="pl-PL"/>
        </w:rPr>
        <w:t xml:space="preserve">. Wyniki pomiarów są </w:t>
      </w:r>
      <w:r w:rsidR="00646663" w:rsidRPr="00BD58C8">
        <w:rPr>
          <w:lang w:eastAsia="pl-PL"/>
        </w:rPr>
        <w:t xml:space="preserve">wyświetlane </w:t>
      </w:r>
      <w:r w:rsidR="00DF7B4E" w:rsidRPr="00BD58C8">
        <w:rPr>
          <w:lang w:eastAsia="pl-PL"/>
        </w:rPr>
        <w:t xml:space="preserve">lokalnie </w:t>
      </w:r>
      <w:r w:rsidR="00646663" w:rsidRPr="00BD58C8">
        <w:rPr>
          <w:lang w:eastAsia="pl-PL"/>
        </w:rPr>
        <w:t>na siedmio-</w:t>
      </w:r>
      <w:r w:rsidR="00630A1E" w:rsidRPr="00BD58C8">
        <w:rPr>
          <w:lang w:eastAsia="pl-PL"/>
        </w:rPr>
        <w:t xml:space="preserve">segmentowym wyświetlaczu i są również przesyłane po sieci LAN do urządzenia POS. Komunikacja z urządzeniem POS jest jednokierunkowa. Parametry, które wpływają na zachowanie się systemu metrologicznego i systemu operacyjnego mogą być zmienne i dostępne, gdy pamięć USB z 32 bitowym kluczem jest podłączona do urządzenia. </w:t>
      </w:r>
      <w:r w:rsidR="00176B1E" w:rsidRPr="00BD58C8">
        <w:rPr>
          <w:lang w:eastAsia="pl-PL"/>
        </w:rPr>
        <w:t xml:space="preserve">Zwykle klucz jest w posiadaniu uprawnionego inspektora. Dodatkowo urządzenie posiada serwer WWW, który jest dostępny w Internecie. </w:t>
      </w:r>
      <w:r w:rsidR="00B846E9" w:rsidRPr="00BD58C8">
        <w:rPr>
          <w:lang w:eastAsia="pl-PL"/>
        </w:rPr>
        <w:t xml:space="preserve">Poprzez interfejs WWW, może być sprawdzony status urządzenia i </w:t>
      </w:r>
      <w:r w:rsidR="00BA550A" w:rsidRPr="00BD58C8">
        <w:rPr>
          <w:lang w:eastAsia="pl-PL"/>
        </w:rPr>
        <w:t>ustawiane</w:t>
      </w:r>
      <w:r w:rsidR="00B846E9" w:rsidRPr="00BD58C8">
        <w:rPr>
          <w:lang w:eastAsia="pl-PL"/>
        </w:rPr>
        <w:t xml:space="preserve"> parametry.</w:t>
      </w:r>
    </w:p>
    <w:p w:rsidR="00AC1C83" w:rsidRPr="00BD58C8" w:rsidRDefault="00BA550A" w:rsidP="00BD58C8">
      <w:pPr>
        <w:jc w:val="both"/>
        <w:rPr>
          <w:rStyle w:val="hps"/>
        </w:rPr>
      </w:pPr>
      <w:r w:rsidRPr="00BD58C8">
        <w:rPr>
          <w:lang w:eastAsia="pl-PL"/>
        </w:rPr>
        <w:lastRenderedPageBreak/>
        <w:t xml:space="preserve">Uproszczony schemat przyrządu pomiarowego i jego otoczenia można znaleźć na rysunku 3. Lista możliwych scenariuszy ataku noże być zidentyfikowana na podstawie dokumentacji dostarczonej przez producenta. Najprostszy sposób uzyskania wektorów ataku </w:t>
      </w:r>
      <w:r w:rsidR="00DF7B4E">
        <w:rPr>
          <w:lang w:eastAsia="pl-PL"/>
        </w:rPr>
        <w:t>to</w:t>
      </w:r>
      <w:r w:rsidRPr="00BD58C8">
        <w:rPr>
          <w:lang w:eastAsia="pl-PL"/>
        </w:rPr>
        <w:t xml:space="preserve"> skoncentrowanie się na </w:t>
      </w:r>
      <w:r w:rsidR="00DF7B4E" w:rsidRPr="00BD58C8">
        <w:rPr>
          <w:lang w:eastAsia="pl-PL"/>
        </w:rPr>
        <w:t xml:space="preserve">dostępnych </w:t>
      </w:r>
      <w:r w:rsidRPr="00BD58C8">
        <w:rPr>
          <w:lang w:eastAsia="pl-PL"/>
        </w:rPr>
        <w:t xml:space="preserve">interfejsach z otoczenia. Obejmują one port USB i komunikację z urządzeniem POS jak również interfejs WEB. </w:t>
      </w:r>
      <w:r w:rsidRPr="00BD58C8">
        <w:rPr>
          <w:rStyle w:val="hps"/>
        </w:rPr>
        <w:t>Komunikacja z</w:t>
      </w:r>
      <w:r w:rsidRPr="00BD58C8">
        <w:t xml:space="preserve"> </w:t>
      </w:r>
      <w:r w:rsidRPr="00BD58C8">
        <w:rPr>
          <w:rStyle w:val="hps"/>
        </w:rPr>
        <w:t>urządzeniem POS</w:t>
      </w:r>
      <w:r w:rsidRPr="00BD58C8">
        <w:t xml:space="preserve"> </w:t>
      </w:r>
      <w:r w:rsidRPr="00BD58C8">
        <w:rPr>
          <w:rStyle w:val="hps"/>
        </w:rPr>
        <w:t>jest fizycznie</w:t>
      </w:r>
      <w:r w:rsidRPr="00BD58C8">
        <w:t xml:space="preserve"> </w:t>
      </w:r>
      <w:r w:rsidRPr="00BD58C8">
        <w:rPr>
          <w:rStyle w:val="hps"/>
        </w:rPr>
        <w:t>zamknięta</w:t>
      </w:r>
      <w:r w:rsidRPr="00BD58C8">
        <w:t xml:space="preserve">, ponieważ jest </w:t>
      </w:r>
      <w:r w:rsidRPr="00BD58C8">
        <w:rPr>
          <w:rStyle w:val="hps"/>
        </w:rPr>
        <w:t>również</w:t>
      </w:r>
      <w:r w:rsidRPr="00BD58C8">
        <w:t xml:space="preserve"> </w:t>
      </w:r>
      <w:r w:rsidRPr="00BD58C8">
        <w:rPr>
          <w:rStyle w:val="hps"/>
        </w:rPr>
        <w:t>pod kontrolą</w:t>
      </w:r>
      <w:r w:rsidRPr="00BD58C8">
        <w:t xml:space="preserve"> </w:t>
      </w:r>
      <w:r w:rsidRPr="00BD58C8">
        <w:rPr>
          <w:rStyle w:val="hps"/>
        </w:rPr>
        <w:t xml:space="preserve">prawną. </w:t>
      </w:r>
      <w:r w:rsidR="006A214C" w:rsidRPr="00BD58C8">
        <w:rPr>
          <w:rStyle w:val="hps"/>
        </w:rPr>
        <w:t xml:space="preserve">Port USB jest łatwo dostępny dla właściciela pompy, a interfejs internetowy jest swobodnie dostępny dla każdego posiadacza adresu IP. Serwer WWW w kwestii, jak powszechnie używane są produkty IT, ma kilka wpisów w publicznej bazie CVE [15], która jest używana przez MITRE, spółkę non-profit działającej w wielu centrach badawczo rozwojowych finansowanych przez rząd US. 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082"/>
        <w:gridCol w:w="545"/>
        <w:gridCol w:w="641"/>
        <w:gridCol w:w="993"/>
        <w:gridCol w:w="920"/>
        <w:gridCol w:w="861"/>
        <w:gridCol w:w="1006"/>
        <w:gridCol w:w="999"/>
        <w:gridCol w:w="479"/>
        <w:gridCol w:w="412"/>
        <w:gridCol w:w="567"/>
      </w:tblGrid>
      <w:tr w:rsidR="00BD4476" w:rsidRPr="00EB3A78" w:rsidTr="00EB3A78">
        <w:tc>
          <w:tcPr>
            <w:tcW w:w="675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Zagrożenie</w:t>
            </w:r>
          </w:p>
        </w:tc>
        <w:tc>
          <w:tcPr>
            <w:tcW w:w="1082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Opis</w:t>
            </w:r>
          </w:p>
        </w:tc>
        <w:tc>
          <w:tcPr>
            <w:tcW w:w="545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Wpływ</w:t>
            </w:r>
          </w:p>
        </w:tc>
        <w:tc>
          <w:tcPr>
            <w:tcW w:w="641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Wektor ataku</w:t>
            </w:r>
          </w:p>
        </w:tc>
        <w:tc>
          <w:tcPr>
            <w:tcW w:w="993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Czas trwania</w:t>
            </w:r>
          </w:p>
        </w:tc>
        <w:tc>
          <w:tcPr>
            <w:tcW w:w="920" w:type="dxa"/>
          </w:tcPr>
          <w:p w:rsidR="00AC1C83" w:rsidRPr="00EB3A78" w:rsidRDefault="00C30D38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>
              <w:rPr>
                <w:rStyle w:val="hps"/>
                <w:b/>
                <w:sz w:val="16"/>
                <w:szCs w:val="16"/>
              </w:rPr>
              <w:t>Rzeczoznawstwo</w:t>
            </w:r>
          </w:p>
        </w:tc>
        <w:tc>
          <w:tcPr>
            <w:tcW w:w="861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Wiedza TOE</w:t>
            </w:r>
          </w:p>
        </w:tc>
        <w:tc>
          <w:tcPr>
            <w:tcW w:w="1006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 xml:space="preserve">Okno </w:t>
            </w:r>
            <w:r w:rsidR="00C51F80" w:rsidRPr="00EB3A78">
              <w:rPr>
                <w:rStyle w:val="hps"/>
                <w:b/>
                <w:sz w:val="16"/>
                <w:szCs w:val="16"/>
              </w:rPr>
              <w:t>możliwości</w:t>
            </w:r>
          </w:p>
        </w:tc>
        <w:tc>
          <w:tcPr>
            <w:tcW w:w="999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Wyposażenie</w:t>
            </w:r>
          </w:p>
        </w:tc>
        <w:tc>
          <w:tcPr>
            <w:tcW w:w="479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Suma</w:t>
            </w:r>
          </w:p>
        </w:tc>
        <w:tc>
          <w:tcPr>
            <w:tcW w:w="412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Punkty</w:t>
            </w:r>
          </w:p>
        </w:tc>
        <w:tc>
          <w:tcPr>
            <w:tcW w:w="567" w:type="dxa"/>
          </w:tcPr>
          <w:p w:rsidR="00AC1C83" w:rsidRPr="00EB3A78" w:rsidRDefault="00AC1C83" w:rsidP="00BD58C8">
            <w:pPr>
              <w:jc w:val="both"/>
              <w:rPr>
                <w:rStyle w:val="hps"/>
                <w:b/>
                <w:sz w:val="16"/>
                <w:szCs w:val="16"/>
              </w:rPr>
            </w:pPr>
            <w:r w:rsidRPr="00EB3A78">
              <w:rPr>
                <w:rStyle w:val="hps"/>
                <w:b/>
                <w:sz w:val="16"/>
                <w:szCs w:val="16"/>
              </w:rPr>
              <w:t>Ryzyko</w:t>
            </w:r>
          </w:p>
        </w:tc>
      </w:tr>
      <w:tr w:rsidR="00BD4476" w:rsidRPr="00C918FF" w:rsidTr="00EB3A78">
        <w:tc>
          <w:tcPr>
            <w:tcW w:w="675" w:type="dxa"/>
          </w:tcPr>
          <w:p w:rsidR="00AC1C83" w:rsidRPr="00C918FF" w:rsidRDefault="00AC1C83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T1</w:t>
            </w:r>
          </w:p>
        </w:tc>
        <w:tc>
          <w:tcPr>
            <w:tcW w:w="1082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Lokalny administrator (S1) sprawdza integralność lub autentyczność oprogramowania metrologicznego (O1).</w:t>
            </w:r>
          </w:p>
        </w:tc>
        <w:tc>
          <w:tcPr>
            <w:tcW w:w="545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5</w:t>
            </w:r>
          </w:p>
        </w:tc>
        <w:tc>
          <w:tcPr>
            <w:tcW w:w="641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A_SW_RE_PLACE</w:t>
            </w:r>
          </w:p>
        </w:tc>
        <w:tc>
          <w:tcPr>
            <w:tcW w:w="993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(&gt;18</w:t>
            </w:r>
            <w:r w:rsidR="00646663" w:rsidRPr="00C918FF">
              <w:rPr>
                <w:rStyle w:val="hps"/>
                <w:sz w:val="16"/>
                <w:szCs w:val="16"/>
              </w:rPr>
              <w:t>0</w:t>
            </w:r>
            <w:r w:rsidRPr="00C918FF">
              <w:rPr>
                <w:rStyle w:val="hps"/>
                <w:sz w:val="16"/>
                <w:szCs w:val="16"/>
              </w:rPr>
              <w:t>d) 19</w:t>
            </w:r>
          </w:p>
        </w:tc>
        <w:tc>
          <w:tcPr>
            <w:tcW w:w="920" w:type="dxa"/>
          </w:tcPr>
          <w:p w:rsidR="006444FE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</w:t>
            </w:r>
            <w:r w:rsidR="00BD4476" w:rsidRPr="00C918FF">
              <w:rPr>
                <w:rStyle w:val="hps"/>
                <w:sz w:val="16"/>
                <w:szCs w:val="16"/>
              </w:rPr>
              <w:t>ekspert</w:t>
            </w:r>
            <w:r w:rsidRPr="00C918FF">
              <w:rPr>
                <w:rStyle w:val="hps"/>
                <w:sz w:val="16"/>
                <w:szCs w:val="16"/>
              </w:rPr>
              <w:t>)</w:t>
            </w:r>
            <w:r w:rsidR="002058EF" w:rsidRPr="00C918FF">
              <w:rPr>
                <w:rStyle w:val="hps"/>
                <w:sz w:val="16"/>
                <w:szCs w:val="16"/>
              </w:rPr>
              <w:t xml:space="preserve"> </w:t>
            </w:r>
            <w:r w:rsidRPr="00C918FF">
              <w:rPr>
                <w:rStyle w:val="hps"/>
                <w:sz w:val="16"/>
                <w:szCs w:val="16"/>
              </w:rPr>
              <w:t>6</w:t>
            </w:r>
          </w:p>
        </w:tc>
        <w:tc>
          <w:tcPr>
            <w:tcW w:w="861" w:type="dxa"/>
          </w:tcPr>
          <w:p w:rsidR="006444FE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(restrykcyjna)</w:t>
            </w:r>
            <w:r w:rsidR="00BD4476" w:rsidRPr="00C918FF">
              <w:rPr>
                <w:rStyle w:val="hps"/>
                <w:sz w:val="16"/>
                <w:szCs w:val="16"/>
              </w:rPr>
              <w:t xml:space="preserve"> </w:t>
            </w:r>
            <w:r w:rsidRPr="00C918FF">
              <w:rPr>
                <w:rStyle w:val="hps"/>
                <w:sz w:val="16"/>
                <w:szCs w:val="16"/>
              </w:rPr>
              <w:t>3</w:t>
            </w:r>
          </w:p>
        </w:tc>
        <w:tc>
          <w:tcPr>
            <w:tcW w:w="1006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(nieograniczone) 0</w:t>
            </w:r>
          </w:p>
        </w:tc>
        <w:tc>
          <w:tcPr>
            <w:tcW w:w="999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(standardowe) 0</w:t>
            </w:r>
          </w:p>
        </w:tc>
        <w:tc>
          <w:tcPr>
            <w:tcW w:w="479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28</w:t>
            </w:r>
          </w:p>
        </w:tc>
        <w:tc>
          <w:tcPr>
            <w:tcW w:w="412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1</w:t>
            </w:r>
          </w:p>
        </w:tc>
      </w:tr>
      <w:tr w:rsidR="00BD4476" w:rsidRPr="00C918FF" w:rsidTr="00EB3A78">
        <w:tc>
          <w:tcPr>
            <w:tcW w:w="675" w:type="dxa"/>
          </w:tcPr>
          <w:p w:rsidR="00AC1C83" w:rsidRPr="00C918FF" w:rsidRDefault="00AC1C83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T2</w:t>
            </w:r>
          </w:p>
        </w:tc>
        <w:tc>
          <w:tcPr>
            <w:tcW w:w="1082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Lokalny administrator (S1) sprawdza dostępność do ewidencji interwencji (A2).</w:t>
            </w:r>
          </w:p>
        </w:tc>
        <w:tc>
          <w:tcPr>
            <w:tcW w:w="545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5</w:t>
            </w:r>
          </w:p>
        </w:tc>
        <w:tc>
          <w:tcPr>
            <w:tcW w:w="641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A_INT_SERIAL</w:t>
            </w:r>
          </w:p>
        </w:tc>
        <w:tc>
          <w:tcPr>
            <w:tcW w:w="993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(&gt;30d) 4</w:t>
            </w:r>
          </w:p>
        </w:tc>
        <w:tc>
          <w:tcPr>
            <w:tcW w:w="920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(biegły) 3</w:t>
            </w:r>
          </w:p>
        </w:tc>
        <w:tc>
          <w:tcPr>
            <w:tcW w:w="861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(wrażliwa</w:t>
            </w:r>
            <w:r w:rsidR="006444FE" w:rsidRPr="00C918FF">
              <w:rPr>
                <w:rStyle w:val="hps"/>
                <w:sz w:val="16"/>
                <w:szCs w:val="16"/>
              </w:rPr>
              <w:t>) 7</w:t>
            </w:r>
          </w:p>
        </w:tc>
        <w:tc>
          <w:tcPr>
            <w:tcW w:w="1006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(nieograniczony) 0</w:t>
            </w:r>
          </w:p>
        </w:tc>
        <w:tc>
          <w:tcPr>
            <w:tcW w:w="999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(specjalizowany) 4</w:t>
            </w:r>
          </w:p>
        </w:tc>
        <w:tc>
          <w:tcPr>
            <w:tcW w:w="479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18</w:t>
            </w:r>
          </w:p>
        </w:tc>
        <w:tc>
          <w:tcPr>
            <w:tcW w:w="412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AC1C83" w:rsidRPr="00C918FF" w:rsidRDefault="006444FE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3</w:t>
            </w:r>
          </w:p>
        </w:tc>
      </w:tr>
      <w:tr w:rsidR="00BD4476" w:rsidRPr="00C918FF" w:rsidTr="00EB3A78">
        <w:tc>
          <w:tcPr>
            <w:tcW w:w="675" w:type="dxa"/>
          </w:tcPr>
          <w:p w:rsidR="00AC1C83" w:rsidRPr="00C918FF" w:rsidRDefault="00AC1C83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T3</w:t>
            </w:r>
          </w:p>
        </w:tc>
        <w:tc>
          <w:tcPr>
            <w:tcW w:w="1082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Lokalny administrator (S1) sprawdza integralność parametrów metrologicznych (A4).</w:t>
            </w:r>
          </w:p>
        </w:tc>
        <w:tc>
          <w:tcPr>
            <w:tcW w:w="545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5</w:t>
            </w:r>
          </w:p>
        </w:tc>
        <w:tc>
          <w:tcPr>
            <w:tcW w:w="641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A_INT_SERIAL_VALUE</w:t>
            </w:r>
          </w:p>
        </w:tc>
        <w:tc>
          <w:tcPr>
            <w:tcW w:w="993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(&gt;60d) 7</w:t>
            </w:r>
          </w:p>
        </w:tc>
        <w:tc>
          <w:tcPr>
            <w:tcW w:w="920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(ekspert) 6</w:t>
            </w:r>
          </w:p>
        </w:tc>
        <w:tc>
          <w:tcPr>
            <w:tcW w:w="861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(Wrażliwa) 7</w:t>
            </w:r>
          </w:p>
        </w:tc>
        <w:tc>
          <w:tcPr>
            <w:tcW w:w="1006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(nieograniczone) 0</w:t>
            </w:r>
          </w:p>
        </w:tc>
        <w:tc>
          <w:tcPr>
            <w:tcW w:w="999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(specjalizowany) 4</w:t>
            </w:r>
          </w:p>
        </w:tc>
        <w:tc>
          <w:tcPr>
            <w:tcW w:w="479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24</w:t>
            </w:r>
          </w:p>
        </w:tc>
        <w:tc>
          <w:tcPr>
            <w:tcW w:w="412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</w:t>
            </w:r>
          </w:p>
        </w:tc>
      </w:tr>
      <w:tr w:rsidR="00BD4476" w:rsidRPr="00C918FF" w:rsidTr="00EB3A78">
        <w:tc>
          <w:tcPr>
            <w:tcW w:w="675" w:type="dxa"/>
          </w:tcPr>
          <w:p w:rsidR="00AC1C83" w:rsidRPr="00C918FF" w:rsidRDefault="00AC1C83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T4</w:t>
            </w:r>
          </w:p>
        </w:tc>
        <w:tc>
          <w:tcPr>
            <w:tcW w:w="1082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Lokalny administrator sprawdza dostępność do ewidencji interwencji (A2) poprzez usunięcie ewidencji</w:t>
            </w:r>
          </w:p>
        </w:tc>
        <w:tc>
          <w:tcPr>
            <w:tcW w:w="545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5</w:t>
            </w:r>
          </w:p>
        </w:tc>
        <w:tc>
          <w:tcPr>
            <w:tcW w:w="641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A_PASSWORD</w:t>
            </w:r>
          </w:p>
        </w:tc>
        <w:tc>
          <w:tcPr>
            <w:tcW w:w="993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(&gt;180) 19</w:t>
            </w:r>
          </w:p>
        </w:tc>
        <w:tc>
          <w:tcPr>
            <w:tcW w:w="920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(laik) 0</w:t>
            </w:r>
          </w:p>
        </w:tc>
        <w:tc>
          <w:tcPr>
            <w:tcW w:w="861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(restrykcyjna) 3</w:t>
            </w:r>
          </w:p>
        </w:tc>
        <w:tc>
          <w:tcPr>
            <w:tcW w:w="1006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(nieograniczone) 0</w:t>
            </w:r>
          </w:p>
        </w:tc>
        <w:tc>
          <w:tcPr>
            <w:tcW w:w="999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(standardowe) 0</w:t>
            </w:r>
          </w:p>
        </w:tc>
        <w:tc>
          <w:tcPr>
            <w:tcW w:w="479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22</w:t>
            </w:r>
          </w:p>
        </w:tc>
        <w:tc>
          <w:tcPr>
            <w:tcW w:w="412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</w:t>
            </w:r>
          </w:p>
        </w:tc>
      </w:tr>
      <w:tr w:rsidR="00BD4476" w:rsidRPr="00C918FF" w:rsidTr="00EB3A78">
        <w:tc>
          <w:tcPr>
            <w:tcW w:w="675" w:type="dxa"/>
          </w:tcPr>
          <w:p w:rsidR="00AC1C83" w:rsidRPr="00C918FF" w:rsidRDefault="00AC1C83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T5</w:t>
            </w:r>
          </w:p>
        </w:tc>
        <w:tc>
          <w:tcPr>
            <w:tcW w:w="1082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Lokalny administrator (S2) sprawdza integralność, autentyczność lub dostępność wyniku pomiaru (A8).</w:t>
            </w:r>
          </w:p>
        </w:tc>
        <w:tc>
          <w:tcPr>
            <w:tcW w:w="545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</w:t>
            </w:r>
          </w:p>
        </w:tc>
        <w:tc>
          <w:tcPr>
            <w:tcW w:w="641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A_INT_USB</w:t>
            </w:r>
          </w:p>
        </w:tc>
        <w:tc>
          <w:tcPr>
            <w:tcW w:w="993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(&gt;60d) 7</w:t>
            </w:r>
          </w:p>
        </w:tc>
        <w:tc>
          <w:tcPr>
            <w:tcW w:w="920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(ekspert) 6</w:t>
            </w:r>
          </w:p>
        </w:tc>
        <w:tc>
          <w:tcPr>
            <w:tcW w:w="861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(restrykcyjna) 3</w:t>
            </w:r>
          </w:p>
        </w:tc>
        <w:tc>
          <w:tcPr>
            <w:tcW w:w="1006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(nieograniczona) 0</w:t>
            </w:r>
          </w:p>
        </w:tc>
        <w:tc>
          <w:tcPr>
            <w:tcW w:w="999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(specjalizowana) 4</w:t>
            </w:r>
          </w:p>
        </w:tc>
        <w:tc>
          <w:tcPr>
            <w:tcW w:w="479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20</w:t>
            </w:r>
          </w:p>
        </w:tc>
        <w:tc>
          <w:tcPr>
            <w:tcW w:w="412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AC1C83" w:rsidRPr="00C918FF" w:rsidRDefault="00BD4476" w:rsidP="00BD58C8">
            <w:pPr>
              <w:jc w:val="both"/>
              <w:rPr>
                <w:rStyle w:val="hps"/>
                <w:sz w:val="16"/>
                <w:szCs w:val="16"/>
              </w:rPr>
            </w:pPr>
            <w:r w:rsidRPr="00C918FF">
              <w:rPr>
                <w:rStyle w:val="hps"/>
                <w:sz w:val="16"/>
                <w:szCs w:val="16"/>
              </w:rPr>
              <w:t>1</w:t>
            </w:r>
          </w:p>
        </w:tc>
      </w:tr>
    </w:tbl>
    <w:p w:rsidR="00AC1C83" w:rsidRPr="00BD58C8" w:rsidRDefault="00AC1C83" w:rsidP="00BD58C8">
      <w:pPr>
        <w:jc w:val="both"/>
        <w:rPr>
          <w:rStyle w:val="hps"/>
        </w:rPr>
      </w:pPr>
    </w:p>
    <w:p w:rsidR="00BA550A" w:rsidRPr="00BD58C8" w:rsidRDefault="006A214C" w:rsidP="00BD58C8">
      <w:pPr>
        <w:jc w:val="both"/>
        <w:rPr>
          <w:rStyle w:val="hps"/>
        </w:rPr>
      </w:pPr>
      <w:r w:rsidRPr="00BD58C8">
        <w:rPr>
          <w:rStyle w:val="hps"/>
        </w:rPr>
        <w:lastRenderedPageBreak/>
        <w:t xml:space="preserve">Baza zawiera obszerną listę znanych </w:t>
      </w:r>
      <w:r w:rsidR="00DF7B4E">
        <w:rPr>
          <w:rStyle w:val="hps"/>
        </w:rPr>
        <w:t>luk</w:t>
      </w:r>
      <w:r w:rsidRPr="00BD58C8">
        <w:rPr>
          <w:rStyle w:val="hps"/>
        </w:rPr>
        <w:t xml:space="preserve"> praktycznie wszystkich publicznie dostępnych programów. Krótki fragment listy możliwych kierunków ataku </w:t>
      </w:r>
      <w:r w:rsidR="00ED18DD" w:rsidRPr="00BD58C8">
        <w:rPr>
          <w:rStyle w:val="hps"/>
        </w:rPr>
        <w:t xml:space="preserve">tutaj </w:t>
      </w:r>
      <w:r w:rsidRPr="00BD58C8">
        <w:rPr>
          <w:rStyle w:val="hps"/>
        </w:rPr>
        <w:t>będzie przedstawiony:</w:t>
      </w:r>
    </w:p>
    <w:p w:rsidR="00052313" w:rsidRPr="00BD58C8" w:rsidRDefault="00052313" w:rsidP="00EB3A78">
      <w:pPr>
        <w:pStyle w:val="Akapitzlist"/>
        <w:numPr>
          <w:ilvl w:val="0"/>
          <w:numId w:val="20"/>
        </w:numPr>
        <w:jc w:val="both"/>
        <w:rPr>
          <w:rStyle w:val="hps"/>
        </w:rPr>
      </w:pPr>
      <w:r w:rsidRPr="00EB3A78">
        <w:rPr>
          <w:rStyle w:val="hps"/>
          <w:b/>
        </w:rPr>
        <w:t>A_USB_SCRIPT</w:t>
      </w:r>
      <w:r w:rsidRPr="00BD58C8">
        <w:rPr>
          <w:rStyle w:val="hps"/>
        </w:rPr>
        <w:t xml:space="preserve">: Atakujący podrabia klucz </w:t>
      </w:r>
      <w:r w:rsidR="00123CA6">
        <w:rPr>
          <w:rStyle w:val="hps"/>
        </w:rPr>
        <w:t>autoryzacji</w:t>
      </w:r>
      <w:r w:rsidR="006B7533" w:rsidRPr="00BD58C8">
        <w:rPr>
          <w:rStyle w:val="hps"/>
        </w:rPr>
        <w:t xml:space="preserve"> </w:t>
      </w:r>
      <w:r w:rsidRPr="00BD58C8">
        <w:rPr>
          <w:rStyle w:val="hps"/>
        </w:rPr>
        <w:t>na USB mając w ten sposób dostęp do systemu operacyjnego.</w:t>
      </w:r>
    </w:p>
    <w:p w:rsidR="00052313" w:rsidRPr="00BD58C8" w:rsidRDefault="00052313" w:rsidP="00EB3A78">
      <w:pPr>
        <w:pStyle w:val="Akapitzlist"/>
        <w:numPr>
          <w:ilvl w:val="0"/>
          <w:numId w:val="20"/>
        </w:numPr>
        <w:jc w:val="both"/>
        <w:rPr>
          <w:rStyle w:val="hps"/>
        </w:rPr>
      </w:pPr>
      <w:r w:rsidRPr="00EB3A78">
        <w:rPr>
          <w:rStyle w:val="hps"/>
          <w:b/>
        </w:rPr>
        <w:t>A_WEB_XSS</w:t>
      </w:r>
      <w:r w:rsidRPr="00BD58C8">
        <w:rPr>
          <w:rStyle w:val="hps"/>
        </w:rPr>
        <w:t>: Atakujący wykorzystuje CVE-2011-4273 dla ataku XSS aby wykonać arbitralnie kod JavaScript na serwerze web i w konsekwencji pobrać „</w:t>
      </w:r>
      <w:proofErr w:type="spellStart"/>
      <w:r w:rsidRPr="00BD58C8">
        <w:rPr>
          <w:rStyle w:val="hps"/>
        </w:rPr>
        <w:t>root</w:t>
      </w:r>
      <w:proofErr w:type="spellEnd"/>
      <w:r w:rsidRPr="00BD58C8">
        <w:rPr>
          <w:rStyle w:val="hps"/>
        </w:rPr>
        <w:t xml:space="preserve"> kit” systemu.</w:t>
      </w:r>
    </w:p>
    <w:p w:rsidR="00052313" w:rsidRPr="00BD58C8" w:rsidRDefault="00052313" w:rsidP="00EB3A78">
      <w:pPr>
        <w:pStyle w:val="Akapitzlist"/>
        <w:numPr>
          <w:ilvl w:val="0"/>
          <w:numId w:val="20"/>
        </w:numPr>
        <w:jc w:val="both"/>
        <w:rPr>
          <w:rStyle w:val="hps"/>
        </w:rPr>
      </w:pPr>
      <w:r w:rsidRPr="00EB3A78">
        <w:rPr>
          <w:rStyle w:val="hps"/>
          <w:b/>
        </w:rPr>
        <w:t>A_WEB_DOS</w:t>
      </w:r>
      <w:r w:rsidRPr="00BD58C8">
        <w:rPr>
          <w:rStyle w:val="hps"/>
        </w:rPr>
        <w:t xml:space="preserve">: Atakujący wykorzystuje CVE-2009-5111, CVE-2003-1568 lub CVE-2002-2429, wykonując atak </w:t>
      </w:r>
      <w:proofErr w:type="spellStart"/>
      <w:r w:rsidRPr="00BD58C8">
        <w:rPr>
          <w:rStyle w:val="hps"/>
        </w:rPr>
        <w:t>DoS</w:t>
      </w:r>
      <w:proofErr w:type="spellEnd"/>
      <w:r w:rsidRPr="00BD58C8">
        <w:rPr>
          <w:rStyle w:val="hps"/>
        </w:rPr>
        <w:t xml:space="preserve"> poprzez cząstkowe żądania http.</w:t>
      </w:r>
    </w:p>
    <w:p w:rsidR="00052313" w:rsidRPr="00BD58C8" w:rsidRDefault="00052313" w:rsidP="00EB3A78">
      <w:pPr>
        <w:pStyle w:val="Akapitzlist"/>
        <w:numPr>
          <w:ilvl w:val="0"/>
          <w:numId w:val="20"/>
        </w:numPr>
        <w:jc w:val="both"/>
        <w:rPr>
          <w:rStyle w:val="hps"/>
        </w:rPr>
      </w:pPr>
      <w:r w:rsidRPr="00EB3A78">
        <w:rPr>
          <w:rStyle w:val="hps"/>
          <w:b/>
        </w:rPr>
        <w:t>A_WEB_SOCKED</w:t>
      </w:r>
      <w:r w:rsidRPr="00BD58C8">
        <w:rPr>
          <w:rStyle w:val="hps"/>
        </w:rPr>
        <w:t>: atakujący wykonuje złośliwy kod podczas ustanawiania połączenia wykorzystując CVE-2002-2431.</w:t>
      </w:r>
    </w:p>
    <w:p w:rsidR="00052313" w:rsidRPr="00BD58C8" w:rsidRDefault="00EE5C3F" w:rsidP="00BD58C8">
      <w:pPr>
        <w:jc w:val="both"/>
      </w:pPr>
      <w:r w:rsidRPr="00BD58C8">
        <w:rPr>
          <w:lang w:eastAsia="pl-PL"/>
        </w:rPr>
        <w:t xml:space="preserve">Jak w poprzednim przykładzie, wszystkie znane zagrożenia są </w:t>
      </w:r>
      <w:r w:rsidR="00DF7B4E" w:rsidRPr="00BD58C8">
        <w:rPr>
          <w:lang w:eastAsia="pl-PL"/>
        </w:rPr>
        <w:t xml:space="preserve">sprawdzane </w:t>
      </w:r>
      <w:r w:rsidR="00ED18DD" w:rsidRPr="00BD58C8">
        <w:rPr>
          <w:lang w:eastAsia="pl-PL"/>
        </w:rPr>
        <w:t>iteracyjnie</w:t>
      </w:r>
      <w:r w:rsidR="00C6366D" w:rsidRPr="00BD58C8">
        <w:rPr>
          <w:lang w:eastAsia="pl-PL"/>
        </w:rPr>
        <w:t xml:space="preserve">. </w:t>
      </w:r>
      <w:r w:rsidR="00C6366D" w:rsidRPr="00BD58C8">
        <w:rPr>
          <w:rStyle w:val="hps"/>
        </w:rPr>
        <w:t>Dla każdego z nich</w:t>
      </w:r>
      <w:r w:rsidR="00C6366D" w:rsidRPr="00BD58C8">
        <w:t xml:space="preserve">, oceniający </w:t>
      </w:r>
      <w:r w:rsidR="00C6366D" w:rsidRPr="00BD58C8">
        <w:rPr>
          <w:rStyle w:val="hps"/>
        </w:rPr>
        <w:t>musi zdecydować,</w:t>
      </w:r>
      <w:r w:rsidR="00C6366D" w:rsidRPr="00BD58C8">
        <w:t xml:space="preserve"> </w:t>
      </w:r>
      <w:r w:rsidR="00C6366D" w:rsidRPr="00BD58C8">
        <w:rPr>
          <w:rStyle w:val="hps"/>
        </w:rPr>
        <w:t>czy istnieją</w:t>
      </w:r>
      <w:r w:rsidR="00C6366D" w:rsidRPr="00BD58C8">
        <w:t xml:space="preserve"> </w:t>
      </w:r>
      <w:r w:rsidR="00C6366D" w:rsidRPr="00BD58C8">
        <w:rPr>
          <w:rStyle w:val="hps"/>
        </w:rPr>
        <w:t>wektory</w:t>
      </w:r>
      <w:r w:rsidR="00C6366D" w:rsidRPr="00BD58C8">
        <w:t xml:space="preserve"> </w:t>
      </w:r>
      <w:r w:rsidR="00C6366D" w:rsidRPr="00BD58C8">
        <w:rPr>
          <w:rStyle w:val="hps"/>
        </w:rPr>
        <w:t>ataków</w:t>
      </w:r>
      <w:r w:rsidR="00C6366D" w:rsidRPr="00BD58C8">
        <w:t xml:space="preserve">, które mogą być </w:t>
      </w:r>
      <w:r w:rsidR="00A35DF6">
        <w:rPr>
          <w:rStyle w:val="hps"/>
        </w:rPr>
        <w:t>użyte</w:t>
      </w:r>
      <w:r w:rsidR="00C6366D" w:rsidRPr="00BD58C8">
        <w:t xml:space="preserve"> </w:t>
      </w:r>
      <w:r w:rsidR="00C6366D" w:rsidRPr="00BD58C8">
        <w:rPr>
          <w:rStyle w:val="hps"/>
        </w:rPr>
        <w:t>do realizacji</w:t>
      </w:r>
      <w:r w:rsidR="00C6366D" w:rsidRPr="00BD58C8">
        <w:t xml:space="preserve"> </w:t>
      </w:r>
      <w:r w:rsidR="00C6366D" w:rsidRPr="00BD58C8">
        <w:rPr>
          <w:rStyle w:val="hps"/>
        </w:rPr>
        <w:t>odpowiedniego</w:t>
      </w:r>
      <w:r w:rsidR="00C6366D" w:rsidRPr="00BD58C8">
        <w:t xml:space="preserve"> </w:t>
      </w:r>
      <w:r w:rsidR="00C6366D" w:rsidRPr="00BD58C8">
        <w:rPr>
          <w:rStyle w:val="hps"/>
        </w:rPr>
        <w:t>zagrożeni</w:t>
      </w:r>
      <w:r w:rsidR="00005BBF" w:rsidRPr="00BD58C8">
        <w:rPr>
          <w:rStyle w:val="hps"/>
        </w:rPr>
        <w:t>a</w:t>
      </w:r>
      <w:r w:rsidR="00C6366D" w:rsidRPr="00BD58C8">
        <w:t>.</w:t>
      </w:r>
      <w:r w:rsidR="00005BBF" w:rsidRPr="00BD58C8">
        <w:t xml:space="preserve"> Następnie</w:t>
      </w:r>
      <w:r w:rsidR="00D71391" w:rsidRPr="00BD58C8">
        <w:t xml:space="preserve"> znowu obliczana</w:t>
      </w:r>
      <w:r w:rsidR="00A35DF6" w:rsidRPr="00A35DF6">
        <w:t xml:space="preserve"> </w:t>
      </w:r>
      <w:r w:rsidR="00A35DF6" w:rsidRPr="00BD58C8">
        <w:t>jest</w:t>
      </w:r>
      <w:r w:rsidR="00005BBF" w:rsidRPr="00BD58C8">
        <w:t xml:space="preserve">, kombinacja zagrożenia i wektora ataku używając punktacji CC. </w:t>
      </w:r>
      <w:r w:rsidR="00DF7B4E">
        <w:t>R</w:t>
      </w:r>
      <w:r w:rsidR="00DF7B4E" w:rsidRPr="00BD58C8">
        <w:t xml:space="preserve">ównież </w:t>
      </w:r>
      <w:r w:rsidR="00DF7B4E">
        <w:t>t</w:t>
      </w:r>
      <w:r w:rsidR="00005BBF" w:rsidRPr="00BD58C8">
        <w:t xml:space="preserve">utaj, zagrożenie T1 składa się wymiany odpowiedniego legalnego oprogramowania w celu </w:t>
      </w:r>
      <w:r w:rsidR="00DF7B4E">
        <w:t>uzyskania</w:t>
      </w:r>
      <w:r w:rsidR="00005BBF" w:rsidRPr="00BD58C8">
        <w:t xml:space="preserve"> dostępu do systemu operacyjnego. Ponieważ hasło zostało wprowadzone poprzez port USB, istnieje możliwość wykonania zautomatyzowanego ataku „brutalnej siły” na dane </w:t>
      </w:r>
      <w:proofErr w:type="spellStart"/>
      <w:r w:rsidR="00005BBF" w:rsidRPr="00BD58C8">
        <w:t>autentykacyjne</w:t>
      </w:r>
      <w:proofErr w:type="spellEnd"/>
      <w:r w:rsidR="00005BBF" w:rsidRPr="00BD58C8">
        <w:t xml:space="preserve">. </w:t>
      </w:r>
      <w:r w:rsidR="00646663" w:rsidRPr="00BD58C8">
        <w:t>Wymaga to</w:t>
      </w:r>
      <w:r w:rsidR="00005BBF" w:rsidRPr="00BD58C8">
        <w:t xml:space="preserve"> jednak znacznych zasobów. Ponadto</w:t>
      </w:r>
      <w:r w:rsidR="00D71391" w:rsidRPr="00BD58C8">
        <w:t>,</w:t>
      </w:r>
      <w:r w:rsidR="00005BBF" w:rsidRPr="00BD58C8">
        <w:t xml:space="preserve"> napisanie wymienionego oprogramowania wymaga </w:t>
      </w:r>
      <w:r w:rsidR="00DF7B4E">
        <w:t>pozorowania</w:t>
      </w:r>
      <w:r w:rsidR="00005BBF" w:rsidRPr="00BD58C8">
        <w:t xml:space="preserve"> oryginału. I znowu, czas potrzebny na wdrożenie T1 jest duży, co prowadzi do punktacji 19. Ponadto</w:t>
      </w:r>
      <w:r w:rsidR="00CB16AE" w:rsidRPr="00BD58C8">
        <w:t xml:space="preserve">, atakujący w kwestii </w:t>
      </w:r>
      <w:r w:rsidR="00DF7B4E">
        <w:t>umiejętności</w:t>
      </w:r>
      <w:r w:rsidR="00CB16AE" w:rsidRPr="00BD58C8">
        <w:t xml:space="preserve"> musi być ekspertem inżynierii oprogramowania (punktacja 6) ze szczegółową wiedzą o przyrządzie pomiarowym (punktacja 3). Jeżeli operator pompy </w:t>
      </w:r>
      <w:r w:rsidR="00646663" w:rsidRPr="00BD58C8">
        <w:t>oraz</w:t>
      </w:r>
      <w:r w:rsidR="00CB16AE" w:rsidRPr="00BD58C8">
        <w:t xml:space="preserve"> atakujący ma nieograniczony dostęp do urządzenia oczywistym jest odpowiednia punktacja 0. Ogólna suma 29 punktów jest tak wysoka, że wynik prawdopodobieństwa </w:t>
      </w:r>
      <w:r w:rsidR="00D71391" w:rsidRPr="00BD58C8">
        <w:t xml:space="preserve">jest znikomy, wynosi </w:t>
      </w:r>
      <w:r w:rsidR="00CB16AE" w:rsidRPr="00BD58C8">
        <w:t xml:space="preserve">1. </w:t>
      </w:r>
      <w:r w:rsidR="00DF7B4E">
        <w:t>P</w:t>
      </w:r>
      <w:r w:rsidR="00CB16AE" w:rsidRPr="00BD58C8">
        <w:t xml:space="preserve">owinno </w:t>
      </w:r>
      <w:r w:rsidR="00DF7B4E">
        <w:t>to</w:t>
      </w:r>
      <w:r w:rsidR="00DF7B4E" w:rsidRPr="00BD58C8">
        <w:t xml:space="preserve"> </w:t>
      </w:r>
      <w:r w:rsidR="00CB16AE" w:rsidRPr="00BD58C8">
        <w:t>to być postrzegane w połączeniu</w:t>
      </w:r>
      <w:r w:rsidR="00646663" w:rsidRPr="00BD58C8">
        <w:t xml:space="preserve"> z</w:t>
      </w:r>
      <w:r w:rsidR="00CB16AE" w:rsidRPr="00BD58C8">
        <w:t xml:space="preserve"> </w:t>
      </w:r>
      <w:r w:rsidR="00646663" w:rsidRPr="00BD58C8">
        <w:t>faktem</w:t>
      </w:r>
      <w:r w:rsidR="00CB16AE" w:rsidRPr="00BD58C8">
        <w:t xml:space="preserve">, że wybrana kombinacja atakującego i możliwości </w:t>
      </w:r>
      <w:r w:rsidR="00646663" w:rsidRPr="00BD58C8">
        <w:t>są</w:t>
      </w:r>
      <w:r w:rsidR="00CB16AE" w:rsidRPr="00BD58C8">
        <w:t xml:space="preserve"> bardzo prawdopodobne w każdym przypadku.</w:t>
      </w:r>
    </w:p>
    <w:p w:rsidR="00CB16AE" w:rsidRPr="00BD58C8" w:rsidRDefault="00CB16AE" w:rsidP="00BD58C8">
      <w:pPr>
        <w:jc w:val="both"/>
        <w:rPr>
          <w:rStyle w:val="shorttext"/>
        </w:rPr>
      </w:pPr>
      <w:r w:rsidRPr="00BD58C8">
        <w:rPr>
          <w:rStyle w:val="hps"/>
        </w:rPr>
        <w:t>O wiele bardziej prawdopodobny</w:t>
      </w:r>
      <w:r w:rsidRPr="00BD58C8">
        <w:t xml:space="preserve"> </w:t>
      </w:r>
      <w:r w:rsidRPr="00BD58C8">
        <w:rPr>
          <w:rStyle w:val="hps"/>
        </w:rPr>
        <w:t>wydaje się</w:t>
      </w:r>
      <w:r w:rsidRPr="00BD58C8">
        <w:t xml:space="preserve"> </w:t>
      </w:r>
      <w:r w:rsidRPr="00BD58C8">
        <w:rPr>
          <w:rStyle w:val="hps"/>
        </w:rPr>
        <w:t>atak na</w:t>
      </w:r>
      <w:r w:rsidRPr="00BD58C8">
        <w:t xml:space="preserve"> </w:t>
      </w:r>
      <w:r w:rsidRPr="00BD58C8">
        <w:rPr>
          <w:rStyle w:val="hps"/>
        </w:rPr>
        <w:t>lokalny</w:t>
      </w:r>
      <w:r w:rsidRPr="00BD58C8">
        <w:t xml:space="preserve"> </w:t>
      </w:r>
      <w:r w:rsidRPr="00BD58C8">
        <w:rPr>
          <w:rStyle w:val="hps"/>
        </w:rPr>
        <w:t>serwer WWW</w:t>
      </w:r>
      <w:r w:rsidRPr="00BD58C8">
        <w:t xml:space="preserve"> </w:t>
      </w:r>
      <w:r w:rsidRPr="00BD58C8">
        <w:rPr>
          <w:rStyle w:val="hps"/>
        </w:rPr>
        <w:t>(patrz</w:t>
      </w:r>
      <w:r w:rsidRPr="00BD58C8">
        <w:t xml:space="preserve"> </w:t>
      </w:r>
      <w:r w:rsidRPr="00BD58C8">
        <w:rPr>
          <w:rStyle w:val="hps"/>
        </w:rPr>
        <w:t>zagrożenia</w:t>
      </w:r>
      <w:r w:rsidRPr="00BD58C8">
        <w:t xml:space="preserve"> </w:t>
      </w:r>
      <w:r w:rsidRPr="00BD58C8">
        <w:rPr>
          <w:rStyle w:val="hps"/>
        </w:rPr>
        <w:t>T2</w:t>
      </w:r>
      <w:r w:rsidRPr="00BD58C8">
        <w:t xml:space="preserve">). Ponieważ </w:t>
      </w:r>
      <w:proofErr w:type="spellStart"/>
      <w:r w:rsidR="00144E58" w:rsidRPr="00BD58C8">
        <w:t>eksploratory</w:t>
      </w:r>
      <w:proofErr w:type="spellEnd"/>
      <w:r w:rsidR="00C90CDD">
        <w:t xml:space="preserve"> luk serwera mogą być pobrane</w:t>
      </w:r>
      <w:r w:rsidRPr="00BD58C8">
        <w:t xml:space="preserve"> z sieci, nie ma potrzeby angażowania znaczącego czasu (punktacja 4). Atakujący musi </w:t>
      </w:r>
      <w:r w:rsidR="00AF7B5B" w:rsidRPr="00BD58C8">
        <w:t xml:space="preserve">ponadto </w:t>
      </w:r>
      <w:r w:rsidRPr="00BD58C8">
        <w:t>być ekspertem (punktacja 6) w dziedzinie inżynierii oprogramow</w:t>
      </w:r>
      <w:r w:rsidR="00ED3C2B" w:rsidRPr="00BD58C8">
        <w:t xml:space="preserve">ania, aby prawidłowo zastosować eksploracje. </w:t>
      </w:r>
      <w:r w:rsidR="00B97CEC" w:rsidRPr="00BD58C8">
        <w:t>Potrzebne są</w:t>
      </w:r>
      <w:r w:rsidR="00144E58" w:rsidRPr="00BD58C8">
        <w:t xml:space="preserve"> p</w:t>
      </w:r>
      <w:r w:rsidR="00ED3C2B" w:rsidRPr="00BD58C8">
        <w:t xml:space="preserve">ewne szczegóły </w:t>
      </w:r>
      <w:r w:rsidR="00B97CEC" w:rsidRPr="00BD58C8">
        <w:t xml:space="preserve">dotyczące przyrządu pomiarowego </w:t>
      </w:r>
      <w:r w:rsidR="00ED3C2B" w:rsidRPr="00BD58C8">
        <w:t xml:space="preserve">takie jak adres IP. Ponieważ atak </w:t>
      </w:r>
      <w:r w:rsidR="00B97CEC" w:rsidRPr="00BD58C8">
        <w:t xml:space="preserve">oparty </w:t>
      </w:r>
      <w:r w:rsidR="00ED3C2B" w:rsidRPr="00BD58C8">
        <w:t>jest na sieci Web, dostęp jest praktycznie nieograniczony. Mając specjalizowany sprzęt</w:t>
      </w:r>
      <w:r w:rsidR="00144E58" w:rsidRPr="00BD58C8">
        <w:t xml:space="preserve"> taki jak</w:t>
      </w:r>
      <w:r w:rsidR="00ED3C2B" w:rsidRPr="00BD58C8">
        <w:t xml:space="preserve"> platforma testowania ataków, wynikiem jest relatywnie niska punktacja 17. Rezultat ten jest średnim</w:t>
      </w:r>
      <w:r w:rsidR="000F5004" w:rsidRPr="00BD58C8">
        <w:t xml:space="preserve"> </w:t>
      </w:r>
      <w:r w:rsidR="00144E58" w:rsidRPr="00BD58C8">
        <w:t>p</w:t>
      </w:r>
      <w:r w:rsidR="00ED3C2B" w:rsidRPr="00BD58C8">
        <w:t>rawdopodobieństwem zagrożenia. Ocenę pozostałego zagrożenia rozwija się</w:t>
      </w:r>
      <w:r w:rsidR="00144E58" w:rsidRPr="00BD58C8">
        <w:t xml:space="preserve"> w</w:t>
      </w:r>
      <w:r w:rsidR="00ED3C2B" w:rsidRPr="00BD58C8">
        <w:t xml:space="preserve"> podobny sposób. </w:t>
      </w:r>
      <w:r w:rsidR="00ED3C2B" w:rsidRPr="00BD58C8">
        <w:rPr>
          <w:rStyle w:val="hps"/>
        </w:rPr>
        <w:t>Wyniki oceny</w:t>
      </w:r>
      <w:r w:rsidR="00ED3C2B" w:rsidRPr="00BD58C8">
        <w:rPr>
          <w:rStyle w:val="shorttext"/>
        </w:rPr>
        <w:t xml:space="preserve"> </w:t>
      </w:r>
      <w:r w:rsidR="00ED3C2B" w:rsidRPr="00BD58C8">
        <w:rPr>
          <w:rStyle w:val="hps"/>
        </w:rPr>
        <w:t>można znaleźć w</w:t>
      </w:r>
      <w:r w:rsidR="00ED3C2B" w:rsidRPr="00BD58C8">
        <w:rPr>
          <w:rStyle w:val="shorttext"/>
        </w:rPr>
        <w:t xml:space="preserve"> </w:t>
      </w:r>
      <w:r w:rsidR="00ED3C2B" w:rsidRPr="00BD58C8">
        <w:rPr>
          <w:rStyle w:val="hps"/>
        </w:rPr>
        <w:t>tabeli IV</w:t>
      </w:r>
      <w:r w:rsidR="00ED3C2B" w:rsidRPr="00BD58C8">
        <w:rPr>
          <w:rStyle w:val="shorttext"/>
        </w:rPr>
        <w:t>. I znowu, ważne jest wspomnieć, że pewne zagrożenia (T5 i T6) maja niskie oc</w:t>
      </w:r>
      <w:bookmarkStart w:id="0" w:name="_GoBack"/>
      <w:bookmarkEnd w:id="0"/>
      <w:r w:rsidR="00ED3C2B" w:rsidRPr="00BD58C8">
        <w:rPr>
          <w:rStyle w:val="shorttext"/>
        </w:rPr>
        <w:t>eny ryzyka mimo średniego wyniku prawdopodobieństwa, ponieważ ich wpływ jest ograniczony do pojedynczego pomiaru w czasie.</w:t>
      </w:r>
    </w:p>
    <w:p w:rsidR="00BB7AD0" w:rsidRPr="00EB3A78" w:rsidRDefault="00BB7AD0" w:rsidP="00EB3A78">
      <w:pPr>
        <w:pStyle w:val="Akapitzlist"/>
        <w:numPr>
          <w:ilvl w:val="0"/>
          <w:numId w:val="21"/>
        </w:numPr>
        <w:jc w:val="both"/>
        <w:rPr>
          <w:i/>
          <w:lang w:eastAsia="pl-PL"/>
        </w:rPr>
      </w:pPr>
      <w:r w:rsidRPr="00EB3A78">
        <w:rPr>
          <w:i/>
          <w:lang w:eastAsia="pl-PL"/>
        </w:rPr>
        <w:t>Porównanie z przewodnikiem WELMEC 5.3</w:t>
      </w:r>
    </w:p>
    <w:p w:rsidR="00DE66AC" w:rsidRPr="00BD58C8" w:rsidRDefault="00A61718" w:rsidP="00BD58C8">
      <w:pPr>
        <w:jc w:val="both"/>
        <w:rPr>
          <w:rFonts w:cs="NimbusRomNo9L-Regu"/>
        </w:rPr>
      </w:pPr>
      <w:r w:rsidRPr="00BD58C8">
        <w:rPr>
          <w:lang w:eastAsia="pl-PL"/>
        </w:rPr>
        <w:t>Przewodnik WELMEC 5.3 używa tych samych definicji ryzyka jak opracowanie dyskutowane tutaj: wpływ produktu i prawdopodobieństwo zdarzenia zagrożenia. Dodatkowo, przewodnik oblicza średni wpływ punktów opartych na implikacjach ekonomicznych, publicznej służby zdrowia</w:t>
      </w:r>
      <w:r w:rsidR="00264EEE" w:rsidRPr="00BD58C8">
        <w:rPr>
          <w:lang w:eastAsia="pl-PL"/>
        </w:rPr>
        <w:t>,</w:t>
      </w:r>
      <w:r w:rsidRPr="00BD58C8">
        <w:rPr>
          <w:lang w:eastAsia="pl-PL"/>
        </w:rPr>
        <w:t xml:space="preserve"> </w:t>
      </w:r>
      <w:r w:rsidR="00084317" w:rsidRPr="00BD58C8">
        <w:rPr>
          <w:lang w:eastAsia="pl-PL"/>
        </w:rPr>
        <w:t>zaufaniu</w:t>
      </w:r>
      <w:r w:rsidR="00264EEE" w:rsidRPr="00BD58C8">
        <w:rPr>
          <w:lang w:eastAsia="pl-PL"/>
        </w:rPr>
        <w:t xml:space="preserve"> konsumentów</w:t>
      </w:r>
      <w:r w:rsidRPr="00BD58C8">
        <w:rPr>
          <w:lang w:eastAsia="pl-PL"/>
        </w:rPr>
        <w:t xml:space="preserve"> i aspektach prawnych. Zagrożenie zidentyfikowane w rozdziale III, które wypływają z kategorii prawnej, powinny być także </w:t>
      </w:r>
      <w:r w:rsidR="006634F8">
        <w:rPr>
          <w:lang w:eastAsia="pl-PL"/>
        </w:rPr>
        <w:t xml:space="preserve">użyte w kontekście przewodnika. </w:t>
      </w:r>
      <w:r w:rsidR="00556FB2" w:rsidRPr="00BD58C8">
        <w:rPr>
          <w:lang w:eastAsia="pl-PL"/>
        </w:rPr>
        <w:t>Jednak</w:t>
      </w:r>
      <w:r w:rsidRPr="00BD58C8">
        <w:rPr>
          <w:lang w:eastAsia="pl-PL"/>
        </w:rPr>
        <w:t xml:space="preserve">, prawdopodobieństwo </w:t>
      </w:r>
      <w:r w:rsidRPr="00BD58C8">
        <w:rPr>
          <w:lang w:eastAsia="pl-PL"/>
        </w:rPr>
        <w:lastRenderedPageBreak/>
        <w:t xml:space="preserve">estymacji w przewodniku WELMEC 5.3 </w:t>
      </w:r>
      <w:r w:rsidR="00DE66AC" w:rsidRPr="00BD58C8">
        <w:rPr>
          <w:rFonts w:cs="NimbusRomNo9L-Regu"/>
        </w:rPr>
        <w:t>wyraźnie ma na celu</w:t>
      </w:r>
      <w:r w:rsidRPr="00BD58C8">
        <w:rPr>
          <w:rFonts w:cs="NimbusRomNo9L-Regu"/>
        </w:rPr>
        <w:t xml:space="preserve"> ”</w:t>
      </w:r>
      <w:r w:rsidR="00DE66AC" w:rsidRPr="00BD58C8">
        <w:rPr>
          <w:rFonts w:cs="NimbusRomNo9L-Regu"/>
        </w:rPr>
        <w:t>prawdopodobieństwo niezgodności</w:t>
      </w:r>
      <w:r w:rsidRPr="00BD58C8">
        <w:rPr>
          <w:rFonts w:cs="NimbusRomNo9L-Regu"/>
        </w:rPr>
        <w:t xml:space="preserve">“. Jest to adresowane zarówno do zachowania producenta i konsumenta jak </w:t>
      </w:r>
      <w:r w:rsidR="00084317" w:rsidRPr="00BD58C8">
        <w:rPr>
          <w:rFonts w:cs="NimbusRomNo9L-Regu"/>
        </w:rPr>
        <w:t xml:space="preserve">i </w:t>
      </w:r>
      <w:r w:rsidRPr="00BD58C8">
        <w:rPr>
          <w:rFonts w:cs="NimbusRomNo9L-Regu"/>
        </w:rPr>
        <w:t xml:space="preserve">cyklu produkcyjnego przyrządu. Zagrożenie jest jasno skoncentrowane na producencie przyrządu. </w:t>
      </w:r>
      <w:r w:rsidR="00DE66AC" w:rsidRPr="00BD58C8">
        <w:rPr>
          <w:rFonts w:cs="NimbusRomNo9L-Regu"/>
        </w:rPr>
        <w:t>Niezamierzone, oparte na implementacji niedoskonałości przyrządu pomiarowego nie są objęte zakresem przewodnika WELMEC 5.3 ponieważ szczegóły techniczne uwzględniające komponenty przyrządu</w:t>
      </w:r>
      <w:r w:rsidR="00556FB2" w:rsidRPr="00BD58C8">
        <w:rPr>
          <w:rFonts w:cs="NimbusRomNo9L-Regu"/>
        </w:rPr>
        <w:t>,</w:t>
      </w:r>
      <w:r w:rsidR="00DE66AC" w:rsidRPr="00BD58C8">
        <w:rPr>
          <w:rFonts w:cs="NimbusRomNo9L-Regu"/>
        </w:rPr>
        <w:t xml:space="preserve"> nie są brane pod uwagę w ogóle. Zamiast tego</w:t>
      </w:r>
      <w:r w:rsidR="00084317" w:rsidRPr="00BD58C8">
        <w:rPr>
          <w:rFonts w:cs="NimbusRomNo9L-Regu"/>
        </w:rPr>
        <w:t>,</w:t>
      </w:r>
      <w:r w:rsidR="00DE66AC" w:rsidRPr="00BD58C8">
        <w:rPr>
          <w:rFonts w:cs="NimbusRomNo9L-Regu"/>
        </w:rPr>
        <w:t xml:space="preserve"> większy nacisk kładzie się na postrzeganie wymagań prawnych i statystyk dotyczących obszaru</w:t>
      </w:r>
      <w:r w:rsidR="00556FB2" w:rsidRPr="00BD58C8">
        <w:rPr>
          <w:rFonts w:cs="NimbusRomNo9L-Regu"/>
        </w:rPr>
        <w:t xml:space="preserve"> zagadnienia</w:t>
      </w:r>
      <w:r w:rsidR="00DE66AC" w:rsidRPr="00BD58C8">
        <w:rPr>
          <w:rFonts w:cs="NimbusRomNo9L-Regu"/>
        </w:rPr>
        <w:t xml:space="preserve">. </w:t>
      </w:r>
      <w:r w:rsidR="004D7C45" w:rsidRPr="00BD58C8">
        <w:rPr>
          <w:rFonts w:cs="NimbusRomNo9L-Regu"/>
        </w:rPr>
        <w:t xml:space="preserve">Chociaż ten ostatni może dostarczyć pomocnych wskazówek i wcześniej może być stosowany do oceny ryzyka związanego z produktem. Przewodnik więc nie jest </w:t>
      </w:r>
      <w:r w:rsidR="00084317" w:rsidRPr="00BD58C8">
        <w:rPr>
          <w:rFonts w:cs="NimbusRomNo9L-Regu"/>
        </w:rPr>
        <w:t>w stanie posłużyć</w:t>
      </w:r>
      <w:r w:rsidR="004D7C45" w:rsidRPr="00BD58C8">
        <w:rPr>
          <w:rFonts w:cs="NimbusRomNo9L-Regu"/>
        </w:rPr>
        <w:t xml:space="preserve"> do </w:t>
      </w:r>
      <w:r w:rsidR="00084317" w:rsidRPr="00BD58C8">
        <w:rPr>
          <w:rFonts w:cs="NimbusRomNo9L-Regu"/>
        </w:rPr>
        <w:t>uzyskania</w:t>
      </w:r>
      <w:r w:rsidR="004D7C45" w:rsidRPr="00BD58C8">
        <w:rPr>
          <w:rFonts w:cs="NimbusRomNo9L-Regu"/>
        </w:rPr>
        <w:t xml:space="preserve"> </w:t>
      </w:r>
      <w:r w:rsidR="00084317" w:rsidRPr="00BD58C8">
        <w:rPr>
          <w:rFonts w:cs="NimbusRomNo9L-Regu"/>
        </w:rPr>
        <w:t>porównywalnych</w:t>
      </w:r>
      <w:r w:rsidR="004D7C45" w:rsidRPr="00BD58C8">
        <w:rPr>
          <w:rFonts w:cs="NimbusRomNo9L-Regu"/>
        </w:rPr>
        <w:t xml:space="preserve"> </w:t>
      </w:r>
      <w:r w:rsidR="00084317" w:rsidRPr="00BD58C8">
        <w:rPr>
          <w:rFonts w:cs="NimbusRomNo9L-Regu"/>
        </w:rPr>
        <w:t xml:space="preserve">wyników </w:t>
      </w:r>
      <w:r w:rsidR="004D7C45" w:rsidRPr="00BD58C8">
        <w:rPr>
          <w:rFonts w:cs="NimbusRomNo9L-Regu"/>
        </w:rPr>
        <w:t>oceny.</w:t>
      </w:r>
    </w:p>
    <w:p w:rsidR="00306742" w:rsidRPr="00EB3A78" w:rsidRDefault="00306742" w:rsidP="00EB3A78">
      <w:pPr>
        <w:pStyle w:val="Akapitzlist"/>
        <w:numPr>
          <w:ilvl w:val="0"/>
          <w:numId w:val="21"/>
        </w:numPr>
        <w:jc w:val="both"/>
        <w:rPr>
          <w:i/>
          <w:lang w:eastAsia="pl-PL"/>
        </w:rPr>
      </w:pPr>
      <w:r w:rsidRPr="00EB3A78">
        <w:rPr>
          <w:i/>
          <w:lang w:eastAsia="pl-PL"/>
        </w:rPr>
        <w:t>Porównanie z ISO/IEC 27005</w:t>
      </w:r>
    </w:p>
    <w:p w:rsidR="00306742" w:rsidRPr="00BD58C8" w:rsidRDefault="00306742" w:rsidP="00BD58C8">
      <w:pPr>
        <w:jc w:val="both"/>
        <w:rPr>
          <w:rFonts w:cs="NimbusRomNo9L-Regu"/>
        </w:rPr>
      </w:pPr>
      <w:r w:rsidRPr="00BD58C8">
        <w:rPr>
          <w:lang w:eastAsia="pl-PL"/>
        </w:rPr>
        <w:t xml:space="preserve">Najbardziej istotne </w:t>
      </w:r>
      <w:r w:rsidR="002F229F" w:rsidRPr="00BD58C8">
        <w:rPr>
          <w:lang w:eastAsia="pl-PL"/>
        </w:rPr>
        <w:t>różnice</w:t>
      </w:r>
      <w:r w:rsidRPr="00BD58C8">
        <w:rPr>
          <w:lang w:eastAsia="pl-PL"/>
        </w:rPr>
        <w:t xml:space="preserve"> pomiędzy opracowaniem zaprezentowanym tutaj i w ISO/IEC 27005 [3] jest dodatkowo obliczane prawdopodobieństwo oparte</w:t>
      </w:r>
      <w:r w:rsidR="00264EEE" w:rsidRPr="00BD58C8">
        <w:rPr>
          <w:lang w:eastAsia="pl-PL"/>
        </w:rPr>
        <w:t xml:space="preserve"> </w:t>
      </w:r>
      <w:r w:rsidRPr="00BD58C8">
        <w:rPr>
          <w:lang w:eastAsia="pl-PL"/>
        </w:rPr>
        <w:t xml:space="preserve">na </w:t>
      </w:r>
      <w:r w:rsidR="002F229F" w:rsidRPr="00BD58C8">
        <w:rPr>
          <w:rFonts w:cs="NimbusRomNo9L-Regu"/>
        </w:rPr>
        <w:t>analizie luk</w:t>
      </w:r>
      <w:r w:rsidRPr="00BD58C8">
        <w:rPr>
          <w:rFonts w:cs="NimbusRomNo9L-Regu"/>
        </w:rPr>
        <w:t xml:space="preserve"> CC </w:t>
      </w:r>
      <w:r w:rsidR="002F229F" w:rsidRPr="00BD58C8">
        <w:rPr>
          <w:rFonts w:cs="NimbusRomNo9L-Regu"/>
        </w:rPr>
        <w:t>i</w:t>
      </w:r>
      <w:r w:rsidRPr="00BD58C8">
        <w:rPr>
          <w:rFonts w:cs="NimbusRomNo9L-Regu"/>
        </w:rPr>
        <w:t xml:space="preserve"> CEM. ISO/IEC 27005 </w:t>
      </w:r>
      <w:r w:rsidR="002F229F" w:rsidRPr="00BD58C8">
        <w:rPr>
          <w:rFonts w:cs="NimbusRomNo9L-Regu"/>
        </w:rPr>
        <w:t>wyraźnie stwierdza, że techniki szacowania prawdopodobieństwa powinny uwzględniać “motywację i możliwości</w:t>
      </w:r>
      <w:r w:rsidR="00556FB2" w:rsidRPr="00BD58C8">
        <w:rPr>
          <w:rFonts w:cs="NimbusRomNo9L-Regu"/>
        </w:rPr>
        <w:t xml:space="preserve"> i źródła dostępne dla możliwych agresorów,</w:t>
      </w:r>
      <w:r w:rsidR="0078065E" w:rsidRPr="00BD58C8">
        <w:rPr>
          <w:rFonts w:cs="NimbusRomNo9L-Regu"/>
        </w:rPr>
        <w:t xml:space="preserve"> które są zmienne w czasie</w:t>
      </w:r>
      <w:r w:rsidR="002F229F" w:rsidRPr="00BD58C8">
        <w:rPr>
          <w:rFonts w:cs="NimbusRomNo9L-Regu"/>
        </w:rPr>
        <w:t>”</w:t>
      </w:r>
      <w:r w:rsidRPr="00BD58C8">
        <w:rPr>
          <w:rFonts w:cs="NimbusRomNo9L-Regu"/>
        </w:rPr>
        <w:t>. Zarówno motywacja i własności (</w:t>
      </w:r>
      <w:r w:rsidR="00556FB2" w:rsidRPr="00BD58C8">
        <w:rPr>
          <w:rFonts w:cs="NimbusRomNo9L-Regu"/>
        </w:rPr>
        <w:t>uwzględniające</w:t>
      </w:r>
      <w:r w:rsidRPr="00BD58C8">
        <w:rPr>
          <w:rFonts w:cs="NimbusRomNo9L-Regu"/>
        </w:rPr>
        <w:t xml:space="preserve"> wyposażenie, </w:t>
      </w:r>
      <w:r w:rsidR="00556FB2" w:rsidRPr="00BD58C8">
        <w:rPr>
          <w:rFonts w:cs="NimbusRomNo9L-Regu"/>
        </w:rPr>
        <w:t xml:space="preserve">wymagane </w:t>
      </w:r>
      <w:r w:rsidRPr="00BD58C8">
        <w:rPr>
          <w:rFonts w:cs="NimbusRomNo9L-Regu"/>
        </w:rPr>
        <w:t xml:space="preserve">cechy i wiedzę) mogą jasno mapować CC-oparte prawdopodobnie na </w:t>
      </w:r>
      <w:r w:rsidR="006634F8">
        <w:rPr>
          <w:rFonts w:cs="NimbusRomNo9L-Regu"/>
        </w:rPr>
        <w:t>estymacji</w:t>
      </w:r>
      <w:r w:rsidR="00556FB2" w:rsidRPr="00BD58C8">
        <w:rPr>
          <w:rFonts w:cs="NimbusRomNo9L-Regu"/>
        </w:rPr>
        <w:t>.</w:t>
      </w:r>
      <w:r w:rsidRPr="00BD58C8">
        <w:rPr>
          <w:rFonts w:cs="NimbusRomNo9L-Regu"/>
        </w:rPr>
        <w:t xml:space="preserve"> </w:t>
      </w:r>
      <w:r w:rsidR="00556FB2" w:rsidRPr="00BD58C8">
        <w:rPr>
          <w:rFonts w:cs="NimbusRomNo9L-Regu"/>
        </w:rPr>
        <w:t>Szczegółowe</w:t>
      </w:r>
      <w:r w:rsidRPr="00BD58C8">
        <w:rPr>
          <w:rFonts w:cs="NimbusRomNo9L-Regu"/>
        </w:rPr>
        <w:t xml:space="preserve"> </w:t>
      </w:r>
      <w:r w:rsidR="006634F8">
        <w:rPr>
          <w:rFonts w:cs="NimbusRomNo9L-Regu"/>
        </w:rPr>
        <w:t>wyjaśnienia znajdują się</w:t>
      </w:r>
      <w:r w:rsidRPr="00BD58C8">
        <w:rPr>
          <w:rFonts w:cs="NimbusRomNo9L-Regu"/>
        </w:rPr>
        <w:t xml:space="preserve"> w rozdziale IV. Nowe opracowanie ryzyka może więc by postrzegane jako </w:t>
      </w:r>
      <w:r w:rsidR="00F677EC" w:rsidRPr="00BD58C8">
        <w:rPr>
          <w:rFonts w:cs="NimbusRomNo9L-Regu"/>
        </w:rPr>
        <w:t xml:space="preserve">realizacja </w:t>
      </w:r>
      <w:r w:rsidRPr="00BD58C8">
        <w:rPr>
          <w:rFonts w:cs="NimbusRomNo9L-Regu"/>
        </w:rPr>
        <w:t>praktyczna</w:t>
      </w:r>
      <w:r w:rsidR="0078065E" w:rsidRPr="00BD58C8">
        <w:rPr>
          <w:rFonts w:cs="NimbusRomNo9L-Regu"/>
        </w:rPr>
        <w:t xml:space="preserve"> ISO/IEC 27007, która</w:t>
      </w:r>
      <w:r w:rsidRPr="00BD58C8">
        <w:rPr>
          <w:rFonts w:cs="NimbusRomNo9L-Regu"/>
        </w:rPr>
        <w:t xml:space="preserve"> </w:t>
      </w:r>
      <w:r w:rsidR="00754510" w:rsidRPr="00BD58C8">
        <w:rPr>
          <w:rFonts w:cs="NimbusRomNo9L-Regu"/>
        </w:rPr>
        <w:t>sam</w:t>
      </w:r>
      <w:r w:rsidR="0078065E" w:rsidRPr="00BD58C8">
        <w:rPr>
          <w:rFonts w:cs="NimbusRomNo9L-Regu"/>
        </w:rPr>
        <w:t>a</w:t>
      </w:r>
      <w:r w:rsidR="00754510" w:rsidRPr="00BD58C8">
        <w:rPr>
          <w:rFonts w:cs="NimbusRomNo9L-Regu"/>
        </w:rPr>
        <w:t xml:space="preserve"> w sobie nie jest </w:t>
      </w:r>
      <w:r w:rsidR="00F677EC" w:rsidRPr="00BD58C8">
        <w:rPr>
          <w:rFonts w:cs="NimbusRomNo9L-Regu"/>
        </w:rPr>
        <w:t>szczególnym</w:t>
      </w:r>
      <w:r w:rsidR="00754510" w:rsidRPr="00BD58C8">
        <w:rPr>
          <w:rFonts w:cs="NimbusRomNo9L-Regu"/>
        </w:rPr>
        <w:t xml:space="preserve"> sposobem obliczeń indywidualnego prawdopodobieństwa zagrożenia. Identyfikacja aktywów</w:t>
      </w:r>
      <w:r w:rsidR="00F677EC" w:rsidRPr="00BD58C8">
        <w:rPr>
          <w:rFonts w:cs="NimbusRomNo9L-Regu"/>
        </w:rPr>
        <w:t>,</w:t>
      </w:r>
      <w:r w:rsidR="00754510" w:rsidRPr="00BD58C8">
        <w:rPr>
          <w:rFonts w:cs="NimbusRomNo9L-Regu"/>
        </w:rPr>
        <w:t xml:space="preserve"> jak opisano w rozdziale II</w:t>
      </w:r>
      <w:r w:rsidR="00F677EC" w:rsidRPr="00BD58C8">
        <w:rPr>
          <w:rFonts w:cs="NimbusRomNo9L-Regu"/>
        </w:rPr>
        <w:t>,</w:t>
      </w:r>
      <w:r w:rsidR="00754510" w:rsidRPr="00BD58C8">
        <w:rPr>
          <w:rFonts w:cs="NimbusRomNo9L-Regu"/>
        </w:rPr>
        <w:t xml:space="preserve"> jest także jasno </w:t>
      </w:r>
      <w:r w:rsidR="0078065E" w:rsidRPr="00BD58C8">
        <w:rPr>
          <w:rFonts w:cs="NimbusRomNo9L-Regu"/>
        </w:rPr>
        <w:t>zgodna</w:t>
      </w:r>
      <w:r w:rsidR="00754510" w:rsidRPr="00BD58C8">
        <w:rPr>
          <w:rFonts w:cs="NimbusRomNo9L-Regu"/>
        </w:rPr>
        <w:t xml:space="preserve"> z ISO/IEC 27005, ponieważ </w:t>
      </w:r>
      <w:r w:rsidR="00F677EC" w:rsidRPr="00BD58C8">
        <w:rPr>
          <w:rFonts w:cs="NimbusRomNo9L-Regu"/>
        </w:rPr>
        <w:t>wynika</w:t>
      </w:r>
      <w:r w:rsidR="00754510" w:rsidRPr="00BD58C8">
        <w:rPr>
          <w:rFonts w:cs="NimbusRomNo9L-Regu"/>
        </w:rPr>
        <w:t xml:space="preserve"> z tych samych trzech kroków opracowania identyfikacji ryzyka, estymacji ryzyka i obliczeń ryzyka. </w:t>
      </w:r>
      <w:r w:rsidR="00F677EC" w:rsidRPr="00BD58C8">
        <w:rPr>
          <w:rFonts w:cs="NimbusRomNo9L-Regu"/>
        </w:rPr>
        <w:t>J</w:t>
      </w:r>
      <w:r w:rsidR="0078065E" w:rsidRPr="00BD58C8">
        <w:rPr>
          <w:rFonts w:cs="NimbusRomNo9L-Regu"/>
        </w:rPr>
        <w:t>ednak w normie można znaleźć wiele dodatkowych wskazówek dla dalszej poprawy metody</w:t>
      </w:r>
      <w:r w:rsidR="00754510" w:rsidRPr="00BD58C8">
        <w:rPr>
          <w:rFonts w:cs="NimbusRomNo9L-Regu"/>
        </w:rPr>
        <w:t>:</w:t>
      </w:r>
    </w:p>
    <w:p w:rsidR="00306742" w:rsidRPr="00A302B0" w:rsidRDefault="00754510" w:rsidP="00A302B0">
      <w:pPr>
        <w:pStyle w:val="Akapitzlist"/>
        <w:numPr>
          <w:ilvl w:val="0"/>
          <w:numId w:val="23"/>
        </w:numPr>
        <w:jc w:val="both"/>
        <w:rPr>
          <w:rFonts w:cs="NimbusRomNo9L-Regu"/>
        </w:rPr>
      </w:pPr>
      <w:r w:rsidRPr="00BD58C8">
        <w:rPr>
          <w:lang w:eastAsia="pl-PL"/>
        </w:rPr>
        <w:t xml:space="preserve">Motywacja lub źródła atakujących mogą zmieniać się w czasie, w taki sposób, że ocena ryzyka dla specjalnych przyrządów pomiarowych może </w:t>
      </w:r>
      <w:r w:rsidR="0078065E" w:rsidRPr="00BD58C8">
        <w:rPr>
          <w:lang w:eastAsia="pl-PL"/>
        </w:rPr>
        <w:t xml:space="preserve">być ponownie </w:t>
      </w:r>
      <w:r w:rsidR="006634F8">
        <w:rPr>
          <w:lang w:eastAsia="pl-PL"/>
        </w:rPr>
        <w:t>przeprowadzona</w:t>
      </w:r>
      <w:r w:rsidR="0078065E" w:rsidRPr="00BD58C8">
        <w:rPr>
          <w:lang w:eastAsia="pl-PL"/>
        </w:rPr>
        <w:t xml:space="preserve"> po określonej przerwie czasu, aby utrzymywać ją na bieżąco.</w:t>
      </w:r>
    </w:p>
    <w:p w:rsidR="00685553" w:rsidRPr="00A302B0" w:rsidRDefault="00721F6B" w:rsidP="00A302B0">
      <w:pPr>
        <w:pStyle w:val="Akapitzlist"/>
        <w:numPr>
          <w:ilvl w:val="0"/>
          <w:numId w:val="23"/>
        </w:numPr>
        <w:jc w:val="both"/>
        <w:rPr>
          <w:rFonts w:cs="NimbusRomNo9L-Regu"/>
        </w:rPr>
      </w:pPr>
      <w:r w:rsidRPr="00A302B0">
        <w:rPr>
          <w:rFonts w:cs="NimbusRomNo9L-Regu"/>
        </w:rPr>
        <w:t xml:space="preserve">Nawet jeśli </w:t>
      </w:r>
      <w:r w:rsidR="0078065E" w:rsidRPr="00A302B0">
        <w:rPr>
          <w:rFonts w:cs="NimbusRomNo9L-Regu"/>
        </w:rPr>
        <w:t xml:space="preserve">możliwy jest </w:t>
      </w:r>
      <w:r w:rsidR="00F677EC" w:rsidRPr="00A302B0">
        <w:rPr>
          <w:rFonts w:cs="NimbusRomNo9L-Regu"/>
        </w:rPr>
        <w:t xml:space="preserve">dla agresora </w:t>
      </w:r>
      <w:r w:rsidR="0078065E" w:rsidRPr="00A302B0">
        <w:rPr>
          <w:rFonts w:cs="NimbusRomNo9L-Regu"/>
        </w:rPr>
        <w:t>dostęp do urządzenia</w:t>
      </w:r>
      <w:r w:rsidRPr="00A302B0">
        <w:rPr>
          <w:rFonts w:cs="NimbusRomNo9L-Regu"/>
        </w:rPr>
        <w:t xml:space="preserve">, może on utracić motywację lub właściwości ochrony przed atakiem. Tak więc, każde zaimplementowane zagrożenie ze skojarzonym wektorem ataku powinno być sprawdzone ponownie z listą podobnych </w:t>
      </w:r>
      <w:r w:rsidR="006F0AD4" w:rsidRPr="00A302B0">
        <w:rPr>
          <w:rFonts w:cs="NimbusRomNo9L-Regu"/>
        </w:rPr>
        <w:t>agresorów</w:t>
      </w:r>
      <w:r w:rsidRPr="00A302B0">
        <w:rPr>
          <w:rFonts w:cs="NimbusRomNo9L-Regu"/>
        </w:rPr>
        <w:t xml:space="preserve">. Podobnie kombinacje własności i okna </w:t>
      </w:r>
      <w:r w:rsidR="00C51F80" w:rsidRPr="00A302B0">
        <w:rPr>
          <w:rFonts w:cs="NimbusRomNo9L-Regu"/>
        </w:rPr>
        <w:t xml:space="preserve">możliwości </w:t>
      </w:r>
      <w:r w:rsidRPr="00A302B0">
        <w:rPr>
          <w:rFonts w:cs="NimbusRomNo9L-Regu"/>
        </w:rPr>
        <w:t xml:space="preserve">mogą być usunięte z tabeli obliczeń, ze skutkiem w </w:t>
      </w:r>
      <w:r w:rsidR="00F91611" w:rsidRPr="00A302B0">
        <w:rPr>
          <w:rFonts w:cs="NimbusRomNo9L-Regu"/>
        </w:rPr>
        <w:t>jaśniej zdefiniowanym scenariuszu</w:t>
      </w:r>
      <w:r w:rsidRPr="00A302B0">
        <w:rPr>
          <w:rFonts w:cs="NimbusRomNo9L-Regu"/>
        </w:rPr>
        <w:t xml:space="preserve"> ryzyka.</w:t>
      </w:r>
    </w:p>
    <w:p w:rsidR="00685553" w:rsidRPr="00BD58C8" w:rsidRDefault="00685553" w:rsidP="00EB3A78">
      <w:pPr>
        <w:jc w:val="center"/>
        <w:rPr>
          <w:rFonts w:cs="NimbusRomNo9L-Regu"/>
        </w:rPr>
      </w:pPr>
      <w:r w:rsidRPr="00BD58C8">
        <w:rPr>
          <w:rFonts w:cs="NimbusRomNo9L-Regu"/>
        </w:rPr>
        <w:t>VI POSUMOWANIE I PRZYSZŁA PRACA</w:t>
      </w:r>
    </w:p>
    <w:p w:rsidR="005B5C85" w:rsidRPr="00BD58C8" w:rsidRDefault="00685553" w:rsidP="00BD58C8">
      <w:pPr>
        <w:jc w:val="both"/>
        <w:rPr>
          <w:rFonts w:cs="NimbusRomNo9L-Regu"/>
        </w:rPr>
      </w:pPr>
      <w:r w:rsidRPr="00BD58C8">
        <w:rPr>
          <w:rFonts w:cs="NimbusRomNo9L-Regu"/>
        </w:rPr>
        <w:t xml:space="preserve">Metoda oceny ryzyka dla przyrządów pomiarowych w metrologii prawnej </w:t>
      </w:r>
      <w:r w:rsidR="006F0AD4" w:rsidRPr="00BD58C8">
        <w:rPr>
          <w:rFonts w:cs="NimbusRomNo9L-Regu"/>
        </w:rPr>
        <w:t xml:space="preserve">tutaj </w:t>
      </w:r>
      <w:r w:rsidRPr="00BD58C8">
        <w:rPr>
          <w:rFonts w:cs="NimbusRomNo9L-Regu"/>
        </w:rPr>
        <w:t xml:space="preserve">opisana wynika z przewodników ISO/IEC 18045 [12] skąd wyprowadzono wielkości punktacji prawdopodobieństwa dla niektórych zagrożeń. </w:t>
      </w:r>
      <w:r w:rsidR="00EA74DE" w:rsidRPr="00BD58C8">
        <w:rPr>
          <w:rFonts w:cs="NimbusRomNo9L-Regu"/>
        </w:rPr>
        <w:t>W celu uzyskania bardziej obiektywnego procesu obliczeniowego</w:t>
      </w:r>
      <w:r w:rsidR="00A62764" w:rsidRPr="00BD58C8">
        <w:rPr>
          <w:rFonts w:cs="NimbusRomNo9L-Regu"/>
        </w:rPr>
        <w:t xml:space="preserve">, sformalizowane </w:t>
      </w:r>
      <w:r w:rsidR="00B34DB5" w:rsidRPr="00BD58C8">
        <w:rPr>
          <w:rFonts w:cs="NimbusRomNo9L-Regu"/>
        </w:rPr>
        <w:t xml:space="preserve">zostały </w:t>
      </w:r>
      <w:r w:rsidR="00EA74DE" w:rsidRPr="00BD58C8">
        <w:rPr>
          <w:rFonts w:cs="NimbusRomNo9L-Regu"/>
        </w:rPr>
        <w:t xml:space="preserve">wymagania prawne dla przyrządów pomiarowych jak wynika dalej z [1], </w:t>
      </w:r>
      <w:r w:rsidR="00A62764" w:rsidRPr="00BD58C8">
        <w:rPr>
          <w:rFonts w:cs="NimbusRomNo9L-Regu"/>
        </w:rPr>
        <w:t>z listy aktywów podleg</w:t>
      </w:r>
      <w:r w:rsidR="006F0AD4" w:rsidRPr="00BD58C8">
        <w:rPr>
          <w:rFonts w:cs="NimbusRomNo9L-Regu"/>
        </w:rPr>
        <w:t>ających ochronie i odpowiadających</w:t>
      </w:r>
      <w:r w:rsidR="00A62764" w:rsidRPr="00BD58C8">
        <w:rPr>
          <w:rFonts w:cs="NimbusRomNo9L-Regu"/>
        </w:rPr>
        <w:t xml:space="preserve"> im własności ochrony. </w:t>
      </w:r>
      <w:r w:rsidR="006D5D94" w:rsidRPr="00BD58C8">
        <w:rPr>
          <w:rStyle w:val="hps"/>
        </w:rPr>
        <w:t>W celu</w:t>
      </w:r>
      <w:r w:rsidR="006D5D94" w:rsidRPr="00BD58C8">
        <w:t xml:space="preserve"> </w:t>
      </w:r>
      <w:r w:rsidR="006D5D94" w:rsidRPr="00BD58C8">
        <w:rPr>
          <w:rStyle w:val="hps"/>
        </w:rPr>
        <w:t>pokazania</w:t>
      </w:r>
      <w:r w:rsidR="006D5D94" w:rsidRPr="00BD58C8">
        <w:t xml:space="preserve"> </w:t>
      </w:r>
      <w:r w:rsidR="006D5D94" w:rsidRPr="00BD58C8">
        <w:rPr>
          <w:rStyle w:val="hps"/>
        </w:rPr>
        <w:t>możliwości</w:t>
      </w:r>
      <w:r w:rsidR="006D5D94" w:rsidRPr="00BD58C8">
        <w:t xml:space="preserve"> </w:t>
      </w:r>
      <w:r w:rsidR="006D5D94" w:rsidRPr="00BD58C8">
        <w:rPr>
          <w:rStyle w:val="hps"/>
        </w:rPr>
        <w:t>podejścia</w:t>
      </w:r>
      <w:r w:rsidR="006D5D94" w:rsidRPr="00BD58C8">
        <w:t xml:space="preserve">, </w:t>
      </w:r>
      <w:r w:rsidR="006D5D94" w:rsidRPr="00BD58C8">
        <w:rPr>
          <w:rStyle w:val="hps"/>
        </w:rPr>
        <w:t>zbadano</w:t>
      </w:r>
      <w:r w:rsidR="006D5D94" w:rsidRPr="00BD58C8">
        <w:t xml:space="preserve"> </w:t>
      </w:r>
      <w:r w:rsidR="006D5D94" w:rsidRPr="00BD58C8">
        <w:rPr>
          <w:rStyle w:val="hps"/>
        </w:rPr>
        <w:t>dwa</w:t>
      </w:r>
      <w:r w:rsidR="006D5D94" w:rsidRPr="00BD58C8">
        <w:t xml:space="preserve"> </w:t>
      </w:r>
      <w:r w:rsidR="006D5D94" w:rsidRPr="00BD58C8">
        <w:rPr>
          <w:rStyle w:val="hps"/>
        </w:rPr>
        <w:t>rzeczywiste przykłady</w:t>
      </w:r>
      <w:r w:rsidR="006D5D94" w:rsidRPr="00BD58C8">
        <w:t xml:space="preserve"> </w:t>
      </w:r>
      <w:r w:rsidR="006D5D94" w:rsidRPr="00BD58C8">
        <w:rPr>
          <w:rStyle w:val="hps"/>
        </w:rPr>
        <w:t>przyrządów pomiarowych</w:t>
      </w:r>
      <w:r w:rsidR="006D5D94" w:rsidRPr="00BD58C8">
        <w:t xml:space="preserve"> </w:t>
      </w:r>
      <w:r w:rsidR="006D5D94" w:rsidRPr="00BD58C8">
        <w:rPr>
          <w:rStyle w:val="hps"/>
        </w:rPr>
        <w:t>uzyskując</w:t>
      </w:r>
      <w:r w:rsidR="006D5D94" w:rsidRPr="00BD58C8">
        <w:t xml:space="preserve"> </w:t>
      </w:r>
      <w:r w:rsidR="006D5D94" w:rsidRPr="00BD58C8">
        <w:rPr>
          <w:rStyle w:val="hps"/>
        </w:rPr>
        <w:t>wyniki</w:t>
      </w:r>
      <w:r w:rsidR="006D5D94" w:rsidRPr="00BD58C8">
        <w:t xml:space="preserve">, które mogą być </w:t>
      </w:r>
      <w:r w:rsidR="006D5D94" w:rsidRPr="00BD58C8">
        <w:rPr>
          <w:rStyle w:val="hps"/>
        </w:rPr>
        <w:t>wykorzystane</w:t>
      </w:r>
      <w:r w:rsidR="006D5D94" w:rsidRPr="00BD58C8">
        <w:t xml:space="preserve"> </w:t>
      </w:r>
      <w:r w:rsidR="006F0AD4" w:rsidRPr="00BD58C8">
        <w:rPr>
          <w:rStyle w:val="hps"/>
        </w:rPr>
        <w:t>przez producentów</w:t>
      </w:r>
      <w:r w:rsidR="006F0AD4" w:rsidRPr="00BD58C8">
        <w:t xml:space="preserve"> </w:t>
      </w:r>
      <w:r w:rsidR="006D5D94" w:rsidRPr="00BD58C8">
        <w:rPr>
          <w:rStyle w:val="hps"/>
        </w:rPr>
        <w:t>jako</w:t>
      </w:r>
      <w:r w:rsidR="006D5D94" w:rsidRPr="00BD58C8">
        <w:t xml:space="preserve"> </w:t>
      </w:r>
      <w:r w:rsidR="006D5D94" w:rsidRPr="00BD58C8">
        <w:rPr>
          <w:rStyle w:val="hps"/>
        </w:rPr>
        <w:t>informacja zwrotna do</w:t>
      </w:r>
      <w:r w:rsidR="006D5D94" w:rsidRPr="00BD58C8">
        <w:t xml:space="preserve"> </w:t>
      </w:r>
      <w:r w:rsidR="006D5D94" w:rsidRPr="00BD58C8">
        <w:rPr>
          <w:rStyle w:val="hps"/>
        </w:rPr>
        <w:t>projektowania</w:t>
      </w:r>
      <w:r w:rsidR="006D5D94" w:rsidRPr="00BD58C8">
        <w:t xml:space="preserve"> </w:t>
      </w:r>
      <w:r w:rsidR="006D5D94" w:rsidRPr="00BD58C8">
        <w:rPr>
          <w:rStyle w:val="hps"/>
        </w:rPr>
        <w:t>i</w:t>
      </w:r>
      <w:r w:rsidR="006D5D94" w:rsidRPr="00BD58C8">
        <w:t xml:space="preserve"> </w:t>
      </w:r>
      <w:r w:rsidR="006D5D94" w:rsidRPr="00BD58C8">
        <w:rPr>
          <w:rStyle w:val="hps"/>
        </w:rPr>
        <w:t>fazy produkcji</w:t>
      </w:r>
      <w:r w:rsidR="006D5D94" w:rsidRPr="00BD58C8">
        <w:t>.</w:t>
      </w:r>
      <w:r w:rsidR="006F0AD4" w:rsidRPr="00BD58C8">
        <w:t xml:space="preserve"> </w:t>
      </w:r>
      <w:r w:rsidR="00A62764" w:rsidRPr="00BD58C8">
        <w:rPr>
          <w:rFonts w:cs="NimbusRomNo9L-Regu"/>
        </w:rPr>
        <w:t xml:space="preserve">Nawet jeśli wszystkie aplikacje scenariuszy tutaj dyskutowanych pochodzą z obszaru metrologii prawnej, opracowanie może być interesujące dla </w:t>
      </w:r>
      <w:proofErr w:type="spellStart"/>
      <w:r w:rsidR="00A62764" w:rsidRPr="00BD58C8">
        <w:rPr>
          <w:rFonts w:cs="NimbusRomNo9L-Regu"/>
        </w:rPr>
        <w:t>ewaluatorów</w:t>
      </w:r>
      <w:proofErr w:type="spellEnd"/>
      <w:r w:rsidR="00A62764" w:rsidRPr="00BD58C8">
        <w:rPr>
          <w:rFonts w:cs="NimbusRomNo9L-Regu"/>
        </w:rPr>
        <w:t xml:space="preserve"> programowych w ogóle. Formalizacja aktywów i wymagań bezpieczeństwa może, oczywiście być zaadoptowan</w:t>
      </w:r>
      <w:r w:rsidR="006F0AD4" w:rsidRPr="00BD58C8">
        <w:rPr>
          <w:rFonts w:cs="NimbusRomNo9L-Regu"/>
        </w:rPr>
        <w:t>a</w:t>
      </w:r>
      <w:r w:rsidR="00A62764" w:rsidRPr="00BD58C8">
        <w:rPr>
          <w:rFonts w:cs="NimbusRomNo9L-Regu"/>
        </w:rPr>
        <w:t xml:space="preserve"> dla dopasowania</w:t>
      </w:r>
      <w:r w:rsidR="002324B9" w:rsidRPr="00BD58C8">
        <w:rPr>
          <w:rFonts w:cs="NimbusRomNo9L-Regu"/>
        </w:rPr>
        <w:t xml:space="preserve"> się </w:t>
      </w:r>
      <w:r w:rsidR="00B34DB5">
        <w:rPr>
          <w:rFonts w:cs="NimbusRomNo9L-Regu"/>
        </w:rPr>
        <w:t xml:space="preserve">do </w:t>
      </w:r>
      <w:r w:rsidR="002324B9" w:rsidRPr="00BD58C8">
        <w:rPr>
          <w:rFonts w:cs="NimbusRomNo9L-Regu"/>
        </w:rPr>
        <w:t xml:space="preserve">innych </w:t>
      </w:r>
      <w:r w:rsidR="006D5D94" w:rsidRPr="00BD58C8">
        <w:rPr>
          <w:rFonts w:cs="NimbusRomNo9L-Regu"/>
        </w:rPr>
        <w:t xml:space="preserve">wymogów </w:t>
      </w:r>
      <w:r w:rsidR="002324B9" w:rsidRPr="00BD58C8">
        <w:rPr>
          <w:rFonts w:cs="NimbusRomNo9L-Regu"/>
        </w:rPr>
        <w:t xml:space="preserve">prawnych lub konstrukcyjnych </w:t>
      </w:r>
      <w:r w:rsidR="006D5D94" w:rsidRPr="00BD58C8">
        <w:rPr>
          <w:rFonts w:cs="NimbusRomNo9L-Regu"/>
        </w:rPr>
        <w:t xml:space="preserve">pochodzących </w:t>
      </w:r>
      <w:r w:rsidR="002324B9" w:rsidRPr="00BD58C8">
        <w:rPr>
          <w:rFonts w:cs="NimbusRomNo9L-Regu"/>
        </w:rPr>
        <w:t xml:space="preserve">częściowo z MID. </w:t>
      </w:r>
      <w:r w:rsidR="006D5D94" w:rsidRPr="00BD58C8">
        <w:rPr>
          <w:rFonts w:cs="NimbusRomNo9L-Regu"/>
        </w:rPr>
        <w:lastRenderedPageBreak/>
        <w:t>Następnie może być zastosowany s</w:t>
      </w:r>
      <w:r w:rsidR="002324B9" w:rsidRPr="00BD58C8">
        <w:rPr>
          <w:rFonts w:cs="NimbusRomNo9L-Regu"/>
        </w:rPr>
        <w:t xml:space="preserve">chemat </w:t>
      </w:r>
      <w:r w:rsidR="006D5D94" w:rsidRPr="00BD58C8">
        <w:rPr>
          <w:rFonts w:cs="NimbusRomNo9L-Regu"/>
        </w:rPr>
        <w:t>rozwoju</w:t>
      </w:r>
      <w:r w:rsidR="002324B9" w:rsidRPr="00BD58C8">
        <w:rPr>
          <w:rFonts w:cs="NimbusRomNo9L-Regu"/>
        </w:rPr>
        <w:t xml:space="preserve"> w ten sam sposób jak zademonstrowano tutaj.</w:t>
      </w:r>
      <w:r w:rsidR="006D5D94" w:rsidRPr="00BD58C8">
        <w:rPr>
          <w:rFonts w:cs="NimbusRomNo9L-Regu"/>
        </w:rPr>
        <w:t xml:space="preserve"> </w:t>
      </w:r>
      <w:r w:rsidR="005B5C85" w:rsidRPr="00BD58C8">
        <w:rPr>
          <w:rFonts w:cs="NimbusRomNo9L-Regu"/>
        </w:rPr>
        <w:t xml:space="preserve">Dwa przykłady </w:t>
      </w:r>
      <w:r w:rsidR="006D5D94" w:rsidRPr="00BD58C8">
        <w:rPr>
          <w:rFonts w:cs="NimbusRomNo9L-Regu"/>
        </w:rPr>
        <w:t>wykorzystane</w:t>
      </w:r>
      <w:r w:rsidR="005B5C85" w:rsidRPr="00BD58C8">
        <w:rPr>
          <w:rFonts w:cs="NimbusRomNo9L-Regu"/>
        </w:rPr>
        <w:t xml:space="preserve"> do demonstracji rozwiązania pokazały</w:t>
      </w:r>
      <w:r w:rsidR="00B34DB5">
        <w:rPr>
          <w:rFonts w:cs="NimbusRomNo9L-Regu"/>
        </w:rPr>
        <w:t>,</w:t>
      </w:r>
      <w:r w:rsidR="005B5C85" w:rsidRPr="00BD58C8">
        <w:rPr>
          <w:rFonts w:cs="NimbusRomNo9L-Regu"/>
        </w:rPr>
        <w:t xml:space="preserve"> że schemat może </w:t>
      </w:r>
      <w:r w:rsidR="006D5D94" w:rsidRPr="00BD58C8">
        <w:rPr>
          <w:rFonts w:cs="NimbusRomNo9L-Regu"/>
        </w:rPr>
        <w:t>rzeczywiście dostarczyć znaczących wyników opartych</w:t>
      </w:r>
      <w:r w:rsidR="005B5C85" w:rsidRPr="00BD58C8">
        <w:rPr>
          <w:rFonts w:cs="NimbusRomNo9L-Regu"/>
        </w:rPr>
        <w:t xml:space="preserve"> na informacjach dostępnych dla Jednostki Notyfikującej podczas </w:t>
      </w:r>
      <w:r w:rsidR="006D5D94" w:rsidRPr="00BD58C8">
        <w:rPr>
          <w:rFonts w:cs="NimbusRomNo9L-Regu"/>
        </w:rPr>
        <w:t>oceny projektu przez producenta</w:t>
      </w:r>
      <w:r w:rsidR="005B5C85" w:rsidRPr="00BD58C8">
        <w:rPr>
          <w:rFonts w:cs="NimbusRomNo9L-Regu"/>
        </w:rPr>
        <w:t xml:space="preserve">. Jeśli </w:t>
      </w:r>
      <w:r w:rsidR="00B0020B" w:rsidRPr="00BD58C8">
        <w:rPr>
          <w:rFonts w:cs="NimbusRomNo9L-Regu"/>
        </w:rPr>
        <w:t xml:space="preserve">dostępny jest także </w:t>
      </w:r>
      <w:r w:rsidR="005B5C85" w:rsidRPr="00BD58C8">
        <w:rPr>
          <w:rFonts w:cs="NimbusRomNo9L-Regu"/>
        </w:rPr>
        <w:t>kod źródłowy, metoda z [7] może być zastosowana do późniejszego sprawdzenia określonego scenariusza ryzyka. Nawet bez dodatkowych informacji określona jest liczba kroków, które mogą być przeprowadzone dla poprawy zaproponowanego opracowania:</w:t>
      </w:r>
    </w:p>
    <w:p w:rsidR="002324B9" w:rsidRDefault="005B5C85" w:rsidP="00BD58C8">
      <w:pPr>
        <w:jc w:val="both"/>
        <w:rPr>
          <w:rFonts w:cs="NimbusRomNo9L-Regu"/>
        </w:rPr>
      </w:pPr>
      <w:r w:rsidRPr="00BD58C8">
        <w:rPr>
          <w:rFonts w:cs="NimbusRomNo9L-Regu"/>
        </w:rPr>
        <w:t xml:space="preserve">W pierwszym kroku, </w:t>
      </w:r>
      <w:r w:rsidR="00306AE6" w:rsidRPr="00BD58C8">
        <w:rPr>
          <w:rFonts w:cs="NimbusRomNo9L-Regu"/>
        </w:rPr>
        <w:t xml:space="preserve">różni </w:t>
      </w:r>
      <w:proofErr w:type="spellStart"/>
      <w:r w:rsidRPr="00BD58C8">
        <w:rPr>
          <w:rFonts w:cs="NimbusRomNo9L-Regu"/>
        </w:rPr>
        <w:t>ewaluatorzy</w:t>
      </w:r>
      <w:proofErr w:type="spellEnd"/>
      <w:r w:rsidRPr="00BD58C8">
        <w:rPr>
          <w:rFonts w:cs="NimbusRomNo9L-Regu"/>
        </w:rPr>
        <w:t xml:space="preserve"> będą pytani o </w:t>
      </w:r>
      <w:r w:rsidR="00C22C9B" w:rsidRPr="00BD58C8">
        <w:rPr>
          <w:rFonts w:cs="NimbusRomNo9L-Regu"/>
        </w:rPr>
        <w:t>ogólną ocenę przyrządu pomiarowego w testach polowych.</w:t>
      </w:r>
      <w:r w:rsidR="000F5004" w:rsidRPr="00BD58C8">
        <w:rPr>
          <w:rFonts w:cs="NimbusRomNo9L-Regu"/>
        </w:rPr>
        <w:t xml:space="preserve"> </w:t>
      </w:r>
      <w:r w:rsidR="00C22C9B" w:rsidRPr="00BD58C8">
        <w:rPr>
          <w:rFonts w:cs="NimbusRomNo9L-Regu"/>
        </w:rPr>
        <w:t>W tym celu, podejście to jest testowane w podgrupie</w:t>
      </w:r>
      <w:r w:rsidR="000F5004" w:rsidRPr="00BD58C8">
        <w:rPr>
          <w:rFonts w:cs="NimbusRomNo9L-Regu"/>
        </w:rPr>
        <w:t xml:space="preserve"> </w:t>
      </w:r>
      <w:r w:rsidR="00C22C9B" w:rsidRPr="00BD58C8">
        <w:rPr>
          <w:rFonts w:cs="NimbusRomNo9L-Regu"/>
        </w:rPr>
        <w:t>roboczej</w:t>
      </w:r>
      <w:r w:rsidR="000E2401" w:rsidRPr="00BD58C8">
        <w:rPr>
          <w:rFonts w:cs="NimbusRomNo9L-Regu"/>
        </w:rPr>
        <w:t xml:space="preserve"> WELMEC </w:t>
      </w:r>
      <w:proofErr w:type="spellStart"/>
      <w:r w:rsidR="000E2401" w:rsidRPr="00BD58C8">
        <w:rPr>
          <w:rFonts w:cs="NimbusRomNo9L-Regu"/>
        </w:rPr>
        <w:t>Working</w:t>
      </w:r>
      <w:proofErr w:type="spellEnd"/>
      <w:r w:rsidR="000E2401" w:rsidRPr="00BD58C8">
        <w:rPr>
          <w:rFonts w:cs="NimbusRomNo9L-Regu"/>
        </w:rPr>
        <w:t xml:space="preserve"> </w:t>
      </w:r>
      <w:proofErr w:type="spellStart"/>
      <w:r w:rsidR="000E2401" w:rsidRPr="00BD58C8">
        <w:rPr>
          <w:rFonts w:cs="NimbusRomNo9L-Regu"/>
        </w:rPr>
        <w:t>Group</w:t>
      </w:r>
      <w:proofErr w:type="spellEnd"/>
      <w:r w:rsidR="000E2401" w:rsidRPr="00BD58C8">
        <w:rPr>
          <w:rFonts w:cs="NimbusRomNo9L-Regu"/>
        </w:rPr>
        <w:t xml:space="preserve"> 7 „Software”. </w:t>
      </w:r>
      <w:r w:rsidR="00C22C9B" w:rsidRPr="00BD58C8">
        <w:rPr>
          <w:rFonts w:cs="NimbusRomNo9L-Regu"/>
        </w:rPr>
        <w:t>Podczas testów badana jest powtarzalność wyników w warunkach rzeczywistych.</w:t>
      </w:r>
      <w:r w:rsidR="000E2401" w:rsidRPr="00BD58C8">
        <w:rPr>
          <w:rFonts w:cs="NimbusRomNo9L-Regu"/>
        </w:rPr>
        <w:t xml:space="preserve"> Po drugie, lepiej opracowany model </w:t>
      </w:r>
      <w:r w:rsidR="006F0AD4" w:rsidRPr="00BD58C8">
        <w:rPr>
          <w:rFonts w:cs="NimbusRomNo9L-Regu"/>
        </w:rPr>
        <w:t>agresora</w:t>
      </w:r>
      <w:r w:rsidR="000E2401" w:rsidRPr="00BD58C8">
        <w:rPr>
          <w:rFonts w:cs="NimbusRomNo9L-Regu"/>
        </w:rPr>
        <w:t xml:space="preserve"> może być rozprowadzany aby włączyć więcej informacji o </w:t>
      </w:r>
      <w:r w:rsidR="00C22C9B" w:rsidRPr="00BD58C8">
        <w:rPr>
          <w:rFonts w:cs="NimbusRomNo9L-Regu"/>
        </w:rPr>
        <w:t xml:space="preserve">stosowanych </w:t>
      </w:r>
      <w:r w:rsidR="000E2401" w:rsidRPr="00BD58C8">
        <w:rPr>
          <w:rFonts w:cs="NimbusRomNo9L-Regu"/>
        </w:rPr>
        <w:t xml:space="preserve">polach zagrożeń w przyrządach pomiarowych. W kroku tym, </w:t>
      </w:r>
      <w:r w:rsidR="00B0020B" w:rsidRPr="00BD58C8">
        <w:rPr>
          <w:rFonts w:cs="NimbusRomNo9L-Regu"/>
        </w:rPr>
        <w:t xml:space="preserve">mogłaby także być dodana </w:t>
      </w:r>
      <w:r w:rsidR="000E2401" w:rsidRPr="00BD58C8">
        <w:rPr>
          <w:rFonts w:cs="NimbusRomNo9L-Regu"/>
        </w:rPr>
        <w:t xml:space="preserve">motywacja pewnych </w:t>
      </w:r>
      <w:r w:rsidR="00B0020B" w:rsidRPr="00BD58C8">
        <w:rPr>
          <w:rFonts w:cs="NimbusRomNo9L-Regu"/>
        </w:rPr>
        <w:t>agresorów</w:t>
      </w:r>
      <w:r w:rsidR="000E2401" w:rsidRPr="00BD58C8">
        <w:rPr>
          <w:rFonts w:cs="NimbusRomNo9L-Regu"/>
        </w:rPr>
        <w:t xml:space="preserve"> jako </w:t>
      </w:r>
      <w:r w:rsidR="006F0AD4" w:rsidRPr="00BD58C8">
        <w:rPr>
          <w:rFonts w:cs="NimbusRomNo9L-Regu"/>
        </w:rPr>
        <w:t>odrębny</w:t>
      </w:r>
      <w:r w:rsidR="00B0020B" w:rsidRPr="00BD58C8">
        <w:rPr>
          <w:rFonts w:cs="NimbusRomNo9L-Regu"/>
        </w:rPr>
        <w:t>ch</w:t>
      </w:r>
      <w:r w:rsidR="000E2401" w:rsidRPr="00BD58C8">
        <w:rPr>
          <w:rFonts w:cs="NimbusRomNo9L-Regu"/>
        </w:rPr>
        <w:t xml:space="preserve"> komponent</w:t>
      </w:r>
      <w:r w:rsidR="00B0020B" w:rsidRPr="00BD58C8">
        <w:rPr>
          <w:rFonts w:cs="NimbusRomNo9L-Regu"/>
        </w:rPr>
        <w:t>ów</w:t>
      </w:r>
      <w:r w:rsidR="000E2401" w:rsidRPr="00BD58C8">
        <w:rPr>
          <w:rFonts w:cs="NimbusRomNo9L-Regu"/>
        </w:rPr>
        <w:t xml:space="preserve"> obliczeń. </w:t>
      </w:r>
      <w:r w:rsidR="00C22C9B" w:rsidRPr="00BD58C8">
        <w:rPr>
          <w:rFonts w:cs="NimbusRomNo9L-Regu"/>
        </w:rPr>
        <w:t>Zmiana taka będzie również wymagać identyfikacji wyników punktowych w CC i tym samym będzie wymagać ostrożnych korekt. Po drugie</w:t>
      </w:r>
      <w:r w:rsidR="00B0020B" w:rsidRPr="00BD58C8">
        <w:rPr>
          <w:rFonts w:cs="NimbusRomNo9L-Regu"/>
        </w:rPr>
        <w:t>,</w:t>
      </w:r>
      <w:r w:rsidR="00C22C9B" w:rsidRPr="00BD58C8">
        <w:rPr>
          <w:rFonts w:cs="NimbusRomNo9L-Regu"/>
        </w:rPr>
        <w:t xml:space="preserve"> lepiej rozwinięte modele atakującego będą zawierać więcej informacji na temat </w:t>
      </w:r>
      <w:r w:rsidR="00374504" w:rsidRPr="00BD58C8">
        <w:rPr>
          <w:rFonts w:cs="NimbusRomNo9L-Regu"/>
        </w:rPr>
        <w:t>użycia</w:t>
      </w:r>
      <w:r w:rsidR="000F5004" w:rsidRPr="00BD58C8">
        <w:rPr>
          <w:rFonts w:cs="NimbusRomNo9L-Regu"/>
        </w:rPr>
        <w:t xml:space="preserve"> </w:t>
      </w:r>
      <w:r w:rsidR="00374504" w:rsidRPr="00BD58C8">
        <w:rPr>
          <w:rFonts w:cs="NimbusRomNo9L-Regu"/>
        </w:rPr>
        <w:t xml:space="preserve">pól zagrożeń w przyrządzie pomiarowym wykorzystywanych w ocenie. Na tym etapie, motywacja niektórych atakujących może także być dołączona jako kolejny </w:t>
      </w:r>
      <w:r w:rsidR="006F0AD4" w:rsidRPr="00BD58C8">
        <w:rPr>
          <w:rFonts w:cs="NimbusRomNo9L-Regu"/>
        </w:rPr>
        <w:t>składnik</w:t>
      </w:r>
      <w:r w:rsidR="00374504" w:rsidRPr="00BD58C8">
        <w:rPr>
          <w:rFonts w:cs="NimbusRomNo9L-Regu"/>
        </w:rPr>
        <w:t xml:space="preserve"> obliczeń. Zmiana taka wymagałaby modyfikacji punktacji w CC</w:t>
      </w:r>
      <w:r w:rsidR="000F5004" w:rsidRPr="00BD58C8">
        <w:rPr>
          <w:rFonts w:cs="NimbusRomNo9L-Regu"/>
        </w:rPr>
        <w:t xml:space="preserve"> </w:t>
      </w:r>
      <w:r w:rsidR="00374504" w:rsidRPr="00BD58C8">
        <w:rPr>
          <w:rFonts w:cs="NimbusRomNo9L-Regu"/>
        </w:rPr>
        <w:t>i tym samym stanowiłaby bardzo wrażliwą zmianę.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jc w:val="center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LITERATURA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[1] “Directive 2014/32/EU of the European Parliament and of the Council of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26 February 2014 on the </w:t>
      </w:r>
      <w:proofErr w:type="spellStart"/>
      <w:r w:rsidRPr="00EB3A78">
        <w:rPr>
          <w:rFonts w:cs="NimbusRomNo9L-Regu"/>
          <w:lang w:val="en-US"/>
        </w:rPr>
        <w:t>harmonisation</w:t>
      </w:r>
      <w:proofErr w:type="spellEnd"/>
      <w:r w:rsidRPr="00EB3A78">
        <w:rPr>
          <w:rFonts w:cs="NimbusRomNo9L-Regu"/>
          <w:lang w:val="en-US"/>
        </w:rPr>
        <w:t xml:space="preserve"> of the laws of the Member States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relating to the making available on the market of measuring instruments,”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European Union, Council of the European Union ; European Parliament,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Directive, February 2014.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[2] D. Peters, U. </w:t>
      </w:r>
      <w:proofErr w:type="spellStart"/>
      <w:r w:rsidRPr="00EB3A78">
        <w:rPr>
          <w:rFonts w:cs="NimbusRomNo9L-Regu"/>
          <w:lang w:val="en-US"/>
        </w:rPr>
        <w:t>Grottker</w:t>
      </w:r>
      <w:proofErr w:type="spellEnd"/>
      <w:r w:rsidRPr="00EB3A78">
        <w:rPr>
          <w:rFonts w:cs="NimbusRomNo9L-Regu"/>
          <w:lang w:val="en-US"/>
        </w:rPr>
        <w:t>, F. Thiel, M. Peter, and J.-P. Seifert, “Achieving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software security for measuring instruments under legal control,” in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Ital"/>
          <w:lang w:val="en-US"/>
        </w:rPr>
      </w:pPr>
      <w:r w:rsidRPr="00EB3A78">
        <w:rPr>
          <w:rFonts w:cs="NimbusRomNo9L-ReguItal"/>
          <w:lang w:val="en-US"/>
        </w:rPr>
        <w:t>Proceedings of the Federated Conference on Computer Science and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Ital"/>
          <w:lang w:val="en-US"/>
        </w:rPr>
        <w:t>Information Systems</w:t>
      </w:r>
      <w:r w:rsidRPr="00EB3A78">
        <w:rPr>
          <w:rFonts w:cs="NimbusRomNo9L-Regu"/>
          <w:lang w:val="en-US"/>
        </w:rPr>
        <w:t>, vol. 3, Warsaw Poland, September 2014, pp. 123–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130, DOI: 10.15439/2014F460.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[3] “ISO/IEC 27005:2011(e) Information technology - Security techniques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- Information security risk management,” International Organization for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Standardization, Geneva, CH, Standard, June 2011.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[4] G. Geiger, “</w:t>
      </w:r>
      <w:proofErr w:type="spellStart"/>
      <w:r w:rsidRPr="00EB3A78">
        <w:rPr>
          <w:rFonts w:cs="NimbusRomNo9L-Regu"/>
          <w:lang w:val="en-US"/>
        </w:rPr>
        <w:t>Ict</w:t>
      </w:r>
      <w:proofErr w:type="spellEnd"/>
      <w:r w:rsidRPr="00EB3A78">
        <w:rPr>
          <w:rFonts w:cs="NimbusRomNo9L-Regu"/>
          <w:lang w:val="en-US"/>
        </w:rPr>
        <w:t xml:space="preserve"> Security Risk Management: Economic Perspectives,” in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Ital"/>
          <w:lang w:val="en-US"/>
        </w:rPr>
      </w:pPr>
      <w:r w:rsidRPr="00EB3A78">
        <w:rPr>
          <w:rFonts w:cs="NimbusRomNo9L-ReguItal"/>
          <w:lang w:val="en-US"/>
        </w:rPr>
        <w:t>Proceedings of the Federated Conference on Computer Science and Information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Ital"/>
          <w:lang w:val="en-US"/>
        </w:rPr>
        <w:t>Systems</w:t>
      </w:r>
      <w:r w:rsidRPr="00EB3A78">
        <w:rPr>
          <w:rFonts w:cs="NimbusRomNo9L-Regu"/>
          <w:lang w:val="en-US"/>
        </w:rPr>
        <w:t>, vol. 3, 2014, pp. 119–122, DOI: 10.15439/2014F439.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[5] “Regulation (EC) No 765/2008 of the European Parliament and of the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Council of 9 July 2008 setting out the requirements for accreditation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and market surveillance relating to the marketing of products,” European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Union, Council of the European Union ; European Parliament,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Regulation, July 2008.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[6] “WELMEC 5.3 Risk Assessment Guide for Market Surveillance: Weigh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and Measuring Instrument,” European cooperation in legal metrology,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WELMEC Secretariat, Ljubljana, Standard, May 2011.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[7] A. van </w:t>
      </w:r>
      <w:proofErr w:type="spellStart"/>
      <w:r w:rsidRPr="00EB3A78">
        <w:rPr>
          <w:rFonts w:cs="NimbusRomNo9L-Regu"/>
          <w:lang w:val="en-US"/>
        </w:rPr>
        <w:t>Deursen</w:t>
      </w:r>
      <w:proofErr w:type="spellEnd"/>
      <w:r w:rsidRPr="00EB3A78">
        <w:rPr>
          <w:rFonts w:cs="NimbusRomNo9L-Regu"/>
          <w:lang w:val="en-US"/>
        </w:rPr>
        <w:t xml:space="preserve"> and T. </w:t>
      </w:r>
      <w:proofErr w:type="spellStart"/>
      <w:r w:rsidRPr="00EB3A78">
        <w:rPr>
          <w:rFonts w:cs="NimbusRomNo9L-Regu"/>
          <w:lang w:val="en-US"/>
        </w:rPr>
        <w:t>Kuipers</w:t>
      </w:r>
      <w:proofErr w:type="spellEnd"/>
      <w:r w:rsidRPr="00EB3A78">
        <w:rPr>
          <w:rFonts w:cs="NimbusRomNo9L-Regu"/>
          <w:lang w:val="en-US"/>
        </w:rPr>
        <w:t>, “Source-based software risk assessment,”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Ital"/>
          <w:lang w:val="en-US"/>
        </w:rPr>
      </w:pPr>
      <w:r w:rsidRPr="00EB3A78">
        <w:rPr>
          <w:rFonts w:cs="NimbusRomNo9L-Regu"/>
          <w:lang w:val="en-US"/>
        </w:rPr>
        <w:t xml:space="preserve">in </w:t>
      </w:r>
      <w:r w:rsidRPr="00EB3A78">
        <w:rPr>
          <w:rFonts w:cs="NimbusRomNo9L-ReguItal"/>
          <w:lang w:val="en-US"/>
        </w:rPr>
        <w:t>Proceedings of the IEEE International Conference on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Ital"/>
          <w:lang w:val="en-US"/>
        </w:rPr>
        <w:t>Software Maintenance</w:t>
      </w:r>
      <w:r w:rsidRPr="00EB3A78">
        <w:rPr>
          <w:rFonts w:cs="NimbusRomNo9L-Regu"/>
          <w:lang w:val="en-US"/>
        </w:rPr>
        <w:t>. IEEE, September 2003, pp. 385–388, DOI: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lastRenderedPageBreak/>
        <w:t>10.1109/ICSM.2003.1235448.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[8] S.-W. Foo and A. </w:t>
      </w:r>
      <w:proofErr w:type="spellStart"/>
      <w:r w:rsidRPr="00EB3A78">
        <w:rPr>
          <w:rFonts w:cs="NimbusRomNo9L-Regu"/>
          <w:lang w:val="en-US"/>
        </w:rPr>
        <w:t>Muruganantham</w:t>
      </w:r>
      <w:proofErr w:type="spellEnd"/>
      <w:r w:rsidRPr="00EB3A78">
        <w:rPr>
          <w:rFonts w:cs="NimbusRomNo9L-Regu"/>
          <w:lang w:val="en-US"/>
        </w:rPr>
        <w:t>, “Software risk assessment model,”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Ital"/>
          <w:lang w:val="en-US"/>
        </w:rPr>
      </w:pPr>
      <w:r w:rsidRPr="00EB3A78">
        <w:rPr>
          <w:rFonts w:cs="NimbusRomNo9L-Regu"/>
          <w:lang w:val="en-US"/>
        </w:rPr>
        <w:t xml:space="preserve">in </w:t>
      </w:r>
      <w:r w:rsidRPr="00EB3A78">
        <w:rPr>
          <w:rFonts w:cs="NimbusRomNo9L-ReguItal"/>
          <w:lang w:val="en-US"/>
        </w:rPr>
        <w:t>Proceedings of the IEEE International Conference on Management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Ital"/>
          <w:lang w:val="en-US"/>
        </w:rPr>
        <w:t>of Innovation and Technology</w:t>
      </w:r>
      <w:r w:rsidRPr="00EB3A78">
        <w:rPr>
          <w:rFonts w:cs="NimbusRomNo9L-Regu"/>
          <w:lang w:val="en-US"/>
        </w:rPr>
        <w:t>, vol. 2. IEEE, November 2000, pp. 536–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544, DOI: 10.1109/ICMIT.2000.916747.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[9] N. Greif and G. </w:t>
      </w:r>
      <w:proofErr w:type="spellStart"/>
      <w:r w:rsidRPr="00EB3A78">
        <w:rPr>
          <w:rFonts w:cs="NimbusRomNo9L-Regu"/>
          <w:lang w:val="en-US"/>
        </w:rPr>
        <w:t>Parkin</w:t>
      </w:r>
      <w:proofErr w:type="spellEnd"/>
      <w:r w:rsidRPr="00EB3A78">
        <w:rPr>
          <w:rFonts w:cs="NimbusRomNo9L-Regu"/>
          <w:lang w:val="en-US"/>
        </w:rPr>
        <w:t xml:space="preserve">, “An international </w:t>
      </w:r>
      <w:proofErr w:type="spellStart"/>
      <w:r w:rsidRPr="00EB3A78">
        <w:rPr>
          <w:rFonts w:cs="NimbusRomNo9L-Regu"/>
          <w:lang w:val="en-US"/>
        </w:rPr>
        <w:t>harmonised</w:t>
      </w:r>
      <w:proofErr w:type="spellEnd"/>
      <w:r w:rsidRPr="00EB3A78">
        <w:rPr>
          <w:rFonts w:cs="NimbusRomNo9L-Regu"/>
          <w:lang w:val="en-US"/>
        </w:rPr>
        <w:t xml:space="preserve"> measurement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Ital"/>
          <w:lang w:val="en-US"/>
        </w:rPr>
      </w:pPr>
      <w:r w:rsidRPr="00EB3A78">
        <w:rPr>
          <w:rFonts w:cs="NimbusRomNo9L-Regu"/>
          <w:lang w:val="en-US"/>
        </w:rPr>
        <w:t xml:space="preserve">software guide: the need and the concept,” in </w:t>
      </w:r>
      <w:r w:rsidRPr="00EB3A78">
        <w:rPr>
          <w:rFonts w:cs="NimbusRomNo9L-ReguItal"/>
          <w:lang w:val="en-US"/>
        </w:rPr>
        <w:t>Proceedings of the IMEKO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Ital"/>
          <w:lang w:val="en-US"/>
        </w:rPr>
        <w:t>World Congress Fundamental and Applied Metrology</w:t>
      </w:r>
      <w:r w:rsidRPr="00EB3A78">
        <w:rPr>
          <w:rFonts w:cs="NimbusRomNo9L-Regu"/>
          <w:lang w:val="en-US"/>
        </w:rPr>
        <w:t>, Lisbon, Portugal,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September 2009, pp. 2440–2443.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[10] M. </w:t>
      </w:r>
      <w:proofErr w:type="spellStart"/>
      <w:r w:rsidRPr="00EB3A78">
        <w:rPr>
          <w:rFonts w:cs="NimbusRomNo9L-Regu"/>
          <w:lang w:val="en-US"/>
        </w:rPr>
        <w:t>Sadiq</w:t>
      </w:r>
      <w:proofErr w:type="spellEnd"/>
      <w:r w:rsidRPr="00EB3A78">
        <w:rPr>
          <w:rFonts w:cs="NimbusRomNo9L-Regu"/>
          <w:lang w:val="en-US"/>
        </w:rPr>
        <w:t xml:space="preserve">, M. K. I. </w:t>
      </w:r>
      <w:proofErr w:type="spellStart"/>
      <w:r w:rsidRPr="00EB3A78">
        <w:rPr>
          <w:rFonts w:cs="NimbusRomNo9L-Regu"/>
          <w:lang w:val="en-US"/>
        </w:rPr>
        <w:t>Rahmani</w:t>
      </w:r>
      <w:proofErr w:type="spellEnd"/>
      <w:r w:rsidRPr="00EB3A78">
        <w:rPr>
          <w:rFonts w:cs="NimbusRomNo9L-Regu"/>
          <w:lang w:val="en-US"/>
        </w:rPr>
        <w:t>, M. W. Ahmad, and S. Jung, “Software risk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assessment and evaluation process (</w:t>
      </w:r>
      <w:proofErr w:type="spellStart"/>
      <w:r w:rsidRPr="00EB3A78">
        <w:rPr>
          <w:rFonts w:cs="NimbusRomNo9L-Regu"/>
          <w:lang w:val="en-US"/>
        </w:rPr>
        <w:t>sraep</w:t>
      </w:r>
      <w:proofErr w:type="spellEnd"/>
      <w:r w:rsidRPr="00EB3A78">
        <w:rPr>
          <w:rFonts w:cs="NimbusRomNo9L-Regu"/>
          <w:lang w:val="en-US"/>
        </w:rPr>
        <w:t>) using model based approach,”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Ital"/>
          <w:lang w:val="en-US"/>
        </w:rPr>
      </w:pPr>
      <w:r w:rsidRPr="00EB3A78">
        <w:rPr>
          <w:rFonts w:cs="NimbusRomNo9L-Regu"/>
          <w:lang w:val="en-US"/>
        </w:rPr>
        <w:t xml:space="preserve">in </w:t>
      </w:r>
      <w:r w:rsidRPr="00EB3A78">
        <w:rPr>
          <w:rFonts w:cs="NimbusRomNo9L-ReguItal"/>
          <w:lang w:val="en-US"/>
        </w:rPr>
        <w:t>Proceedings of the IEEE International Conference on Networking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Ital"/>
          <w:lang w:val="en-US"/>
        </w:rPr>
        <w:t>and Information Technology</w:t>
      </w:r>
      <w:r w:rsidRPr="00EB3A78">
        <w:rPr>
          <w:rFonts w:cs="NimbusRomNo9L-Regu"/>
          <w:lang w:val="en-US"/>
        </w:rPr>
        <w:t>. IEEE, June 2010, pp. 171–177, DOI: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10.1109/ICNIT.2010.5508535.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[11] “ISO/IEC 15408:2012 Common Criteria for Information Technology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Security Evaluation,” International Organization for Standardization,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Geneva, CH, Standard, September 2012, Version 3.1 Revision 4.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[12] “ISO/IEC 18045:2012 Common Methodology for Information Technology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Security Evaluation,” International Organization for Standardization,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Geneva, CH, Standard, September 2012, Version 3.1 Revision 4.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[13] “ETSI TS 102 165-1 Telecommunications and Internet converged Services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and Protocols for Advanced Networking; Methods and protocols;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Part 1: Method and </w:t>
      </w:r>
      <w:proofErr w:type="spellStart"/>
      <w:r w:rsidRPr="00EB3A78">
        <w:rPr>
          <w:rFonts w:cs="NimbusRomNo9L-Regu"/>
          <w:lang w:val="en-US"/>
        </w:rPr>
        <w:t>proforma</w:t>
      </w:r>
      <w:proofErr w:type="spellEnd"/>
      <w:r w:rsidRPr="00EB3A78">
        <w:rPr>
          <w:rFonts w:cs="NimbusRomNo9L-Regu"/>
          <w:lang w:val="en-US"/>
        </w:rPr>
        <w:t xml:space="preserve"> for Threat, Risk, Vulnerability Analysis,”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 xml:space="preserve">European Telecommunications Standards Institute, Sophia </w:t>
      </w:r>
      <w:proofErr w:type="spellStart"/>
      <w:r w:rsidRPr="00EB3A78">
        <w:rPr>
          <w:rFonts w:cs="NimbusRomNo9L-Regu"/>
          <w:lang w:val="en-US"/>
        </w:rPr>
        <w:t>Antipolis</w:t>
      </w:r>
      <w:proofErr w:type="spellEnd"/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proofErr w:type="spellStart"/>
      <w:r w:rsidRPr="00EB3A78">
        <w:rPr>
          <w:rFonts w:cs="NimbusRomNo9L-Regu"/>
          <w:lang w:val="en-US"/>
        </w:rPr>
        <w:t>Cedex</w:t>
      </w:r>
      <w:proofErr w:type="spellEnd"/>
      <w:r w:rsidRPr="00EB3A78">
        <w:rPr>
          <w:rFonts w:cs="NimbusRomNo9L-Regu"/>
          <w:lang w:val="en-US"/>
        </w:rPr>
        <w:t>, FR, Standard, March 2011, v4.2.3.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[14] “WELMEC 7.2 Software Guide,” European cooperation in legal metrology,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WELMEC Secretariat, Delft, Standard, March 2012.</w:t>
      </w:r>
    </w:p>
    <w:p w:rsidR="00EB3A78" w:rsidRPr="00EB3A78" w:rsidRDefault="00EB3A78" w:rsidP="00EB3A78">
      <w:pPr>
        <w:autoSpaceDE w:val="0"/>
        <w:autoSpaceDN w:val="0"/>
        <w:adjustRightInd w:val="0"/>
        <w:spacing w:after="0" w:line="240" w:lineRule="auto"/>
        <w:rPr>
          <w:rFonts w:cs="NimbusRomNo9L-Regu"/>
          <w:lang w:val="en-US"/>
        </w:rPr>
      </w:pPr>
      <w:r w:rsidRPr="00EB3A78">
        <w:rPr>
          <w:rFonts w:cs="NimbusRomNo9L-Regu"/>
          <w:lang w:val="en-US"/>
        </w:rPr>
        <w:t>[15] “CVE - Common Vulnerabilities and Exposures,” https://cve.mitre.org/,</w:t>
      </w:r>
    </w:p>
    <w:p w:rsidR="00EB3A78" w:rsidRPr="00EB3A78" w:rsidRDefault="00EB3A78" w:rsidP="00EB3A78">
      <w:pPr>
        <w:jc w:val="both"/>
        <w:rPr>
          <w:lang w:eastAsia="pl-PL"/>
        </w:rPr>
      </w:pPr>
      <w:proofErr w:type="spellStart"/>
      <w:r w:rsidRPr="00EB3A78">
        <w:rPr>
          <w:rFonts w:cs="NimbusRomNo9L-Regu"/>
        </w:rPr>
        <w:t>Accessed</w:t>
      </w:r>
      <w:proofErr w:type="spellEnd"/>
      <w:r w:rsidRPr="00EB3A78">
        <w:rPr>
          <w:rFonts w:cs="NimbusRomNo9L-Regu"/>
        </w:rPr>
        <w:t xml:space="preserve"> 04|17|2015.</w:t>
      </w:r>
    </w:p>
    <w:sectPr w:rsidR="00EB3A78" w:rsidRPr="00EB3A78" w:rsidSect="009E594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83E" w:rsidRDefault="0056683E" w:rsidP="00F666E5">
      <w:pPr>
        <w:spacing w:after="0" w:line="240" w:lineRule="auto"/>
      </w:pPr>
      <w:r>
        <w:separator/>
      </w:r>
    </w:p>
  </w:endnote>
  <w:endnote w:type="continuationSeparator" w:id="0">
    <w:p w:rsidR="0056683E" w:rsidRDefault="0056683E" w:rsidP="00F66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83E" w:rsidRDefault="0056683E" w:rsidP="00F666E5">
      <w:pPr>
        <w:spacing w:after="0" w:line="240" w:lineRule="auto"/>
      </w:pPr>
      <w:r>
        <w:separator/>
      </w:r>
    </w:p>
  </w:footnote>
  <w:footnote w:type="continuationSeparator" w:id="0">
    <w:p w:rsidR="0056683E" w:rsidRDefault="0056683E" w:rsidP="00F66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7DB1"/>
    <w:multiLevelType w:val="hybridMultilevel"/>
    <w:tmpl w:val="641AD7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DC476C"/>
    <w:multiLevelType w:val="hybridMultilevel"/>
    <w:tmpl w:val="8C5ADF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96DC8"/>
    <w:multiLevelType w:val="hybridMultilevel"/>
    <w:tmpl w:val="D80C0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50C7C"/>
    <w:multiLevelType w:val="hybridMultilevel"/>
    <w:tmpl w:val="38FEE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458E7"/>
    <w:multiLevelType w:val="hybridMultilevel"/>
    <w:tmpl w:val="E2E64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C04B1"/>
    <w:multiLevelType w:val="hybridMultilevel"/>
    <w:tmpl w:val="9758B1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E466D"/>
    <w:multiLevelType w:val="hybridMultilevel"/>
    <w:tmpl w:val="05002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97C8F"/>
    <w:multiLevelType w:val="hybridMultilevel"/>
    <w:tmpl w:val="FD5C5FBE"/>
    <w:lvl w:ilvl="0" w:tplc="0415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9B4B7F"/>
    <w:multiLevelType w:val="hybridMultilevel"/>
    <w:tmpl w:val="FAD69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329D7"/>
    <w:multiLevelType w:val="hybridMultilevel"/>
    <w:tmpl w:val="BEE0524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5B31DB"/>
    <w:multiLevelType w:val="hybridMultilevel"/>
    <w:tmpl w:val="C67C0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5050A"/>
    <w:multiLevelType w:val="hybridMultilevel"/>
    <w:tmpl w:val="42401922"/>
    <w:lvl w:ilvl="0" w:tplc="C6845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F2778"/>
    <w:multiLevelType w:val="hybridMultilevel"/>
    <w:tmpl w:val="BC48A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87174"/>
    <w:multiLevelType w:val="hybridMultilevel"/>
    <w:tmpl w:val="4672F878"/>
    <w:lvl w:ilvl="0" w:tplc="B5EEDFC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A7614A"/>
    <w:multiLevelType w:val="hybridMultilevel"/>
    <w:tmpl w:val="4E9C3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522813"/>
    <w:multiLevelType w:val="hybridMultilevel"/>
    <w:tmpl w:val="87B6F1CC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045AD"/>
    <w:multiLevelType w:val="hybridMultilevel"/>
    <w:tmpl w:val="6E229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733E6"/>
    <w:multiLevelType w:val="hybridMultilevel"/>
    <w:tmpl w:val="6EC29010"/>
    <w:lvl w:ilvl="0" w:tplc="0415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D1BD4"/>
    <w:multiLevelType w:val="hybridMultilevel"/>
    <w:tmpl w:val="1BA609EE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095F21"/>
    <w:multiLevelType w:val="hybridMultilevel"/>
    <w:tmpl w:val="7EC26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53902"/>
    <w:multiLevelType w:val="hybridMultilevel"/>
    <w:tmpl w:val="6AAEE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953109"/>
    <w:multiLevelType w:val="hybridMultilevel"/>
    <w:tmpl w:val="15B07C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D5474"/>
    <w:multiLevelType w:val="hybridMultilevel"/>
    <w:tmpl w:val="BF2A549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4"/>
  </w:num>
  <w:num w:numId="4">
    <w:abstractNumId w:val="17"/>
  </w:num>
  <w:num w:numId="5">
    <w:abstractNumId w:val="22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16"/>
  </w:num>
  <w:num w:numId="13">
    <w:abstractNumId w:val="5"/>
  </w:num>
  <w:num w:numId="14">
    <w:abstractNumId w:val="15"/>
  </w:num>
  <w:num w:numId="15">
    <w:abstractNumId w:val="10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20"/>
  </w:num>
  <w:num w:numId="21">
    <w:abstractNumId w:val="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9C"/>
    <w:rsid w:val="0000464A"/>
    <w:rsid w:val="00005BBF"/>
    <w:rsid w:val="00030E8E"/>
    <w:rsid w:val="0004059B"/>
    <w:rsid w:val="00052313"/>
    <w:rsid w:val="00055B9B"/>
    <w:rsid w:val="00057731"/>
    <w:rsid w:val="000609A1"/>
    <w:rsid w:val="000756E6"/>
    <w:rsid w:val="00084317"/>
    <w:rsid w:val="00090394"/>
    <w:rsid w:val="000A7018"/>
    <w:rsid w:val="000B1A55"/>
    <w:rsid w:val="000B1F8B"/>
    <w:rsid w:val="000E2401"/>
    <w:rsid w:val="000E5D90"/>
    <w:rsid w:val="000E78F1"/>
    <w:rsid w:val="000F5004"/>
    <w:rsid w:val="001071B0"/>
    <w:rsid w:val="00111A73"/>
    <w:rsid w:val="00113938"/>
    <w:rsid w:val="00123CA6"/>
    <w:rsid w:val="00123D6A"/>
    <w:rsid w:val="0012717F"/>
    <w:rsid w:val="001378AF"/>
    <w:rsid w:val="00144E58"/>
    <w:rsid w:val="0015127A"/>
    <w:rsid w:val="001570E1"/>
    <w:rsid w:val="00161863"/>
    <w:rsid w:val="001641A7"/>
    <w:rsid w:val="00167D09"/>
    <w:rsid w:val="00176B1E"/>
    <w:rsid w:val="00177AF3"/>
    <w:rsid w:val="00196CA5"/>
    <w:rsid w:val="001A18D6"/>
    <w:rsid w:val="001A523F"/>
    <w:rsid w:val="001A62AB"/>
    <w:rsid w:val="001B7A97"/>
    <w:rsid w:val="001C4F34"/>
    <w:rsid w:val="001D3183"/>
    <w:rsid w:val="001D3351"/>
    <w:rsid w:val="001E1981"/>
    <w:rsid w:val="001F098D"/>
    <w:rsid w:val="002058EF"/>
    <w:rsid w:val="002114F4"/>
    <w:rsid w:val="002151DF"/>
    <w:rsid w:val="002307B9"/>
    <w:rsid w:val="002324B9"/>
    <w:rsid w:val="00262A7A"/>
    <w:rsid w:val="00264EEE"/>
    <w:rsid w:val="00271E72"/>
    <w:rsid w:val="002817FF"/>
    <w:rsid w:val="002959AF"/>
    <w:rsid w:val="002A668E"/>
    <w:rsid w:val="002B54D1"/>
    <w:rsid w:val="002C76D2"/>
    <w:rsid w:val="002D0A87"/>
    <w:rsid w:val="002D2F8A"/>
    <w:rsid w:val="002E7417"/>
    <w:rsid w:val="002F1142"/>
    <w:rsid w:val="002F229F"/>
    <w:rsid w:val="0030047A"/>
    <w:rsid w:val="00300B01"/>
    <w:rsid w:val="003037B6"/>
    <w:rsid w:val="00306742"/>
    <w:rsid w:val="00306AE6"/>
    <w:rsid w:val="00315730"/>
    <w:rsid w:val="00324FEA"/>
    <w:rsid w:val="0033569C"/>
    <w:rsid w:val="0033608B"/>
    <w:rsid w:val="003536F3"/>
    <w:rsid w:val="00356CC0"/>
    <w:rsid w:val="00372E74"/>
    <w:rsid w:val="00374504"/>
    <w:rsid w:val="003A229D"/>
    <w:rsid w:val="003B1F1F"/>
    <w:rsid w:val="003B2045"/>
    <w:rsid w:val="003B46AF"/>
    <w:rsid w:val="003B7431"/>
    <w:rsid w:val="003D7903"/>
    <w:rsid w:val="003F0E14"/>
    <w:rsid w:val="003F7C0F"/>
    <w:rsid w:val="00403696"/>
    <w:rsid w:val="00417458"/>
    <w:rsid w:val="00420158"/>
    <w:rsid w:val="00430AAB"/>
    <w:rsid w:val="004314E4"/>
    <w:rsid w:val="00436332"/>
    <w:rsid w:val="004438C9"/>
    <w:rsid w:val="00443E9B"/>
    <w:rsid w:val="00477241"/>
    <w:rsid w:val="00477C7A"/>
    <w:rsid w:val="00484464"/>
    <w:rsid w:val="004A1620"/>
    <w:rsid w:val="004B25AA"/>
    <w:rsid w:val="004B4F4A"/>
    <w:rsid w:val="004D7C45"/>
    <w:rsid w:val="004E3EFD"/>
    <w:rsid w:val="004F1AFA"/>
    <w:rsid w:val="004F4B3A"/>
    <w:rsid w:val="00500D55"/>
    <w:rsid w:val="00507714"/>
    <w:rsid w:val="00510F75"/>
    <w:rsid w:val="0051442B"/>
    <w:rsid w:val="00522EF8"/>
    <w:rsid w:val="00537CEB"/>
    <w:rsid w:val="00555A28"/>
    <w:rsid w:val="00556E42"/>
    <w:rsid w:val="00556FB2"/>
    <w:rsid w:val="0056683E"/>
    <w:rsid w:val="005748B6"/>
    <w:rsid w:val="00576F4B"/>
    <w:rsid w:val="00582A20"/>
    <w:rsid w:val="00584406"/>
    <w:rsid w:val="005853B9"/>
    <w:rsid w:val="00596FC1"/>
    <w:rsid w:val="005B3824"/>
    <w:rsid w:val="005B5012"/>
    <w:rsid w:val="005B5C85"/>
    <w:rsid w:val="005B792A"/>
    <w:rsid w:val="005C4FA5"/>
    <w:rsid w:val="005C78C4"/>
    <w:rsid w:val="005D6014"/>
    <w:rsid w:val="005E4831"/>
    <w:rsid w:val="005F7067"/>
    <w:rsid w:val="00603DA0"/>
    <w:rsid w:val="0061052F"/>
    <w:rsid w:val="00627779"/>
    <w:rsid w:val="00630A1E"/>
    <w:rsid w:val="00640E9B"/>
    <w:rsid w:val="006444FE"/>
    <w:rsid w:val="00646663"/>
    <w:rsid w:val="00654A2F"/>
    <w:rsid w:val="00662A2E"/>
    <w:rsid w:val="006634F8"/>
    <w:rsid w:val="006700B1"/>
    <w:rsid w:val="00672F18"/>
    <w:rsid w:val="0067618A"/>
    <w:rsid w:val="00681C74"/>
    <w:rsid w:val="00685553"/>
    <w:rsid w:val="006A0C44"/>
    <w:rsid w:val="006A214C"/>
    <w:rsid w:val="006A79E2"/>
    <w:rsid w:val="006B57E2"/>
    <w:rsid w:val="006B7533"/>
    <w:rsid w:val="006D1A67"/>
    <w:rsid w:val="006D30E5"/>
    <w:rsid w:val="006D5D94"/>
    <w:rsid w:val="006D63DD"/>
    <w:rsid w:val="006E160E"/>
    <w:rsid w:val="006E449F"/>
    <w:rsid w:val="006F0AD4"/>
    <w:rsid w:val="006F5758"/>
    <w:rsid w:val="00707099"/>
    <w:rsid w:val="00707281"/>
    <w:rsid w:val="00710198"/>
    <w:rsid w:val="0072031E"/>
    <w:rsid w:val="00720F38"/>
    <w:rsid w:val="00721F6B"/>
    <w:rsid w:val="007233A7"/>
    <w:rsid w:val="00744249"/>
    <w:rsid w:val="0075161F"/>
    <w:rsid w:val="00754510"/>
    <w:rsid w:val="00755FC9"/>
    <w:rsid w:val="0076273C"/>
    <w:rsid w:val="0078065E"/>
    <w:rsid w:val="00780C12"/>
    <w:rsid w:val="00786FE1"/>
    <w:rsid w:val="007A2BEE"/>
    <w:rsid w:val="007A49FE"/>
    <w:rsid w:val="007A686F"/>
    <w:rsid w:val="007B0614"/>
    <w:rsid w:val="007B12ED"/>
    <w:rsid w:val="007B1D49"/>
    <w:rsid w:val="007B76B2"/>
    <w:rsid w:val="008019AB"/>
    <w:rsid w:val="00802B80"/>
    <w:rsid w:val="008073B8"/>
    <w:rsid w:val="00816514"/>
    <w:rsid w:val="00832B14"/>
    <w:rsid w:val="00861D2A"/>
    <w:rsid w:val="00876A8A"/>
    <w:rsid w:val="00882ADC"/>
    <w:rsid w:val="00895CEE"/>
    <w:rsid w:val="00897771"/>
    <w:rsid w:val="008B166C"/>
    <w:rsid w:val="008B5DF7"/>
    <w:rsid w:val="008C5532"/>
    <w:rsid w:val="008D20D2"/>
    <w:rsid w:val="008D2C8B"/>
    <w:rsid w:val="008D4CCA"/>
    <w:rsid w:val="008D5E83"/>
    <w:rsid w:val="008E795D"/>
    <w:rsid w:val="008F0E98"/>
    <w:rsid w:val="00902814"/>
    <w:rsid w:val="00905E83"/>
    <w:rsid w:val="00915390"/>
    <w:rsid w:val="00932AC0"/>
    <w:rsid w:val="00946E5E"/>
    <w:rsid w:val="00954204"/>
    <w:rsid w:val="00966898"/>
    <w:rsid w:val="00984EE6"/>
    <w:rsid w:val="0099383E"/>
    <w:rsid w:val="00994B85"/>
    <w:rsid w:val="009A097A"/>
    <w:rsid w:val="009A3A27"/>
    <w:rsid w:val="009B1A0C"/>
    <w:rsid w:val="009B3AE3"/>
    <w:rsid w:val="009C7B6B"/>
    <w:rsid w:val="009D0B20"/>
    <w:rsid w:val="009E1B11"/>
    <w:rsid w:val="009E56CC"/>
    <w:rsid w:val="009E5946"/>
    <w:rsid w:val="009F06FA"/>
    <w:rsid w:val="00A00C7C"/>
    <w:rsid w:val="00A05242"/>
    <w:rsid w:val="00A1284F"/>
    <w:rsid w:val="00A23AF8"/>
    <w:rsid w:val="00A23C2A"/>
    <w:rsid w:val="00A302B0"/>
    <w:rsid w:val="00A34C95"/>
    <w:rsid w:val="00A35DF6"/>
    <w:rsid w:val="00A53BF6"/>
    <w:rsid w:val="00A61718"/>
    <w:rsid w:val="00A62764"/>
    <w:rsid w:val="00A74C30"/>
    <w:rsid w:val="00A76C55"/>
    <w:rsid w:val="00AA7743"/>
    <w:rsid w:val="00AB5F1E"/>
    <w:rsid w:val="00AC1C83"/>
    <w:rsid w:val="00AF7B5B"/>
    <w:rsid w:val="00B0020B"/>
    <w:rsid w:val="00B24C6A"/>
    <w:rsid w:val="00B31E5E"/>
    <w:rsid w:val="00B34DB5"/>
    <w:rsid w:val="00B376EA"/>
    <w:rsid w:val="00B42323"/>
    <w:rsid w:val="00B54B92"/>
    <w:rsid w:val="00B652DC"/>
    <w:rsid w:val="00B66463"/>
    <w:rsid w:val="00B70B9C"/>
    <w:rsid w:val="00B72D62"/>
    <w:rsid w:val="00B74869"/>
    <w:rsid w:val="00B754DB"/>
    <w:rsid w:val="00B846E9"/>
    <w:rsid w:val="00B90FFE"/>
    <w:rsid w:val="00B91140"/>
    <w:rsid w:val="00B97CEC"/>
    <w:rsid w:val="00BA550A"/>
    <w:rsid w:val="00BB7AD0"/>
    <w:rsid w:val="00BD4476"/>
    <w:rsid w:val="00BD58C8"/>
    <w:rsid w:val="00BE55E8"/>
    <w:rsid w:val="00BF1893"/>
    <w:rsid w:val="00BF46CE"/>
    <w:rsid w:val="00C22C9B"/>
    <w:rsid w:val="00C23480"/>
    <w:rsid w:val="00C30D38"/>
    <w:rsid w:val="00C32667"/>
    <w:rsid w:val="00C33B89"/>
    <w:rsid w:val="00C5079E"/>
    <w:rsid w:val="00C51F80"/>
    <w:rsid w:val="00C57D6A"/>
    <w:rsid w:val="00C6352D"/>
    <w:rsid w:val="00C6366D"/>
    <w:rsid w:val="00C668F3"/>
    <w:rsid w:val="00C750F6"/>
    <w:rsid w:val="00C90CDD"/>
    <w:rsid w:val="00C918FF"/>
    <w:rsid w:val="00C96BE0"/>
    <w:rsid w:val="00CB0626"/>
    <w:rsid w:val="00CB16AE"/>
    <w:rsid w:val="00CB6452"/>
    <w:rsid w:val="00CC7EA8"/>
    <w:rsid w:val="00CE03B7"/>
    <w:rsid w:val="00CE05EA"/>
    <w:rsid w:val="00CE2001"/>
    <w:rsid w:val="00D170BA"/>
    <w:rsid w:val="00D200F0"/>
    <w:rsid w:val="00D20FFA"/>
    <w:rsid w:val="00D25FAF"/>
    <w:rsid w:val="00D3097D"/>
    <w:rsid w:val="00D33571"/>
    <w:rsid w:val="00D41E1F"/>
    <w:rsid w:val="00D453D6"/>
    <w:rsid w:val="00D47826"/>
    <w:rsid w:val="00D70D2A"/>
    <w:rsid w:val="00D71391"/>
    <w:rsid w:val="00D81704"/>
    <w:rsid w:val="00D960E1"/>
    <w:rsid w:val="00DC29D6"/>
    <w:rsid w:val="00DC4061"/>
    <w:rsid w:val="00DC426E"/>
    <w:rsid w:val="00DD02F6"/>
    <w:rsid w:val="00DE0CAD"/>
    <w:rsid w:val="00DE66AC"/>
    <w:rsid w:val="00DF3E91"/>
    <w:rsid w:val="00DF6C11"/>
    <w:rsid w:val="00DF7B4E"/>
    <w:rsid w:val="00E10889"/>
    <w:rsid w:val="00E13064"/>
    <w:rsid w:val="00E13990"/>
    <w:rsid w:val="00E141A2"/>
    <w:rsid w:val="00E33C34"/>
    <w:rsid w:val="00E41D15"/>
    <w:rsid w:val="00E44E7C"/>
    <w:rsid w:val="00E45EA6"/>
    <w:rsid w:val="00E50A77"/>
    <w:rsid w:val="00E56F76"/>
    <w:rsid w:val="00E57184"/>
    <w:rsid w:val="00E61092"/>
    <w:rsid w:val="00E77289"/>
    <w:rsid w:val="00E8697E"/>
    <w:rsid w:val="00E914BD"/>
    <w:rsid w:val="00E94C6D"/>
    <w:rsid w:val="00EA74DE"/>
    <w:rsid w:val="00EB15FF"/>
    <w:rsid w:val="00EB3A78"/>
    <w:rsid w:val="00EC2053"/>
    <w:rsid w:val="00ED18DD"/>
    <w:rsid w:val="00ED3C2B"/>
    <w:rsid w:val="00EE5C3F"/>
    <w:rsid w:val="00EF75C0"/>
    <w:rsid w:val="00F119DB"/>
    <w:rsid w:val="00F15806"/>
    <w:rsid w:val="00F17E04"/>
    <w:rsid w:val="00F205B3"/>
    <w:rsid w:val="00F34470"/>
    <w:rsid w:val="00F35FF5"/>
    <w:rsid w:val="00F37D3D"/>
    <w:rsid w:val="00F42672"/>
    <w:rsid w:val="00F50CC9"/>
    <w:rsid w:val="00F50F69"/>
    <w:rsid w:val="00F518CA"/>
    <w:rsid w:val="00F55017"/>
    <w:rsid w:val="00F571F6"/>
    <w:rsid w:val="00F666E5"/>
    <w:rsid w:val="00F677EC"/>
    <w:rsid w:val="00F83F83"/>
    <w:rsid w:val="00F84B28"/>
    <w:rsid w:val="00F91611"/>
    <w:rsid w:val="00FB6A24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3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F35FF5"/>
  </w:style>
  <w:style w:type="character" w:customStyle="1" w:styleId="Nagwek1Znak">
    <w:name w:val="Nagłówek 1 Znak"/>
    <w:basedOn w:val="Domylnaczcionkaakapitu"/>
    <w:link w:val="Nagwek1"/>
    <w:uiPriority w:val="9"/>
    <w:rsid w:val="00723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E7728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66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66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66E5"/>
    <w:rPr>
      <w:vertAlign w:val="superscript"/>
    </w:rPr>
  </w:style>
  <w:style w:type="table" w:styleId="Tabela-Siatka">
    <w:name w:val="Table Grid"/>
    <w:basedOn w:val="Standardowy"/>
    <w:uiPriority w:val="59"/>
    <w:rsid w:val="00D4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omylnaczcionkaakapitu"/>
    <w:rsid w:val="00ED3C2B"/>
  </w:style>
  <w:style w:type="character" w:customStyle="1" w:styleId="atn">
    <w:name w:val="atn"/>
    <w:basedOn w:val="Domylnaczcionkaakapitu"/>
    <w:rsid w:val="00262A7A"/>
  </w:style>
  <w:style w:type="paragraph" w:styleId="Tekstdymka">
    <w:name w:val="Balloon Text"/>
    <w:basedOn w:val="Normalny"/>
    <w:link w:val="TekstdymkaZnak"/>
    <w:uiPriority w:val="99"/>
    <w:semiHidden/>
    <w:unhideWhenUsed/>
    <w:rsid w:val="00F3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4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23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F35FF5"/>
  </w:style>
  <w:style w:type="character" w:customStyle="1" w:styleId="Nagwek1Znak">
    <w:name w:val="Nagłówek 1 Znak"/>
    <w:basedOn w:val="Domylnaczcionkaakapitu"/>
    <w:link w:val="Nagwek1"/>
    <w:uiPriority w:val="9"/>
    <w:rsid w:val="00723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E7728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66E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66E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66E5"/>
    <w:rPr>
      <w:vertAlign w:val="superscript"/>
    </w:rPr>
  </w:style>
  <w:style w:type="table" w:styleId="Tabela-Siatka">
    <w:name w:val="Table Grid"/>
    <w:basedOn w:val="Standardowy"/>
    <w:uiPriority w:val="59"/>
    <w:rsid w:val="00D4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omylnaczcionkaakapitu"/>
    <w:rsid w:val="00ED3C2B"/>
  </w:style>
  <w:style w:type="character" w:customStyle="1" w:styleId="atn">
    <w:name w:val="atn"/>
    <w:basedOn w:val="Domylnaczcionkaakapitu"/>
    <w:rsid w:val="00262A7A"/>
  </w:style>
  <w:style w:type="paragraph" w:styleId="Tekstdymka">
    <w:name w:val="Balloon Text"/>
    <w:basedOn w:val="Normalny"/>
    <w:link w:val="TekstdymkaZnak"/>
    <w:uiPriority w:val="99"/>
    <w:semiHidden/>
    <w:unhideWhenUsed/>
    <w:rsid w:val="00F3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4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7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4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4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0DD6F-5981-426D-B6C5-5CA78BD28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18</Pages>
  <Words>7946</Words>
  <Characters>47680</Characters>
  <Application>Microsoft Office Word</Application>
  <DocSecurity>0</DocSecurity>
  <Lines>397</Lines>
  <Paragraphs>111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Luśtyk</dc:creator>
  <cp:lastModifiedBy>Dariusz Luśtyk</cp:lastModifiedBy>
  <cp:revision>227</cp:revision>
  <dcterms:created xsi:type="dcterms:W3CDTF">2015-11-13T09:58:00Z</dcterms:created>
  <dcterms:modified xsi:type="dcterms:W3CDTF">2015-12-24T11:24:00Z</dcterms:modified>
</cp:coreProperties>
</file>