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90A" w:rsidRDefault="00185EF6">
      <w:r>
        <w:t>Programowa ocena ryzyka dla przyrządów pomiarowych w metrologii prawnej.</w:t>
      </w:r>
    </w:p>
    <w:p w:rsidR="00D60B5A" w:rsidRDefault="00D60B5A">
      <w:r>
        <w:t>II. PRZEGLĄD ISTNIEJĄCYCH METOD</w:t>
      </w:r>
    </w:p>
    <w:p w:rsidR="00D60B5A" w:rsidRDefault="00D60B5A">
      <w:r>
        <w:t xml:space="preserve">…. W tym kontekście, termin </w:t>
      </w:r>
      <w:r w:rsidRPr="00D60B5A">
        <w:rPr>
          <w:i/>
        </w:rPr>
        <w:t>ryzyko</w:t>
      </w:r>
      <w:r>
        <w:t xml:space="preserve"> może być traktowane jako iloczyn prawdopodobieństwa, że niezbędne wymagania nie są zgodne i wywołują konsekwencji prawne wynikające z jego naruszenia</w:t>
      </w:r>
      <w:r w:rsidR="004B5F10">
        <w:t xml:space="preserve"> w MID. Ważne jest aby pamiętać, że straty finansowe nie muszą mieć miejsca, jednak są jedyną podstawą dla wymagań analiz ryzyka.</w:t>
      </w:r>
    </w:p>
    <w:p w:rsidR="006458E8" w:rsidRDefault="006458E8">
      <w:pPr>
        <w:rPr>
          <w:rFonts w:ascii="NimbusRomNo9L-ReguItal" w:hAnsi="NimbusRomNo9L-ReguItal" w:cs="NimbusRomNo9L-ReguItal"/>
          <w:sz w:val="19"/>
          <w:szCs w:val="19"/>
        </w:rPr>
      </w:pPr>
      <w:r>
        <w:rPr>
          <w:rFonts w:ascii="NimbusRomNo9L-ReguItal" w:hAnsi="NimbusRomNo9L-ReguItal" w:cs="NimbusRomNo9L-ReguItal"/>
          <w:sz w:val="19"/>
          <w:szCs w:val="19"/>
        </w:rPr>
        <w:t>A. ISO/IEC 27005</w:t>
      </w:r>
    </w:p>
    <w:p w:rsidR="006458E8" w:rsidRDefault="006458E8">
      <w:r>
        <w:t>Prawdopodobnie najważniejszy jest rodzina standardów ISO/IEC 27000, które odnoszą się do wszystkich aspektów systemów informatycznych zarządzania bezpieczeństwem (ISAMS). Zgodnie z ISO/IEC 27005 [3], „”ryzyko jest kombinacją konsekwencji, które</w:t>
      </w:r>
      <w:r w:rsidR="00707FCC">
        <w:t xml:space="preserve"> mogłyby wynikać z wystąpień nieoczekiwanych zdarzeń i prawdopodobieństwa wystąpienia zdarzenia.” Zatem potrzebne są trzy różne składowe obliczeń ryzyka, mianowicie:</w:t>
      </w:r>
    </w:p>
    <w:p w:rsidR="00707FCC" w:rsidRDefault="00707FCC">
      <w:r>
        <w:t>- lista nieoczekiwanych zdarzeń,</w:t>
      </w:r>
    </w:p>
    <w:p w:rsidR="00707FCC" w:rsidRDefault="00707FCC">
      <w:r>
        <w:t>- konsekwencje wynikające z tych zdarzeń,</w:t>
      </w:r>
    </w:p>
    <w:p w:rsidR="00707FCC" w:rsidRDefault="00707FCC">
      <w:r>
        <w:t>- i prawdopodobieństwo wystąpienia każdego ze zdarzeń.</w:t>
      </w:r>
    </w:p>
    <w:p w:rsidR="00707FCC" w:rsidRDefault="00707FCC">
      <w:r>
        <w:t>W celu uzyskania wszystkich trzech składowych [3] zawiera szczegółowe informacje na temat uogólnionej procedury wyprowadzenia oceny ryzyka.</w:t>
      </w:r>
      <w:r w:rsidR="006D45E5">
        <w:t xml:space="preserve"> Standardowe </w:t>
      </w:r>
      <w:r w:rsidR="00D5394B">
        <w:t>pola</w:t>
      </w:r>
      <w:r w:rsidR="006D45E5">
        <w:t xml:space="preserve"> oceny ryzyka w łańcuchu </w:t>
      </w:r>
      <w:r w:rsidR="00D5394B">
        <w:t>logicznym obejmującym</w:t>
      </w:r>
      <w:r w:rsidR="00B02FE7">
        <w:t xml:space="preserve"> </w:t>
      </w:r>
      <w:r w:rsidR="00D5394B">
        <w:t>kontekst, oszacowanie ryzyka, poprawa ryzyka, gdzie oszacowanie ryzyka składa się z ryzyka identyfikacji, ryzyka estymacji i ryzyka obliczeń.</w:t>
      </w:r>
    </w:p>
    <w:p w:rsidR="00D5394B" w:rsidRDefault="00D5394B">
      <w:r>
        <w:t>Podczas fazy identyfikacji ryzyka, aktywa są identyfikowane jako pierwsze. Pochodzą one z „listy składowych właściciela</w:t>
      </w:r>
      <w:r w:rsidR="000E2A57">
        <w:t>, lokalizacji i funkcji</w:t>
      </w:r>
      <w:r>
        <w:t>”</w:t>
      </w:r>
      <w:r w:rsidR="000E2A57">
        <w:t xml:space="preserve">, wynikają z listy zarządzanych aktywów. Następnie dla każdego możliwego aktywa, zbierane są informacje o zagrożeniu na podstawie przeglądu incydentów, właścicieli aktywów i możliwych katalogów zewnętrznych. Te zagrożenia korespondują z </w:t>
      </w:r>
      <w:proofErr w:type="spellStart"/>
      <w:r w:rsidR="000E2A57">
        <w:t>z</w:t>
      </w:r>
      <w:proofErr w:type="spellEnd"/>
      <w:r w:rsidR="000E2A57">
        <w:t xml:space="preserve"> „nieoczekiwanymi zdarzeniami” o których wspomniano wyżej. Następny krok składa się z identyfikacji istniejącego mechanizmu</w:t>
      </w:r>
      <w:r w:rsidR="00B02FE7">
        <w:t xml:space="preserve"> </w:t>
      </w:r>
      <w:r w:rsidR="000E2A57">
        <w:t>kontroli ryzyka, na przykład, określonych</w:t>
      </w:r>
      <w:r w:rsidR="00A818EA">
        <w:t xml:space="preserve"> z dostarczonej dokumentacji. Identyfikacja ryzyka jest uzupełniana kosztami, które mogą być poniesione gdy wprowadzono jakieś zagrożenia. W tym kontekście koszty mogą być miarą szkody, którą należy zrównoważyć. Tym samym zagrożenia bez wywołania kosztów nie stanowią zagrożenia.</w:t>
      </w:r>
    </w:p>
    <w:p w:rsidR="00BE5C23" w:rsidRDefault="00BE5C23">
      <w:r>
        <w:t xml:space="preserve">Następna część ISO/IEC 27005, dotyczy oszacowania ryzyka, prawdopodobnie najbardziej istotnego w kontekście tego opracowania. </w:t>
      </w:r>
      <w:r w:rsidR="006D3C49">
        <w:t>Standard rozważa oba jakościowe i ilościowe podejścia do obliczeń prawdopodobieństwa ryzyka, gdzie ilościowe podejście wykorzystuje skalę wartości liczbowych … z wykorzystaniem danych z różnych źródeł.</w:t>
      </w:r>
      <w:r w:rsidR="00951161">
        <w:t xml:space="preserve"> Takie wartości liczbowe są warunkiem zapewnienia porównań między wynikami oceny ryzyka dla różnych produktów dostarczanych przez różnych inspektorów.</w:t>
      </w:r>
      <w:r w:rsidR="00F0457E">
        <w:t xml:space="preserve"> Aby uzyskać aktualne prawdopodobieństwa, ISO/IEC 27005 po pierwsze przypisuje pewien wpływ lub konsekwencje do incydentu, który mógłby mieć skutki wynikające z zagrożenia w postaci kosztów.</w:t>
      </w:r>
      <w:r w:rsidR="00F31D3E">
        <w:t xml:space="preserve"> Możliwe przykłady wpływów zawierają utratę poufności pewnych aktywów jak również naruszenie integralności niektórych aktywów. W końcowym etapie szacowane jest prawdopodobieństwo z którym występuje zagrożenie. Ważnym współczynnikiem w tym kontekście </w:t>
      </w:r>
      <w:r w:rsidR="00F31D3E">
        <w:lastRenderedPageBreak/>
        <w:t xml:space="preserve">jest częstotliwość występowania każdego zagrożenia w rzeczywistości i trudności </w:t>
      </w:r>
      <w:r w:rsidR="002D30EE">
        <w:t>w odbudowaniu strat.</w:t>
      </w:r>
    </w:p>
    <w:p w:rsidR="001815CC" w:rsidRDefault="001815CC" w:rsidP="001815CC">
      <w:pPr>
        <w:pStyle w:val="Nagwek2"/>
      </w:pPr>
      <w:r>
        <w:t>2 Zarys projektu</w:t>
      </w:r>
    </w:p>
    <w:p w:rsidR="001815CC" w:rsidRDefault="001815CC" w:rsidP="001815CC">
      <w:pPr>
        <w:pStyle w:val="Nagwek3"/>
      </w:pPr>
      <w:r>
        <w:t>Wprowadzenie</w:t>
      </w:r>
    </w:p>
    <w:p w:rsidR="001815CC" w:rsidRPr="004B6796" w:rsidRDefault="001815CC" w:rsidP="001815CC">
      <w:r w:rsidRPr="004B6796">
        <w:t xml:space="preserve">Wraz z wprowadzeniem zmienionych dyrektyw europejskich 2014/31 / UE [1] 2014/32 / UE [2] </w:t>
      </w:r>
      <w:r w:rsidR="00C16671" w:rsidRPr="004B6796">
        <w:t>wchodzą w życie następujące wszystkie moduły oceny:</w:t>
      </w:r>
    </w:p>
    <w:p w:rsidR="00C16671" w:rsidRPr="004B6796" w:rsidRDefault="00C16671" w:rsidP="001815CC">
      <w:pPr>
        <w:rPr>
          <w:i/>
        </w:rPr>
      </w:pPr>
      <w:r w:rsidRPr="004B6796">
        <w:rPr>
          <w:i/>
        </w:rPr>
        <w:t>Na podstawie złożonej dokumentacji powinna być możliwa ocena zgodności zasadniczych wymagań przyrządów. Dokumentacja powinna zawierać odpowiednią ocenę ryzyka.</w:t>
      </w:r>
    </w:p>
    <w:p w:rsidR="007A1C3A" w:rsidRPr="004B6796" w:rsidRDefault="00C16671" w:rsidP="001815CC">
      <w:r w:rsidRPr="004B6796">
        <w:t>To nowe wymaganie wynika z decyzji 768/2008/EC [3] wstecznie datowanej na 2008.</w:t>
      </w:r>
      <w:r w:rsidR="007A1C3A" w:rsidRPr="004B6796">
        <w:t xml:space="preserve"> </w:t>
      </w:r>
    </w:p>
    <w:p w:rsidR="00C16671" w:rsidRPr="004B6796" w:rsidRDefault="007A1C3A" w:rsidP="00537983">
      <w:r w:rsidRPr="004B6796">
        <w:t>Obie zmienione dyrektywy</w:t>
      </w:r>
      <w:r w:rsidR="00B02FE7">
        <w:t xml:space="preserve"> </w:t>
      </w:r>
      <w:r w:rsidRPr="004B6796">
        <w:t>powinny być przetłumaczone na język prawodawstwa do kwietnia 2016. W Niemczech przykładowo Akt pomiaru i weryfikacji (</w:t>
      </w:r>
      <w:proofErr w:type="spellStart"/>
      <w:r w:rsidRPr="004B6796">
        <w:t>MessEG</w:t>
      </w:r>
      <w:proofErr w:type="spellEnd"/>
      <w:r w:rsidRPr="004B6796">
        <w:t>) przewiduje analizy i ocenę wszystkich przyrządów pomiarowych podlegających prawnej kontroli</w:t>
      </w:r>
      <w:r w:rsidR="006F4F1D" w:rsidRPr="004B6796">
        <w:t xml:space="preserve"> (patrz odpowiednia regulacja (</w:t>
      </w:r>
      <w:proofErr w:type="spellStart"/>
      <w:r w:rsidR="006F4F1D" w:rsidRPr="004B6796">
        <w:t>MessEV</w:t>
      </w:r>
      <w:proofErr w:type="spellEnd"/>
      <w:r w:rsidR="006F4F1D" w:rsidRPr="004B6796">
        <w:t xml:space="preserve"> [4]). Według opinii wewnętrznego rynku Europejskiego wykonanie zgodności oceny w jednym kraju powinno być uznawane we wszystkich innych krajach.</w:t>
      </w:r>
      <w:r w:rsidR="00537983" w:rsidRPr="004B6796">
        <w:t xml:space="preserve"> Warunkiem przyjęcia tego jest akceptacja oczywiście zharmonizowanych procedur przez wszystkie jednostki notyfikujące. Od czasu gdy technologia informacyjna (</w:t>
      </w:r>
      <w:proofErr w:type="spellStart"/>
      <w:r w:rsidR="00537983" w:rsidRPr="004B6796">
        <w:t>information</w:t>
      </w:r>
      <w:proofErr w:type="spellEnd"/>
      <w:r w:rsidR="00537983" w:rsidRPr="004B6796">
        <w:t xml:space="preserve"> and </w:t>
      </w:r>
      <w:proofErr w:type="spellStart"/>
      <w:r w:rsidR="00537983" w:rsidRPr="004B6796">
        <w:t>communication</w:t>
      </w:r>
      <w:proofErr w:type="spellEnd"/>
      <w:r w:rsidR="00537983" w:rsidRPr="004B6796">
        <w:t xml:space="preserve"> </w:t>
      </w:r>
      <w:proofErr w:type="spellStart"/>
      <w:r w:rsidR="00537983" w:rsidRPr="004B6796">
        <w:t>technology</w:t>
      </w:r>
      <w:proofErr w:type="spellEnd"/>
      <w:r w:rsidR="00537983" w:rsidRPr="004B6796">
        <w:t xml:space="preserve"> (ICT)</w:t>
      </w:r>
      <w:r w:rsidR="00537983" w:rsidRPr="004B6796">
        <w:t>) jest coraz częściej integralną częścią wielu przyrządów pomiarowych</w:t>
      </w:r>
      <w:r w:rsidR="005E1D64" w:rsidRPr="004B6796">
        <w:t xml:space="preserve"> zagrożenia i w konsekwencji ryzyka związane z ITC zaczynają być coraz bardziej ważne.</w:t>
      </w:r>
    </w:p>
    <w:p w:rsidR="005E1D64" w:rsidRPr="004B6796" w:rsidRDefault="005E1D64" w:rsidP="00537983">
      <w:r w:rsidRPr="004B6796">
        <w:t xml:space="preserve">W kontekście nowego podejścia [5] producenci podlegają wymogom, ale nie ma jawnych normalnie dostępnych </w:t>
      </w:r>
      <w:r w:rsidR="00520A2D" w:rsidRPr="004B6796">
        <w:t>instrumentów</w:t>
      </w:r>
      <w:r w:rsidR="00520A2D" w:rsidRPr="004B6796">
        <w:t xml:space="preserve"> </w:t>
      </w:r>
      <w:r w:rsidRPr="004B6796">
        <w:t>technicznych.</w:t>
      </w:r>
      <w:r w:rsidR="00124B3C" w:rsidRPr="004B6796">
        <w:t xml:space="preserve"> Tym samym producenci nie mogą być zmuszani do postępowania zgodnie z jednolitą procedurą oceny ryzyka. Z perspektywy jednostki notyfikującej, jakkolwiek standardowe procedury byłyby bardzo pomocne podczas porównywania wyników ocen pomiędzy innymi jednostkami notyfikującymi. Dodatkowo, scenariusze ataku opisane przez różnych producentów podlegałyby porównaniu lub nawet zmianie na podstawie jednolitej procedurze.</w:t>
      </w:r>
    </w:p>
    <w:p w:rsidR="00F32FFA" w:rsidRPr="004B6796" w:rsidRDefault="00F32FFA" w:rsidP="00537983">
      <w:r w:rsidRPr="004B6796">
        <w:t xml:space="preserve">Tak więc podstawowym celem ewidencji mogłoby być stworzenie możliwości do przedstawienia różnic w </w:t>
      </w:r>
      <w:r w:rsidR="003A6A18" w:rsidRPr="004B6796">
        <w:t>dokumentacji oceny ryzyka dostarczonej przez producenta</w:t>
      </w:r>
      <w:r w:rsidR="00520A2D" w:rsidRPr="004B6796">
        <w:t>. Jeśli producent</w:t>
      </w:r>
      <w:r w:rsidR="003A6A18" w:rsidRPr="004B6796">
        <w:t xml:space="preserve"> korzysta z procedury oceny ryzyka podobnej do tej, która jest stosowana przez jednostki notyfikujące, proces badania i identyfikacji może być znacznie przyśpieszony. Jeśli stosowane są międzynarodowe i ustalone procedury, to zakłada się, że będą one łatwiej akceptowane przez wszystkie zaangażowane strony.</w:t>
      </w:r>
    </w:p>
    <w:p w:rsidR="003A6A18" w:rsidRPr="004B6796" w:rsidRDefault="00243C19" w:rsidP="00537983">
      <w:r w:rsidRPr="004B6796">
        <w:t>Innym ważnym aspektem procedury będzie opracowanie i wywoływanie czynnika akceptacji przez przemysł nowych technologii i innowacji. Jeśli przyjęcie procedur dla nowych technologii będzie stosunkowo łatwe</w:t>
      </w:r>
      <w:r w:rsidR="006D022D" w:rsidRPr="004B6796">
        <w:t xml:space="preserve">, to akceptacja ich byłaby by podobnie łatwa. Wirtualna baza wiedzy dotycząca oceny ryzyka i powtarzających </w:t>
      </w:r>
      <w:r w:rsidR="00965483" w:rsidRPr="004B6796">
        <w:t xml:space="preserve">się scenariuszy ataku mogłaby </w:t>
      </w:r>
      <w:r w:rsidR="006D022D" w:rsidRPr="004B6796">
        <w:t>ułatwić przyjęcie nowych procedur.</w:t>
      </w:r>
    </w:p>
    <w:p w:rsidR="006D022D" w:rsidRPr="004B6796" w:rsidRDefault="0037648C" w:rsidP="00537983">
      <w:r w:rsidRPr="004B6796">
        <w:rPr>
          <w:rStyle w:val="hps"/>
        </w:rPr>
        <w:t>Zgodnie z rozporządzeniem</w:t>
      </w:r>
      <w:r w:rsidRPr="004B6796">
        <w:t xml:space="preserve"> </w:t>
      </w:r>
      <w:r w:rsidRPr="004B6796">
        <w:rPr>
          <w:rStyle w:val="hps"/>
        </w:rPr>
        <w:t>765/2008</w:t>
      </w:r>
      <w:r w:rsidRPr="004B6796">
        <w:t xml:space="preserve"> </w:t>
      </w:r>
      <w:r w:rsidRPr="004B6796">
        <w:rPr>
          <w:rStyle w:val="hps"/>
        </w:rPr>
        <w:t>[5</w:t>
      </w:r>
      <w:r w:rsidRPr="004B6796">
        <w:t xml:space="preserve">], </w:t>
      </w:r>
      <w:r w:rsidRPr="004B6796">
        <w:rPr>
          <w:rStyle w:val="hps"/>
        </w:rPr>
        <w:t>organy</w:t>
      </w:r>
      <w:r w:rsidRPr="004B6796">
        <w:t xml:space="preserve"> </w:t>
      </w:r>
      <w:r w:rsidRPr="004B6796">
        <w:rPr>
          <w:rStyle w:val="hps"/>
        </w:rPr>
        <w:t xml:space="preserve">nadzoru rynku </w:t>
      </w:r>
      <w:r w:rsidRPr="004B6796">
        <w:rPr>
          <w:rStyle w:val="hps"/>
        </w:rPr>
        <w:t>również</w:t>
      </w:r>
      <w:r w:rsidRPr="004B6796">
        <w:t xml:space="preserve"> </w:t>
      </w:r>
      <w:r w:rsidRPr="004B6796">
        <w:rPr>
          <w:rStyle w:val="hps"/>
        </w:rPr>
        <w:t xml:space="preserve">wykonują </w:t>
      </w:r>
      <w:r w:rsidRPr="004B6796">
        <w:rPr>
          <w:rStyle w:val="hps"/>
        </w:rPr>
        <w:t>odpowiednie</w:t>
      </w:r>
      <w:r w:rsidRPr="004B6796">
        <w:t xml:space="preserve"> </w:t>
      </w:r>
      <w:r w:rsidRPr="004B6796">
        <w:rPr>
          <w:rStyle w:val="hps"/>
        </w:rPr>
        <w:t>procedury oceny ryzyka</w:t>
      </w:r>
      <w:r w:rsidRPr="004B6796">
        <w:t xml:space="preserve">. </w:t>
      </w:r>
      <w:r w:rsidRPr="004B6796">
        <w:rPr>
          <w:rStyle w:val="hps"/>
        </w:rPr>
        <w:t>Jednakże, ze względu</w:t>
      </w:r>
      <w:r w:rsidRPr="004B6796">
        <w:t xml:space="preserve"> </w:t>
      </w:r>
      <w:r w:rsidRPr="004B6796">
        <w:rPr>
          <w:rStyle w:val="hps"/>
        </w:rPr>
        <w:t>na różne</w:t>
      </w:r>
      <w:r w:rsidRPr="004B6796">
        <w:t xml:space="preserve"> </w:t>
      </w:r>
      <w:r w:rsidRPr="004B6796">
        <w:rPr>
          <w:rStyle w:val="hps"/>
        </w:rPr>
        <w:t>perspektywy</w:t>
      </w:r>
      <w:r w:rsidRPr="004B6796">
        <w:rPr>
          <w:rStyle w:val="hps"/>
        </w:rPr>
        <w:t xml:space="preserve"> </w:t>
      </w:r>
      <w:r w:rsidRPr="004B6796">
        <w:rPr>
          <w:rStyle w:val="hps"/>
        </w:rPr>
        <w:t>nadzoru rynku i</w:t>
      </w:r>
      <w:r w:rsidRPr="004B6796">
        <w:t xml:space="preserve"> </w:t>
      </w:r>
      <w:r w:rsidRPr="004B6796">
        <w:rPr>
          <w:rStyle w:val="hps"/>
        </w:rPr>
        <w:t>notyfikowana</w:t>
      </w:r>
      <w:r w:rsidRPr="004B6796">
        <w:t xml:space="preserve">, odpowiednie </w:t>
      </w:r>
      <w:r w:rsidRPr="004B6796">
        <w:rPr>
          <w:rStyle w:val="hps"/>
        </w:rPr>
        <w:t>oceny ryzyka</w:t>
      </w:r>
      <w:r w:rsidRPr="004B6796">
        <w:t xml:space="preserve"> </w:t>
      </w:r>
      <w:r w:rsidRPr="004B6796">
        <w:rPr>
          <w:rStyle w:val="hps"/>
        </w:rPr>
        <w:t>są również inne.</w:t>
      </w:r>
      <w:r w:rsidRPr="004B6796">
        <w:rPr>
          <w:rStyle w:val="Akapitzlist"/>
        </w:rPr>
        <w:t xml:space="preserve"> </w:t>
      </w:r>
      <w:r w:rsidRPr="004B6796">
        <w:rPr>
          <w:rStyle w:val="hps"/>
        </w:rPr>
        <w:t>Nadzór rynku</w:t>
      </w:r>
      <w:r w:rsidRPr="004B6796">
        <w:t xml:space="preserve">, </w:t>
      </w:r>
      <w:r w:rsidRPr="004B6796">
        <w:rPr>
          <w:rStyle w:val="hps"/>
        </w:rPr>
        <w:t>z jednej strony</w:t>
      </w:r>
      <w:r w:rsidRPr="004B6796">
        <w:t xml:space="preserve">, </w:t>
      </w:r>
      <w:r w:rsidRPr="004B6796">
        <w:rPr>
          <w:rStyle w:val="hps"/>
        </w:rPr>
        <w:t>ocenia</w:t>
      </w:r>
      <w:r w:rsidRPr="004B6796">
        <w:t xml:space="preserve"> </w:t>
      </w:r>
      <w:r w:rsidRPr="004B6796">
        <w:rPr>
          <w:rStyle w:val="hps"/>
        </w:rPr>
        <w:t>zagrożenia</w:t>
      </w:r>
      <w:r w:rsidRPr="004B6796">
        <w:t xml:space="preserve"> </w:t>
      </w:r>
      <w:r w:rsidRPr="004B6796">
        <w:rPr>
          <w:rStyle w:val="hps"/>
        </w:rPr>
        <w:t>pochodzące z</w:t>
      </w:r>
      <w:r w:rsidRPr="004B6796">
        <w:rPr>
          <w:rStyle w:val="hps"/>
        </w:rPr>
        <w:t xml:space="preserve"> </w:t>
      </w:r>
      <w:r w:rsidRPr="004B6796">
        <w:rPr>
          <w:rStyle w:val="hps"/>
        </w:rPr>
        <w:t>przyrząd pomiarowy</w:t>
      </w:r>
      <w:r w:rsidRPr="004B6796">
        <w:t xml:space="preserve">, który </w:t>
      </w:r>
      <w:r w:rsidRPr="004B6796">
        <w:rPr>
          <w:rStyle w:val="hps"/>
        </w:rPr>
        <w:t>nie</w:t>
      </w:r>
      <w:r w:rsidRPr="004B6796">
        <w:t xml:space="preserve"> </w:t>
      </w:r>
      <w:r w:rsidRPr="004B6796">
        <w:rPr>
          <w:rStyle w:val="hps"/>
        </w:rPr>
        <w:t>jest zgodny z</w:t>
      </w:r>
      <w:r w:rsidRPr="004B6796">
        <w:t xml:space="preserve"> </w:t>
      </w:r>
      <w:r w:rsidRPr="004B6796">
        <w:rPr>
          <w:rStyle w:val="hps"/>
        </w:rPr>
        <w:t>zasadniczymi wymaganiami</w:t>
      </w:r>
      <w:r w:rsidRPr="004B6796">
        <w:t xml:space="preserve"> </w:t>
      </w:r>
      <w:r w:rsidRPr="004B6796">
        <w:rPr>
          <w:rStyle w:val="hps"/>
        </w:rPr>
        <w:t>(</w:t>
      </w:r>
      <w:proofErr w:type="spellStart"/>
      <w:r w:rsidRPr="004B6796">
        <w:t>pre</w:t>
      </w:r>
      <w:proofErr w:type="spellEnd"/>
      <w:r w:rsidRPr="004B6796">
        <w:t xml:space="preserve"> </w:t>
      </w:r>
      <w:r w:rsidRPr="004B6796">
        <w:rPr>
          <w:rStyle w:val="hps"/>
        </w:rPr>
        <w:t>/ post</w:t>
      </w:r>
      <w:r w:rsidRPr="004B6796">
        <w:rPr>
          <w:rStyle w:val="atn"/>
        </w:rPr>
        <w:t>-</w:t>
      </w:r>
      <w:r w:rsidRPr="004B6796">
        <w:t>rynkowymi</w:t>
      </w:r>
      <w:r w:rsidRPr="004B6796">
        <w:t>).</w:t>
      </w:r>
    </w:p>
    <w:p w:rsidR="0037648C" w:rsidRPr="004B6796" w:rsidRDefault="0037648C" w:rsidP="00537983">
      <w:r w:rsidRPr="004B6796">
        <w:lastRenderedPageBreak/>
        <w:t>Przyrządy pomiarowe, które wykazały nieprawidłowości są rejestrowane w krajowych i</w:t>
      </w:r>
      <w:r w:rsidR="00965483" w:rsidRPr="004B6796">
        <w:t xml:space="preserve"> </w:t>
      </w:r>
      <w:r w:rsidRPr="004B6796">
        <w:t>Europejskich bazach danych. Włączenie przedmiotowej wiedzy nabytej przez organ nadzoru rynku ma na celu dalszą popr</w:t>
      </w:r>
      <w:r w:rsidR="004B6796" w:rsidRPr="004B6796">
        <w:t>awę oceny ryzyka poprzez zamknię</w:t>
      </w:r>
      <w:r w:rsidRPr="004B6796">
        <w:t>cie pętli sterowania.</w:t>
      </w:r>
    </w:p>
    <w:p w:rsidR="0037648C" w:rsidRPr="004B6796" w:rsidRDefault="00A228FD" w:rsidP="00537983">
      <w:r w:rsidRPr="004B6796">
        <w:rPr>
          <w:rStyle w:val="hps"/>
        </w:rPr>
        <w:t>Ocena</w:t>
      </w:r>
      <w:r w:rsidRPr="004B6796">
        <w:t xml:space="preserve"> </w:t>
      </w:r>
      <w:r w:rsidRPr="004B6796">
        <w:rPr>
          <w:rStyle w:val="hps"/>
        </w:rPr>
        <w:t>istniejących</w:t>
      </w:r>
      <w:r w:rsidRPr="004B6796">
        <w:t xml:space="preserve"> </w:t>
      </w:r>
      <w:r w:rsidRPr="004B6796">
        <w:rPr>
          <w:rStyle w:val="hps"/>
        </w:rPr>
        <w:t>krajowych i międzynarodowych</w:t>
      </w:r>
      <w:r w:rsidRPr="004B6796">
        <w:t xml:space="preserve"> </w:t>
      </w:r>
      <w:r w:rsidRPr="004B6796">
        <w:rPr>
          <w:rStyle w:val="hps"/>
        </w:rPr>
        <w:t>baz wiedzy</w:t>
      </w:r>
      <w:r w:rsidRPr="004B6796">
        <w:t>, które monitorują</w:t>
      </w:r>
      <w:r w:rsidRPr="004B6796">
        <w:br/>
      </w:r>
      <w:r w:rsidRPr="004B6796">
        <w:rPr>
          <w:rStyle w:val="hps"/>
        </w:rPr>
        <w:t>nieprawidłowości</w:t>
      </w:r>
      <w:r w:rsidRPr="004B6796">
        <w:t xml:space="preserve"> </w:t>
      </w:r>
      <w:r w:rsidRPr="004B6796">
        <w:rPr>
          <w:rStyle w:val="hps"/>
        </w:rPr>
        <w:t>przyrządów pomiarowych</w:t>
      </w:r>
      <w:r w:rsidRPr="004B6796">
        <w:t xml:space="preserve"> </w:t>
      </w:r>
      <w:r w:rsidRPr="004B6796">
        <w:rPr>
          <w:rStyle w:val="hps"/>
        </w:rPr>
        <w:t>na rynku</w:t>
      </w:r>
      <w:r w:rsidRPr="004B6796">
        <w:t xml:space="preserve"> </w:t>
      </w:r>
      <w:r w:rsidRPr="004B6796">
        <w:rPr>
          <w:rStyle w:val="hps"/>
        </w:rPr>
        <w:t>(</w:t>
      </w:r>
      <w:r w:rsidR="004B6796" w:rsidRPr="004B6796">
        <w:rPr>
          <w:rStyle w:val="hps"/>
        </w:rPr>
        <w:t>np.</w:t>
      </w:r>
      <w:r w:rsidRPr="004B6796">
        <w:t xml:space="preserve"> </w:t>
      </w:r>
      <w:r w:rsidRPr="004B6796">
        <w:rPr>
          <w:rStyle w:val="hps"/>
        </w:rPr>
        <w:t>obsługiwanych</w:t>
      </w:r>
      <w:r w:rsidRPr="004B6796">
        <w:t xml:space="preserve"> </w:t>
      </w:r>
      <w:proofErr w:type="spellStart"/>
      <w:r w:rsidRPr="004B6796">
        <w:rPr>
          <w:rStyle w:val="hps"/>
        </w:rPr>
        <w:t>internet</w:t>
      </w:r>
      <w:proofErr w:type="spellEnd"/>
      <w:r w:rsidR="004B6796" w:rsidRPr="004B6796">
        <w:rPr>
          <w:rStyle w:val="hps"/>
        </w:rPr>
        <w:t xml:space="preserve"> </w:t>
      </w:r>
      <w:r w:rsidRPr="004B6796">
        <w:rPr>
          <w:rStyle w:val="hps"/>
        </w:rPr>
        <w:t>-</w:t>
      </w:r>
      <w:r w:rsidRPr="004B6796">
        <w:br/>
      </w:r>
      <w:r w:rsidRPr="004B6796">
        <w:rPr>
          <w:rStyle w:val="hps"/>
        </w:rPr>
        <w:t>system informacji i</w:t>
      </w:r>
      <w:r w:rsidRPr="004B6796">
        <w:t xml:space="preserve"> </w:t>
      </w:r>
      <w:r w:rsidRPr="004B6796">
        <w:rPr>
          <w:rStyle w:val="hps"/>
        </w:rPr>
        <w:t>komunikacji dla</w:t>
      </w:r>
      <w:r w:rsidRPr="004B6796">
        <w:t xml:space="preserve"> </w:t>
      </w:r>
      <w:r w:rsidRPr="004B6796">
        <w:rPr>
          <w:rStyle w:val="hps"/>
        </w:rPr>
        <w:t>paneuropejskiego</w:t>
      </w:r>
      <w:r w:rsidRPr="004B6796">
        <w:t xml:space="preserve"> </w:t>
      </w:r>
      <w:r w:rsidRPr="004B6796">
        <w:rPr>
          <w:rStyle w:val="hps"/>
        </w:rPr>
        <w:t>nadzoru rynku</w:t>
      </w:r>
      <w:r w:rsidR="008727A5" w:rsidRPr="004B6796">
        <w:rPr>
          <w:rStyle w:val="hps"/>
        </w:rPr>
        <w:t xml:space="preserve"> </w:t>
      </w:r>
      <w:r w:rsidRPr="004B6796">
        <w:rPr>
          <w:rStyle w:val="hps"/>
        </w:rPr>
        <w:t>(</w:t>
      </w:r>
      <w:r w:rsidRPr="004B6796">
        <w:t xml:space="preserve">ICSMC)) będzie </w:t>
      </w:r>
      <w:r w:rsidR="008727A5" w:rsidRPr="004B6796">
        <w:rPr>
          <w:rStyle w:val="hps"/>
        </w:rPr>
        <w:t>również częścią</w:t>
      </w:r>
      <w:r w:rsidRPr="004B6796">
        <w:t xml:space="preserve"> </w:t>
      </w:r>
      <w:r w:rsidRPr="004B6796">
        <w:rPr>
          <w:rStyle w:val="hps"/>
        </w:rPr>
        <w:t>projektu.</w:t>
      </w:r>
      <w:r w:rsidRPr="004B6796">
        <w:t xml:space="preserve"> </w:t>
      </w:r>
      <w:r w:rsidRPr="004B6796">
        <w:rPr>
          <w:rStyle w:val="hps"/>
        </w:rPr>
        <w:t>Celem</w:t>
      </w:r>
      <w:r w:rsidRPr="004B6796">
        <w:t xml:space="preserve"> </w:t>
      </w:r>
      <w:r w:rsidRPr="004B6796">
        <w:rPr>
          <w:rStyle w:val="hps"/>
        </w:rPr>
        <w:t>tej oceny</w:t>
      </w:r>
      <w:r w:rsidRPr="004B6796">
        <w:t xml:space="preserve"> </w:t>
      </w:r>
      <w:r w:rsidRPr="004B6796">
        <w:rPr>
          <w:rStyle w:val="hps"/>
        </w:rPr>
        <w:t>będzie</w:t>
      </w:r>
      <w:r w:rsidR="008727A5" w:rsidRPr="004B6796">
        <w:rPr>
          <w:rStyle w:val="hps"/>
        </w:rPr>
        <w:t xml:space="preserve"> </w:t>
      </w:r>
      <w:r w:rsidRPr="004B6796">
        <w:rPr>
          <w:rStyle w:val="hps"/>
        </w:rPr>
        <w:t>rozszerzenie</w:t>
      </w:r>
      <w:r w:rsidRPr="004B6796">
        <w:t xml:space="preserve"> </w:t>
      </w:r>
      <w:r w:rsidRPr="004B6796">
        <w:rPr>
          <w:rStyle w:val="hps"/>
        </w:rPr>
        <w:t>bazy danych</w:t>
      </w:r>
      <w:r w:rsidRPr="004B6796">
        <w:t xml:space="preserve">, aby </w:t>
      </w:r>
      <w:r w:rsidR="008727A5" w:rsidRPr="004B6796">
        <w:t>oznaczyć</w:t>
      </w:r>
      <w:r w:rsidRPr="004B6796">
        <w:t xml:space="preserve"> </w:t>
      </w:r>
      <w:r w:rsidR="008727A5" w:rsidRPr="004B6796">
        <w:rPr>
          <w:rStyle w:val="hps"/>
        </w:rPr>
        <w:t>incydenty</w:t>
      </w:r>
      <w:r w:rsidRPr="004B6796">
        <w:t xml:space="preserve"> </w:t>
      </w:r>
      <w:r w:rsidR="008727A5" w:rsidRPr="004B6796">
        <w:rPr>
          <w:rStyle w:val="hps"/>
        </w:rPr>
        <w:t>związane</w:t>
      </w:r>
      <w:r w:rsidRPr="004B6796">
        <w:rPr>
          <w:rStyle w:val="hps"/>
        </w:rPr>
        <w:t xml:space="preserve"> z</w:t>
      </w:r>
      <w:r w:rsidRPr="004B6796">
        <w:t xml:space="preserve"> </w:t>
      </w:r>
      <w:r w:rsidRPr="004B6796">
        <w:rPr>
          <w:rStyle w:val="hps"/>
        </w:rPr>
        <w:t>IT</w:t>
      </w:r>
      <w:r w:rsidRPr="004B6796">
        <w:t xml:space="preserve"> </w:t>
      </w:r>
      <w:r w:rsidRPr="004B6796">
        <w:rPr>
          <w:rStyle w:val="hps"/>
        </w:rPr>
        <w:t>i</w:t>
      </w:r>
      <w:r w:rsidRPr="004B6796">
        <w:t xml:space="preserve"> </w:t>
      </w:r>
      <w:r w:rsidR="008727A5" w:rsidRPr="004B6796">
        <w:rPr>
          <w:rStyle w:val="hps"/>
        </w:rPr>
        <w:t>je ocenić</w:t>
      </w:r>
      <w:r w:rsidRPr="004B6796">
        <w:t>.</w:t>
      </w:r>
    </w:p>
    <w:p w:rsidR="0005691D" w:rsidRPr="004B6796" w:rsidRDefault="0005691D" w:rsidP="00537983">
      <w:r w:rsidRPr="004B6796">
        <w:t>Wyniki projekt</w:t>
      </w:r>
      <w:r w:rsidR="004B6796" w:rsidRPr="004B6796">
        <w:t>u</w:t>
      </w:r>
      <w:r w:rsidRPr="004B6796">
        <w:t xml:space="preserve"> dostarcza się </w:t>
      </w:r>
      <w:r w:rsidR="004B6796" w:rsidRPr="004B6796">
        <w:t xml:space="preserve">do </w:t>
      </w:r>
      <w:r w:rsidRPr="004B6796">
        <w:t xml:space="preserve">Europejskiego i krajowego ciała (WELMEC, OIML) aby osiągnąć zharmonizowany lub ustandaryzowany poziom w Europie. </w:t>
      </w:r>
      <w:r w:rsidRPr="004B6796">
        <w:rPr>
          <w:rStyle w:val="hps"/>
        </w:rPr>
        <w:t>Będą zbierane</w:t>
      </w:r>
      <w:r w:rsidRPr="004B6796">
        <w:t xml:space="preserve"> </w:t>
      </w:r>
      <w:r w:rsidRPr="004B6796">
        <w:rPr>
          <w:rStyle w:val="hps"/>
        </w:rPr>
        <w:t>Listy</w:t>
      </w:r>
      <w:r w:rsidRPr="004B6796">
        <w:t xml:space="preserve"> </w:t>
      </w:r>
      <w:r w:rsidRPr="004B6796">
        <w:rPr>
          <w:rStyle w:val="hps"/>
        </w:rPr>
        <w:t>wsparcia z</w:t>
      </w:r>
      <w:r w:rsidRPr="004B6796">
        <w:t xml:space="preserve"> </w:t>
      </w:r>
      <w:r w:rsidRPr="004B6796">
        <w:rPr>
          <w:rStyle w:val="hps"/>
        </w:rPr>
        <w:t>OIML oraz</w:t>
      </w:r>
      <w:r w:rsidRPr="004B6796">
        <w:t xml:space="preserve"> </w:t>
      </w:r>
      <w:r w:rsidRPr="004B6796">
        <w:rPr>
          <w:rStyle w:val="hps"/>
        </w:rPr>
        <w:t>WELMEC</w:t>
      </w:r>
      <w:r w:rsidRPr="004B6796">
        <w:t>.</w:t>
      </w:r>
    </w:p>
    <w:p w:rsidR="005145AA" w:rsidRDefault="0005691D" w:rsidP="004B6796">
      <w:pPr>
        <w:spacing w:after="0" w:line="240" w:lineRule="auto"/>
        <w:rPr>
          <w:rFonts w:eastAsia="Times New Roman" w:cs="Times New Roman"/>
          <w:lang w:eastAsia="pl-PL"/>
        </w:rPr>
      </w:pPr>
      <w:r w:rsidRPr="0005691D">
        <w:rPr>
          <w:rFonts w:eastAsia="Times New Roman" w:cs="Times New Roman"/>
          <w:lang w:eastAsia="pl-PL"/>
        </w:rPr>
        <w:t>Niemcy</w:t>
      </w:r>
      <w:r w:rsidRPr="004B6796">
        <w:rPr>
          <w:rFonts w:eastAsia="Times New Roman" w:cs="Times New Roman"/>
          <w:lang w:eastAsia="pl-PL"/>
        </w:rPr>
        <w:t>, reprezentowane</w:t>
      </w:r>
      <w:r w:rsidRPr="0005691D">
        <w:rPr>
          <w:rFonts w:eastAsia="Times New Roman" w:cs="Times New Roman"/>
          <w:lang w:eastAsia="pl-PL"/>
        </w:rPr>
        <w:t xml:space="preserve"> przez PTB, </w:t>
      </w:r>
      <w:r w:rsidRPr="004B6796">
        <w:rPr>
          <w:rFonts w:eastAsia="Times New Roman" w:cs="Times New Roman"/>
          <w:lang w:eastAsia="pl-PL"/>
        </w:rPr>
        <w:t>przewodniczą</w:t>
      </w:r>
      <w:r w:rsidRPr="0005691D">
        <w:rPr>
          <w:rFonts w:eastAsia="Times New Roman" w:cs="Times New Roman"/>
          <w:lang w:eastAsia="pl-PL"/>
        </w:rPr>
        <w:t xml:space="preserve"> </w:t>
      </w:r>
      <w:r w:rsidRPr="004B6796">
        <w:rPr>
          <w:rFonts w:eastAsia="Times New Roman" w:cs="Times New Roman"/>
          <w:lang w:eastAsia="pl-PL"/>
        </w:rPr>
        <w:t xml:space="preserve">Grupie Roboczej </w:t>
      </w:r>
      <w:r w:rsidRPr="0005691D">
        <w:rPr>
          <w:rFonts w:eastAsia="Times New Roman" w:cs="Times New Roman"/>
          <w:lang w:eastAsia="pl-PL"/>
        </w:rPr>
        <w:t>"Oprogramowanie"</w:t>
      </w:r>
      <w:r w:rsidRPr="004B6796">
        <w:rPr>
          <w:rFonts w:eastAsia="Times New Roman" w:cs="Times New Roman"/>
          <w:lang w:eastAsia="pl-PL"/>
        </w:rPr>
        <w:t xml:space="preserve"> </w:t>
      </w:r>
      <w:r w:rsidRPr="0005691D">
        <w:rPr>
          <w:rFonts w:eastAsia="Times New Roman" w:cs="Times New Roman"/>
          <w:lang w:eastAsia="pl-PL"/>
        </w:rPr>
        <w:t xml:space="preserve">WELMEC, </w:t>
      </w:r>
      <w:r w:rsidRPr="004B6796">
        <w:rPr>
          <w:rFonts w:eastAsia="Times New Roman" w:cs="Times New Roman"/>
          <w:lang w:eastAsia="pl-PL"/>
        </w:rPr>
        <w:t>która o</w:t>
      </w:r>
      <w:r w:rsidRPr="0005691D">
        <w:rPr>
          <w:rFonts w:eastAsia="Times New Roman" w:cs="Times New Roman"/>
          <w:lang w:eastAsia="pl-PL"/>
        </w:rPr>
        <w:t>becnie składa się z 19 przedstawicieli państw członkowskich UE</w:t>
      </w:r>
      <w:r w:rsidRPr="004B6796">
        <w:rPr>
          <w:rFonts w:eastAsia="Times New Roman" w:cs="Times New Roman"/>
          <w:lang w:eastAsia="pl-PL"/>
        </w:rPr>
        <w:t xml:space="preserve">, członków </w:t>
      </w:r>
      <w:r w:rsidRPr="0005691D">
        <w:rPr>
          <w:rFonts w:eastAsia="Times New Roman" w:cs="Times New Roman"/>
          <w:lang w:eastAsia="pl-PL"/>
        </w:rPr>
        <w:t xml:space="preserve">i </w:t>
      </w:r>
      <w:r w:rsidRPr="004B6796">
        <w:rPr>
          <w:rFonts w:eastAsia="Times New Roman" w:cs="Times New Roman"/>
          <w:lang w:eastAsia="pl-PL"/>
        </w:rPr>
        <w:t>stowarzyszeń</w:t>
      </w:r>
      <w:r w:rsidRPr="0005691D">
        <w:rPr>
          <w:rFonts w:eastAsia="Times New Roman" w:cs="Times New Roman"/>
          <w:lang w:eastAsia="pl-PL"/>
        </w:rPr>
        <w:t xml:space="preserve"> dużych producentów. Grupa robocza zajmuje się i dąży do</w:t>
      </w:r>
      <w:r w:rsidR="004B6796">
        <w:rPr>
          <w:rFonts w:eastAsia="Times New Roman" w:cs="Times New Roman"/>
          <w:lang w:eastAsia="pl-PL"/>
        </w:rPr>
        <w:t xml:space="preserve"> </w:t>
      </w:r>
      <w:r w:rsidRPr="004B6796">
        <w:rPr>
          <w:rFonts w:eastAsia="Times New Roman" w:cs="Times New Roman"/>
          <w:lang w:eastAsia="pl-PL"/>
        </w:rPr>
        <w:t>harmonizacji</w:t>
      </w:r>
      <w:r w:rsidRPr="0005691D">
        <w:rPr>
          <w:rFonts w:eastAsia="Times New Roman" w:cs="Times New Roman"/>
          <w:lang w:eastAsia="pl-PL"/>
        </w:rPr>
        <w:t xml:space="preserve"> procedur w połączeniu z </w:t>
      </w:r>
      <w:r w:rsidRPr="004B6796">
        <w:rPr>
          <w:rFonts w:eastAsia="Times New Roman" w:cs="Times New Roman"/>
          <w:lang w:eastAsia="pl-PL"/>
        </w:rPr>
        <w:t>wszystkimi</w:t>
      </w:r>
      <w:r w:rsidRPr="0005691D">
        <w:rPr>
          <w:rFonts w:eastAsia="Times New Roman" w:cs="Times New Roman"/>
          <w:lang w:eastAsia="pl-PL"/>
        </w:rPr>
        <w:t xml:space="preserve"> </w:t>
      </w:r>
      <w:r w:rsidRPr="004B6796">
        <w:rPr>
          <w:rFonts w:eastAsia="Times New Roman" w:cs="Times New Roman"/>
          <w:lang w:eastAsia="pl-PL"/>
        </w:rPr>
        <w:t>zagadnieniami</w:t>
      </w:r>
      <w:r w:rsidRPr="0005691D">
        <w:rPr>
          <w:rFonts w:eastAsia="Times New Roman" w:cs="Times New Roman"/>
          <w:lang w:eastAsia="pl-PL"/>
        </w:rPr>
        <w:t xml:space="preserve"> </w:t>
      </w:r>
      <w:r w:rsidRPr="004B6796">
        <w:rPr>
          <w:rFonts w:eastAsia="Times New Roman" w:cs="Times New Roman"/>
          <w:lang w:eastAsia="pl-PL"/>
        </w:rPr>
        <w:t>związanymi</w:t>
      </w:r>
      <w:r w:rsidRPr="0005691D">
        <w:rPr>
          <w:rFonts w:eastAsia="Times New Roman" w:cs="Times New Roman"/>
          <w:lang w:eastAsia="pl-PL"/>
        </w:rPr>
        <w:t xml:space="preserve"> z ICT, </w:t>
      </w:r>
      <w:r w:rsidRPr="004B6796">
        <w:rPr>
          <w:rFonts w:eastAsia="Times New Roman" w:cs="Times New Roman"/>
          <w:lang w:eastAsia="pl-PL"/>
        </w:rPr>
        <w:t>którymi</w:t>
      </w:r>
      <w:r w:rsidRPr="0005691D">
        <w:rPr>
          <w:rFonts w:eastAsia="Times New Roman" w:cs="Times New Roman"/>
          <w:lang w:eastAsia="pl-PL"/>
        </w:rPr>
        <w:t xml:space="preserve"> są </w:t>
      </w:r>
      <w:r w:rsidRPr="004B6796">
        <w:rPr>
          <w:rFonts w:eastAsia="Times New Roman" w:cs="Times New Roman"/>
          <w:lang w:eastAsia="pl-PL"/>
        </w:rPr>
        <w:t>również zainteresowane</w:t>
      </w:r>
      <w:r w:rsidRPr="0005691D">
        <w:rPr>
          <w:rFonts w:eastAsia="Times New Roman" w:cs="Times New Roman"/>
          <w:lang w:eastAsia="pl-PL"/>
        </w:rPr>
        <w:t xml:space="preserve"> </w:t>
      </w:r>
      <w:r w:rsidRPr="004B6796">
        <w:rPr>
          <w:rFonts w:eastAsia="Times New Roman" w:cs="Times New Roman"/>
          <w:lang w:eastAsia="pl-PL"/>
        </w:rPr>
        <w:t>branże</w:t>
      </w:r>
      <w:r w:rsidRPr="0005691D">
        <w:rPr>
          <w:rFonts w:eastAsia="Times New Roman" w:cs="Times New Roman"/>
          <w:lang w:eastAsia="pl-PL"/>
        </w:rPr>
        <w:t xml:space="preserve"> przyrządów pomiarowych lub, jednostki </w:t>
      </w:r>
      <w:r w:rsidR="005145AA" w:rsidRPr="004B6796">
        <w:rPr>
          <w:rFonts w:eastAsia="Times New Roman" w:cs="Times New Roman"/>
          <w:lang w:eastAsia="pl-PL"/>
        </w:rPr>
        <w:t xml:space="preserve">notyfikujące, które </w:t>
      </w:r>
      <w:r w:rsidRPr="0005691D">
        <w:rPr>
          <w:rFonts w:eastAsia="Times New Roman" w:cs="Times New Roman"/>
          <w:lang w:eastAsia="pl-PL"/>
        </w:rPr>
        <w:t xml:space="preserve">uznają </w:t>
      </w:r>
      <w:r w:rsidR="005145AA" w:rsidRPr="004B6796">
        <w:rPr>
          <w:rFonts w:eastAsia="Times New Roman" w:cs="Times New Roman"/>
          <w:lang w:eastAsia="pl-PL"/>
        </w:rPr>
        <w:t>spełnienie</w:t>
      </w:r>
      <w:r w:rsidR="005145AA" w:rsidRPr="0005691D">
        <w:rPr>
          <w:rFonts w:eastAsia="Times New Roman" w:cs="Times New Roman"/>
          <w:lang w:eastAsia="pl-PL"/>
        </w:rPr>
        <w:t xml:space="preserve"> </w:t>
      </w:r>
      <w:r w:rsidR="005145AA" w:rsidRPr="004B6796">
        <w:rPr>
          <w:rFonts w:eastAsia="Times New Roman" w:cs="Times New Roman"/>
          <w:lang w:eastAsia="pl-PL"/>
        </w:rPr>
        <w:t>wymagania</w:t>
      </w:r>
      <w:r w:rsidRPr="0005691D">
        <w:rPr>
          <w:rFonts w:eastAsia="Times New Roman" w:cs="Times New Roman"/>
          <w:lang w:eastAsia="pl-PL"/>
        </w:rPr>
        <w:t xml:space="preserve"> </w:t>
      </w:r>
      <w:r w:rsidR="005145AA" w:rsidRPr="004B6796">
        <w:rPr>
          <w:rFonts w:eastAsia="Times New Roman" w:cs="Times New Roman"/>
          <w:lang w:eastAsia="pl-PL"/>
        </w:rPr>
        <w:t>za kwestię zasadniczą</w:t>
      </w:r>
      <w:r w:rsidRPr="0005691D">
        <w:rPr>
          <w:rFonts w:eastAsia="Times New Roman" w:cs="Times New Roman"/>
          <w:lang w:eastAsia="pl-PL"/>
        </w:rPr>
        <w:t>.</w:t>
      </w:r>
    </w:p>
    <w:p w:rsidR="004B6796" w:rsidRPr="004B6796" w:rsidRDefault="004B6796" w:rsidP="004B6796">
      <w:pPr>
        <w:spacing w:after="0" w:line="240" w:lineRule="auto"/>
        <w:rPr>
          <w:rFonts w:eastAsia="Times New Roman" w:cs="Times New Roman"/>
          <w:lang w:eastAsia="pl-PL"/>
        </w:rPr>
      </w:pPr>
    </w:p>
    <w:p w:rsidR="00E72408" w:rsidRPr="004B6796" w:rsidRDefault="007D1DC7" w:rsidP="007D1DC7">
      <w:r w:rsidRPr="004B6796">
        <w:rPr>
          <w:rStyle w:val="hps"/>
        </w:rPr>
        <w:t>Wreszcie,</w:t>
      </w:r>
      <w:r w:rsidRPr="004B6796">
        <w:t xml:space="preserve"> </w:t>
      </w:r>
      <w:r w:rsidRPr="004B6796">
        <w:rPr>
          <w:rStyle w:val="hps"/>
        </w:rPr>
        <w:t>opracowanie</w:t>
      </w:r>
      <w:r w:rsidRPr="004B6796">
        <w:rPr>
          <w:rStyle w:val="hps"/>
        </w:rPr>
        <w:t xml:space="preserve"> zharmonizowane</w:t>
      </w:r>
      <w:r w:rsidRPr="004B6796">
        <w:rPr>
          <w:rStyle w:val="hps"/>
        </w:rPr>
        <w:t>j</w:t>
      </w:r>
      <w:r w:rsidRPr="004B6796">
        <w:t xml:space="preserve"> </w:t>
      </w:r>
      <w:r w:rsidRPr="004B6796">
        <w:rPr>
          <w:rStyle w:val="hps"/>
        </w:rPr>
        <w:t>oceny</w:t>
      </w:r>
      <w:r w:rsidRPr="004B6796">
        <w:t xml:space="preserve"> </w:t>
      </w:r>
      <w:r w:rsidRPr="004B6796">
        <w:rPr>
          <w:rStyle w:val="hps"/>
        </w:rPr>
        <w:t>ryzyka</w:t>
      </w:r>
      <w:r w:rsidRPr="004B6796">
        <w:t xml:space="preserve"> </w:t>
      </w:r>
      <w:r w:rsidRPr="004B6796">
        <w:rPr>
          <w:rStyle w:val="hps"/>
        </w:rPr>
        <w:t>przez</w:t>
      </w:r>
      <w:r w:rsidRPr="004B6796">
        <w:t xml:space="preserve"> </w:t>
      </w:r>
      <w:r w:rsidRPr="004B6796">
        <w:rPr>
          <w:rStyle w:val="hps"/>
        </w:rPr>
        <w:t>WELMEC</w:t>
      </w:r>
      <w:r w:rsidRPr="004B6796">
        <w:t xml:space="preserve"> </w:t>
      </w:r>
      <w:r w:rsidRPr="004B6796">
        <w:rPr>
          <w:rStyle w:val="hps"/>
        </w:rPr>
        <w:t>zostanie</w:t>
      </w:r>
      <w:r w:rsidRPr="004B6796">
        <w:t xml:space="preserve"> </w:t>
      </w:r>
      <w:r w:rsidRPr="004B6796">
        <w:rPr>
          <w:rStyle w:val="hps"/>
        </w:rPr>
        <w:t>przedłożone</w:t>
      </w:r>
      <w:r w:rsidRPr="004B6796">
        <w:t xml:space="preserve"> </w:t>
      </w:r>
      <w:r w:rsidRPr="004B6796">
        <w:rPr>
          <w:rStyle w:val="hps"/>
        </w:rPr>
        <w:t>OIML</w:t>
      </w:r>
      <w:r w:rsidRPr="004B6796">
        <w:t xml:space="preserve">. </w:t>
      </w:r>
      <w:r w:rsidRPr="004B6796">
        <w:rPr>
          <w:rStyle w:val="hps"/>
        </w:rPr>
        <w:t>Komisja Europejska</w:t>
      </w:r>
      <w:r w:rsidRPr="004B6796">
        <w:t xml:space="preserve"> </w:t>
      </w:r>
      <w:r w:rsidRPr="004B6796">
        <w:rPr>
          <w:rStyle w:val="hps"/>
        </w:rPr>
        <w:t>na ogół</w:t>
      </w:r>
      <w:r w:rsidRPr="004B6796">
        <w:t xml:space="preserve"> </w:t>
      </w:r>
      <w:r w:rsidRPr="004B6796">
        <w:rPr>
          <w:rStyle w:val="hps"/>
        </w:rPr>
        <w:t>przyjmuje</w:t>
      </w:r>
      <w:r w:rsidRPr="004B6796">
        <w:t xml:space="preserve"> </w:t>
      </w:r>
      <w:r w:rsidRPr="004B6796">
        <w:t xml:space="preserve">dokumenty </w:t>
      </w:r>
      <w:r w:rsidRPr="004B6796">
        <w:rPr>
          <w:rStyle w:val="hps"/>
        </w:rPr>
        <w:t>OIML</w:t>
      </w:r>
      <w:r w:rsidRPr="004B6796">
        <w:t xml:space="preserve"> </w:t>
      </w:r>
      <w:r w:rsidRPr="004B6796">
        <w:rPr>
          <w:rStyle w:val="hps"/>
        </w:rPr>
        <w:t>jako</w:t>
      </w:r>
      <w:r w:rsidR="00B02FE7">
        <w:rPr>
          <w:rStyle w:val="hps"/>
        </w:rPr>
        <w:t xml:space="preserve"> </w:t>
      </w:r>
      <w:r w:rsidRPr="004B6796">
        <w:rPr>
          <w:rStyle w:val="hps"/>
        </w:rPr>
        <w:t>zharmonizowane</w:t>
      </w:r>
      <w:r w:rsidRPr="004B6796">
        <w:rPr>
          <w:rStyle w:val="hps"/>
        </w:rPr>
        <w:t xml:space="preserve"> </w:t>
      </w:r>
      <w:r w:rsidRPr="004B6796">
        <w:rPr>
          <w:rStyle w:val="hps"/>
        </w:rPr>
        <w:t>standardy normatywne</w:t>
      </w:r>
      <w:r w:rsidRPr="004B6796">
        <w:t xml:space="preserve">. </w:t>
      </w:r>
      <w:r w:rsidRPr="004B6796">
        <w:rPr>
          <w:rStyle w:val="hps"/>
        </w:rPr>
        <w:t>Niemcy</w:t>
      </w:r>
      <w:r w:rsidRPr="004B6796">
        <w:t>, reprezentowane</w:t>
      </w:r>
      <w:r w:rsidRPr="004B6796">
        <w:t xml:space="preserve"> przez </w:t>
      </w:r>
      <w:r w:rsidRPr="004B6796">
        <w:rPr>
          <w:rStyle w:val="hps"/>
        </w:rPr>
        <w:t>PTB</w:t>
      </w:r>
      <w:r w:rsidRPr="004B6796">
        <w:t xml:space="preserve">, </w:t>
      </w:r>
      <w:r w:rsidRPr="004B6796">
        <w:rPr>
          <w:rStyle w:val="hps"/>
        </w:rPr>
        <w:t>przewodniczą</w:t>
      </w:r>
      <w:r w:rsidRPr="004B6796">
        <w:t xml:space="preserve"> </w:t>
      </w:r>
      <w:r w:rsidRPr="004B6796">
        <w:rPr>
          <w:rStyle w:val="hps"/>
        </w:rPr>
        <w:t>podkomisji</w:t>
      </w:r>
      <w:r w:rsidRPr="004B6796">
        <w:t xml:space="preserve"> </w:t>
      </w:r>
      <w:r w:rsidRPr="004B6796">
        <w:rPr>
          <w:rStyle w:val="hps"/>
        </w:rPr>
        <w:t>"Oprogramowanie</w:t>
      </w:r>
      <w:r w:rsidRPr="004B6796">
        <w:t xml:space="preserve"> </w:t>
      </w:r>
      <w:r w:rsidRPr="004B6796">
        <w:rPr>
          <w:rStyle w:val="hps"/>
        </w:rPr>
        <w:t>w systemach</w:t>
      </w:r>
      <w:r w:rsidRPr="004B6796">
        <w:t xml:space="preserve"> </w:t>
      </w:r>
      <w:r w:rsidRPr="004B6796">
        <w:rPr>
          <w:rStyle w:val="hps"/>
        </w:rPr>
        <w:t>pomiarowych</w:t>
      </w:r>
      <w:r w:rsidRPr="004B6796">
        <w:t>".</w:t>
      </w:r>
    </w:p>
    <w:p w:rsidR="00535081" w:rsidRPr="004B6796" w:rsidRDefault="00E72408" w:rsidP="007D1DC7">
      <w:r w:rsidRPr="004B6796">
        <w:rPr>
          <w:rStyle w:val="hps"/>
        </w:rPr>
        <w:t xml:space="preserve">W chwili </w:t>
      </w:r>
      <w:r w:rsidRPr="004B6796">
        <w:rPr>
          <w:rStyle w:val="hps"/>
        </w:rPr>
        <w:t>przyjęcia</w:t>
      </w:r>
      <w:r w:rsidRPr="004B6796">
        <w:t xml:space="preserve"> </w:t>
      </w:r>
      <w:r w:rsidRPr="004B6796">
        <w:rPr>
          <w:rStyle w:val="hps"/>
        </w:rPr>
        <w:t>odpowiednich</w:t>
      </w:r>
      <w:r w:rsidRPr="004B6796">
        <w:t xml:space="preserve"> </w:t>
      </w:r>
      <w:r w:rsidRPr="004B6796">
        <w:rPr>
          <w:rStyle w:val="hps"/>
        </w:rPr>
        <w:t>środków bezpieczeństwa może</w:t>
      </w:r>
      <w:r w:rsidRPr="004B6796">
        <w:t xml:space="preserve"> </w:t>
      </w:r>
      <w:r w:rsidRPr="004B6796">
        <w:rPr>
          <w:rStyle w:val="hps"/>
        </w:rPr>
        <w:t>być również</w:t>
      </w:r>
      <w:r w:rsidRPr="004B6796">
        <w:t xml:space="preserve"> </w:t>
      </w:r>
      <w:r w:rsidR="004B6796">
        <w:rPr>
          <w:rStyle w:val="hps"/>
        </w:rPr>
        <w:t>interesujący</w:t>
      </w:r>
      <w:r w:rsidRPr="004B6796">
        <w:rPr>
          <w:rStyle w:val="hps"/>
        </w:rPr>
        <w:t xml:space="preserve"> dla</w:t>
      </w:r>
      <w:r w:rsidRPr="004B6796">
        <w:t xml:space="preserve"> </w:t>
      </w:r>
      <w:r w:rsidRPr="004B6796">
        <w:rPr>
          <w:rStyle w:val="hps"/>
        </w:rPr>
        <w:t>szerszej społeczności</w:t>
      </w:r>
      <w:r w:rsidRPr="004B6796">
        <w:t xml:space="preserve">, </w:t>
      </w:r>
      <w:r w:rsidRPr="004B6796">
        <w:t>wyjściowy</w:t>
      </w:r>
      <w:r w:rsidRPr="004B6796">
        <w:t xml:space="preserve"> </w:t>
      </w:r>
      <w:r w:rsidRPr="004B6796">
        <w:rPr>
          <w:rStyle w:val="hps"/>
        </w:rPr>
        <w:t>projekt</w:t>
      </w:r>
      <w:r w:rsidRPr="004B6796">
        <w:t xml:space="preserve"> </w:t>
      </w:r>
      <w:r w:rsidRPr="004B6796">
        <w:rPr>
          <w:rStyle w:val="hps"/>
        </w:rPr>
        <w:t>może</w:t>
      </w:r>
      <w:r w:rsidRPr="004B6796">
        <w:rPr>
          <w:rStyle w:val="hps"/>
        </w:rPr>
        <w:t xml:space="preserve"> być również</w:t>
      </w:r>
      <w:r w:rsidRPr="004B6796">
        <w:t xml:space="preserve"> </w:t>
      </w:r>
      <w:r w:rsidRPr="004B6796">
        <w:rPr>
          <w:rStyle w:val="hps"/>
        </w:rPr>
        <w:t>złożony</w:t>
      </w:r>
      <w:r w:rsidRPr="004B6796">
        <w:t xml:space="preserve"> </w:t>
      </w:r>
      <w:r w:rsidRPr="004B6796">
        <w:rPr>
          <w:rStyle w:val="hps"/>
        </w:rPr>
        <w:t>do innych</w:t>
      </w:r>
      <w:r w:rsidRPr="004B6796">
        <w:t xml:space="preserve"> </w:t>
      </w:r>
      <w:r w:rsidRPr="004B6796">
        <w:rPr>
          <w:rStyle w:val="hps"/>
        </w:rPr>
        <w:t>europejskich</w:t>
      </w:r>
      <w:r w:rsidRPr="004B6796">
        <w:rPr>
          <w:rStyle w:val="hps"/>
        </w:rPr>
        <w:t xml:space="preserve"> organów normalizacyjnych</w:t>
      </w:r>
      <w:r w:rsidRPr="004B6796">
        <w:t xml:space="preserve"> </w:t>
      </w:r>
      <w:r w:rsidRPr="004B6796">
        <w:rPr>
          <w:rStyle w:val="hps"/>
        </w:rPr>
        <w:t>takich</w:t>
      </w:r>
      <w:r w:rsidRPr="004B6796">
        <w:rPr>
          <w:rStyle w:val="hps"/>
        </w:rPr>
        <w:t xml:space="preserve"> jak</w:t>
      </w:r>
      <w:r w:rsidRPr="004B6796">
        <w:t xml:space="preserve"> </w:t>
      </w:r>
      <w:r w:rsidRPr="004B6796">
        <w:rPr>
          <w:rStyle w:val="hps"/>
        </w:rPr>
        <w:t>ETSI</w:t>
      </w:r>
      <w:r w:rsidRPr="004B6796">
        <w:t xml:space="preserve"> </w:t>
      </w:r>
      <w:r w:rsidRPr="004B6796">
        <w:rPr>
          <w:rStyle w:val="hps"/>
        </w:rPr>
        <w:t>i</w:t>
      </w:r>
      <w:r w:rsidRPr="004B6796">
        <w:t xml:space="preserve"> </w:t>
      </w:r>
      <w:r w:rsidRPr="004B6796">
        <w:rPr>
          <w:rStyle w:val="hps"/>
        </w:rPr>
        <w:t>CEN / CENELEC</w:t>
      </w:r>
      <w:r w:rsidRPr="004B6796">
        <w:t>.</w:t>
      </w:r>
    </w:p>
    <w:p w:rsidR="00535081" w:rsidRPr="004B6796" w:rsidRDefault="00535081" w:rsidP="00535081">
      <w:pPr>
        <w:pStyle w:val="Nagwek3"/>
        <w:rPr>
          <w:rFonts w:asciiTheme="minorHAnsi" w:hAnsiTheme="minorHAnsi"/>
        </w:rPr>
      </w:pPr>
      <w:r w:rsidRPr="004B6796">
        <w:rPr>
          <w:rFonts w:asciiTheme="minorHAnsi" w:hAnsiTheme="minorHAnsi"/>
        </w:rPr>
        <w:t>3.2 Pakiety robocze</w:t>
      </w:r>
    </w:p>
    <w:p w:rsidR="005800B5" w:rsidRPr="004B6796" w:rsidRDefault="00535081" w:rsidP="007D1DC7">
      <w:r w:rsidRPr="004B6796">
        <w:rPr>
          <w:rStyle w:val="hps"/>
        </w:rPr>
        <w:t>Poniższy rozdział</w:t>
      </w:r>
      <w:r w:rsidRPr="004B6796">
        <w:t xml:space="preserve"> </w:t>
      </w:r>
      <w:r w:rsidRPr="004B6796">
        <w:rPr>
          <w:rStyle w:val="hps"/>
        </w:rPr>
        <w:t>zawiera krótki opis</w:t>
      </w:r>
      <w:r w:rsidRPr="004B6796">
        <w:t xml:space="preserve"> </w:t>
      </w:r>
      <w:r w:rsidRPr="004B6796">
        <w:rPr>
          <w:rStyle w:val="hps"/>
        </w:rPr>
        <w:t>każdego</w:t>
      </w:r>
      <w:r w:rsidRPr="004B6796">
        <w:rPr>
          <w:rStyle w:val="hps"/>
        </w:rPr>
        <w:t xml:space="preserve"> z</w:t>
      </w:r>
      <w:r w:rsidRPr="004B6796">
        <w:t xml:space="preserve"> </w:t>
      </w:r>
      <w:r w:rsidRPr="004B6796">
        <w:rPr>
          <w:rStyle w:val="hps"/>
        </w:rPr>
        <w:t xml:space="preserve">planowanych </w:t>
      </w:r>
      <w:r w:rsidRPr="004B6796">
        <w:rPr>
          <w:rStyle w:val="hps"/>
        </w:rPr>
        <w:t xml:space="preserve">pakietu </w:t>
      </w:r>
      <w:r w:rsidRPr="004B6796">
        <w:rPr>
          <w:rStyle w:val="hps"/>
        </w:rPr>
        <w:t>prac.</w:t>
      </w:r>
      <w:r w:rsidRPr="004B6796">
        <w:t xml:space="preserve"> </w:t>
      </w:r>
      <w:r w:rsidRPr="004B6796">
        <w:rPr>
          <w:rStyle w:val="hps"/>
        </w:rPr>
        <w:t>Więcej informacji i</w:t>
      </w:r>
      <w:r w:rsidRPr="004B6796">
        <w:t xml:space="preserve"> </w:t>
      </w:r>
      <w:r w:rsidRPr="004B6796">
        <w:rPr>
          <w:rStyle w:val="hps"/>
        </w:rPr>
        <w:t>szczegółowy plan</w:t>
      </w:r>
      <w:r w:rsidRPr="004B6796">
        <w:rPr>
          <w:rStyle w:val="hps"/>
        </w:rPr>
        <w:t>u</w:t>
      </w:r>
      <w:r w:rsidRPr="004B6796">
        <w:t xml:space="preserve"> </w:t>
      </w:r>
      <w:r w:rsidRPr="004B6796">
        <w:rPr>
          <w:rStyle w:val="hps"/>
        </w:rPr>
        <w:t>można znaleźć w</w:t>
      </w:r>
      <w:r w:rsidRPr="004B6796">
        <w:t xml:space="preserve"> </w:t>
      </w:r>
      <w:r w:rsidRPr="004B6796">
        <w:rPr>
          <w:rStyle w:val="hps"/>
        </w:rPr>
        <w:t>sekcji 4</w:t>
      </w:r>
      <w:r w:rsidRPr="004B6796">
        <w:t>.</w:t>
      </w:r>
    </w:p>
    <w:p w:rsidR="005800B5" w:rsidRPr="004B6796" w:rsidRDefault="005800B5" w:rsidP="005800B5">
      <w:pPr>
        <w:pStyle w:val="Nagwek4"/>
        <w:rPr>
          <w:rFonts w:asciiTheme="minorHAnsi" w:hAnsiTheme="minorHAnsi"/>
        </w:rPr>
      </w:pPr>
      <w:r w:rsidRPr="004B6796">
        <w:rPr>
          <w:rFonts w:asciiTheme="minorHAnsi" w:hAnsiTheme="minorHAnsi"/>
        </w:rPr>
        <w:t>3.2.1 WP1: Wyprowadzenie wymagań dla metody oceny ryzyka</w:t>
      </w:r>
    </w:p>
    <w:p w:rsidR="001815CC" w:rsidRPr="004B6796" w:rsidRDefault="005800B5" w:rsidP="005800B5">
      <w:pPr>
        <w:rPr>
          <w:lang w:eastAsia="pl-PL"/>
        </w:rPr>
      </w:pPr>
      <w:r w:rsidRPr="004B6796">
        <w:rPr>
          <w:lang w:eastAsia="pl-PL"/>
        </w:rPr>
        <w:t>Pierwszy etap tego pakietu składać się będzie z opracowania kwestionariusza dotyczącego pożądanych cech metody oceny ryzyka. Kwestionariusz ten następnie będzie rozdzielony wśród zaangażowanych jednostek notyfikacyjnych, a wyniki zostaną zebrane i ocenione. Na podstawie wyników badań, zostaną wyprowadzone i zdefiniowane metody oceny.</w:t>
      </w:r>
    </w:p>
    <w:p w:rsidR="00C93E33" w:rsidRPr="004B6796" w:rsidRDefault="00C93E33" w:rsidP="005800B5">
      <w:pPr>
        <w:rPr>
          <w:lang w:eastAsia="pl-PL"/>
        </w:rPr>
      </w:pPr>
      <w:r w:rsidRPr="004B6796">
        <w:rPr>
          <w:lang w:eastAsia="pl-PL"/>
        </w:rPr>
        <w:t xml:space="preserve">Lista </w:t>
      </w:r>
      <w:r w:rsidR="004004B3" w:rsidRPr="004B6796">
        <w:rPr>
          <w:lang w:eastAsia="pl-PL"/>
        </w:rPr>
        <w:t xml:space="preserve">zostanie </w:t>
      </w:r>
      <w:r w:rsidRPr="004B6796">
        <w:rPr>
          <w:lang w:eastAsia="pl-PL"/>
        </w:rPr>
        <w:t xml:space="preserve">rozwinięta o pewne cechy wspólne jak wszystkie/ </w:t>
      </w:r>
      <w:r w:rsidRPr="004B6796">
        <w:rPr>
          <w:lang w:eastAsia="pl-PL"/>
        </w:rPr>
        <w:t xml:space="preserve">pewne </w:t>
      </w:r>
      <w:r w:rsidRPr="004B6796">
        <w:rPr>
          <w:lang w:eastAsia="pl-PL"/>
        </w:rPr>
        <w:t>metody oceny ryzyka takie jak:</w:t>
      </w:r>
    </w:p>
    <w:p w:rsidR="00C93E33" w:rsidRPr="004B6796" w:rsidRDefault="00C93E33" w:rsidP="0088695F">
      <w:pPr>
        <w:pStyle w:val="Akapitzlist"/>
        <w:numPr>
          <w:ilvl w:val="0"/>
          <w:numId w:val="1"/>
        </w:numPr>
        <w:rPr>
          <w:lang w:eastAsia="pl-PL"/>
        </w:rPr>
      </w:pPr>
      <w:r w:rsidRPr="004B6796">
        <w:rPr>
          <w:lang w:eastAsia="pl-PL"/>
        </w:rPr>
        <w:t>Wymagane dane wejściowe</w:t>
      </w:r>
    </w:p>
    <w:p w:rsidR="00C93E33" w:rsidRPr="004B6796" w:rsidRDefault="00C93E33" w:rsidP="0088695F">
      <w:pPr>
        <w:pStyle w:val="Akapitzlist"/>
        <w:numPr>
          <w:ilvl w:val="0"/>
          <w:numId w:val="1"/>
        </w:numPr>
        <w:rPr>
          <w:lang w:eastAsia="pl-PL"/>
        </w:rPr>
      </w:pPr>
      <w:r w:rsidRPr="004B6796">
        <w:rPr>
          <w:lang w:eastAsia="pl-PL"/>
        </w:rPr>
        <w:t>Dane wyjściowe</w:t>
      </w:r>
    </w:p>
    <w:p w:rsidR="00C93E33" w:rsidRPr="004B6796" w:rsidRDefault="00C93E33" w:rsidP="0088695F">
      <w:pPr>
        <w:pStyle w:val="Akapitzlist"/>
        <w:numPr>
          <w:ilvl w:val="0"/>
          <w:numId w:val="1"/>
        </w:numPr>
        <w:rPr>
          <w:lang w:eastAsia="pl-PL"/>
        </w:rPr>
      </w:pPr>
      <w:r w:rsidRPr="004B6796">
        <w:rPr>
          <w:lang w:eastAsia="pl-PL"/>
        </w:rPr>
        <w:t>Zdolność wyprowadzenia nowego wektora ataku</w:t>
      </w:r>
    </w:p>
    <w:p w:rsidR="0088695F" w:rsidRPr="004B6796" w:rsidRDefault="0088695F" w:rsidP="0088695F">
      <w:pPr>
        <w:pStyle w:val="Akapitzlist"/>
        <w:numPr>
          <w:ilvl w:val="0"/>
          <w:numId w:val="1"/>
        </w:numPr>
        <w:rPr>
          <w:lang w:eastAsia="pl-PL"/>
        </w:rPr>
      </w:pPr>
      <w:r w:rsidRPr="004B6796">
        <w:rPr>
          <w:lang w:eastAsia="pl-PL"/>
        </w:rPr>
        <w:t>Złożoność metody w odniesieniu do wymaganych możliwości obliczeniowych, wyposażenia itp.</w:t>
      </w:r>
    </w:p>
    <w:p w:rsidR="0088695F" w:rsidRPr="004B6796" w:rsidRDefault="009F6188" w:rsidP="0088695F">
      <w:pPr>
        <w:rPr>
          <w:rStyle w:val="hps"/>
        </w:rPr>
      </w:pPr>
      <w:r w:rsidRPr="004B6796">
        <w:rPr>
          <w:rStyle w:val="hps"/>
        </w:rPr>
        <w:lastRenderedPageBreak/>
        <w:t>W tym samym</w:t>
      </w:r>
      <w:r w:rsidRPr="004B6796">
        <w:t xml:space="preserve"> </w:t>
      </w:r>
      <w:r w:rsidRPr="004B6796">
        <w:rPr>
          <w:rStyle w:val="hps"/>
        </w:rPr>
        <w:t xml:space="preserve">czasie </w:t>
      </w:r>
      <w:r w:rsidR="003A53B8" w:rsidRPr="004B6796">
        <w:rPr>
          <w:rStyle w:val="hps"/>
        </w:rPr>
        <w:t xml:space="preserve">rozpoczęta </w:t>
      </w:r>
      <w:r w:rsidRPr="004B6796">
        <w:rPr>
          <w:rStyle w:val="hps"/>
        </w:rPr>
        <w:t>będzie</w:t>
      </w:r>
      <w:r w:rsidRPr="004B6796">
        <w:t xml:space="preserve"> </w:t>
      </w:r>
      <w:r w:rsidRPr="004B6796">
        <w:rPr>
          <w:rStyle w:val="hps"/>
        </w:rPr>
        <w:t>podobna</w:t>
      </w:r>
      <w:r w:rsidRPr="004B6796">
        <w:t xml:space="preserve"> </w:t>
      </w:r>
      <w:r w:rsidRPr="004B6796">
        <w:rPr>
          <w:rStyle w:val="hps"/>
        </w:rPr>
        <w:t xml:space="preserve">działalność </w:t>
      </w:r>
      <w:r w:rsidRPr="004B6796">
        <w:rPr>
          <w:rStyle w:val="hps"/>
        </w:rPr>
        <w:t>badawcza</w:t>
      </w:r>
      <w:r w:rsidRPr="004B6796">
        <w:t xml:space="preserve"> polegającą na </w:t>
      </w:r>
      <w:r w:rsidRPr="004B6796">
        <w:rPr>
          <w:rStyle w:val="hps"/>
        </w:rPr>
        <w:t>zbieraniu</w:t>
      </w:r>
      <w:r w:rsidRPr="004B6796">
        <w:rPr>
          <w:rStyle w:val="hps"/>
        </w:rPr>
        <w:t xml:space="preserve"> danych</w:t>
      </w:r>
      <w:r w:rsidRPr="004B6796">
        <w:t xml:space="preserve"> </w:t>
      </w:r>
      <w:r w:rsidRPr="004B6796">
        <w:rPr>
          <w:rStyle w:val="hps"/>
        </w:rPr>
        <w:t>na temat</w:t>
      </w:r>
      <w:r w:rsidRPr="004B6796">
        <w:t xml:space="preserve"> </w:t>
      </w:r>
      <w:r w:rsidRPr="004B6796">
        <w:rPr>
          <w:rStyle w:val="hps"/>
        </w:rPr>
        <w:t>metod</w:t>
      </w:r>
      <w:r w:rsidR="00E415E4" w:rsidRPr="004B6796">
        <w:rPr>
          <w:rStyle w:val="hps"/>
        </w:rPr>
        <w:t>,</w:t>
      </w:r>
      <w:r w:rsidRPr="004B6796">
        <w:rPr>
          <w:rStyle w:val="hps"/>
        </w:rPr>
        <w:t xml:space="preserve"> </w:t>
      </w:r>
      <w:r w:rsidRPr="004B6796">
        <w:rPr>
          <w:rStyle w:val="hps"/>
        </w:rPr>
        <w:t>które</w:t>
      </w:r>
      <w:r w:rsidRPr="004B6796">
        <w:t xml:space="preserve"> </w:t>
      </w:r>
      <w:r w:rsidRPr="004B6796">
        <w:rPr>
          <w:rStyle w:val="hps"/>
        </w:rPr>
        <w:t>są wykorzystywane do identyfikacji</w:t>
      </w:r>
      <w:r w:rsidRPr="004B6796">
        <w:t xml:space="preserve">, śledzenie </w:t>
      </w:r>
      <w:r w:rsidRPr="004B6796">
        <w:rPr>
          <w:rStyle w:val="hps"/>
        </w:rPr>
        <w:t>i aktualizacji</w:t>
      </w:r>
      <w:r w:rsidRPr="004B6796">
        <w:t xml:space="preserve"> </w:t>
      </w:r>
      <w:r w:rsidRPr="004B6796">
        <w:rPr>
          <w:rStyle w:val="hps"/>
        </w:rPr>
        <w:t>kierunków ataku</w:t>
      </w:r>
      <w:r w:rsidRPr="004B6796">
        <w:t xml:space="preserve">. </w:t>
      </w:r>
      <w:r w:rsidRPr="004B6796">
        <w:rPr>
          <w:rStyle w:val="hps"/>
          <w:color w:val="FF0000"/>
        </w:rPr>
        <w:t xml:space="preserve">Ponadto, </w:t>
      </w:r>
      <w:r w:rsidRPr="004B6796">
        <w:rPr>
          <w:rStyle w:val="hps"/>
          <w:color w:val="FF0000"/>
        </w:rPr>
        <w:t>wszyscy</w:t>
      </w:r>
      <w:r w:rsidRPr="004B6796">
        <w:rPr>
          <w:color w:val="FF0000"/>
        </w:rPr>
        <w:t xml:space="preserve"> </w:t>
      </w:r>
      <w:r w:rsidRPr="004B6796">
        <w:rPr>
          <w:rStyle w:val="hps"/>
          <w:color w:val="FF0000"/>
        </w:rPr>
        <w:t>partnerzy projektu</w:t>
      </w:r>
      <w:r w:rsidRPr="004B6796">
        <w:rPr>
          <w:color w:val="FF0000"/>
        </w:rPr>
        <w:t xml:space="preserve"> </w:t>
      </w:r>
      <w:r w:rsidRPr="004B6796">
        <w:rPr>
          <w:rStyle w:val="hps"/>
          <w:color w:val="FF0000"/>
        </w:rPr>
        <w:t>będą</w:t>
      </w:r>
      <w:r w:rsidRPr="004B6796">
        <w:rPr>
          <w:color w:val="FF0000"/>
        </w:rPr>
        <w:t xml:space="preserve"> </w:t>
      </w:r>
      <w:r w:rsidRPr="004B6796">
        <w:rPr>
          <w:rStyle w:val="hps"/>
          <w:color w:val="FF0000"/>
        </w:rPr>
        <w:t>wspólnie</w:t>
      </w:r>
      <w:r w:rsidRPr="004B6796">
        <w:rPr>
          <w:color w:val="FF0000"/>
        </w:rPr>
        <w:t xml:space="preserve"> </w:t>
      </w:r>
      <w:r w:rsidRPr="004B6796">
        <w:rPr>
          <w:rStyle w:val="hps"/>
          <w:color w:val="FF0000"/>
        </w:rPr>
        <w:t>rozwijać</w:t>
      </w:r>
      <w:r w:rsidRPr="004B6796">
        <w:rPr>
          <w:color w:val="FF0000"/>
        </w:rPr>
        <w:t xml:space="preserve"> </w:t>
      </w:r>
      <w:r w:rsidRPr="004B6796">
        <w:rPr>
          <w:rStyle w:val="hps"/>
          <w:color w:val="FF0000"/>
        </w:rPr>
        <w:t>abstrakcyjną</w:t>
      </w:r>
      <w:r w:rsidRPr="004B6796">
        <w:rPr>
          <w:color w:val="FF0000"/>
        </w:rPr>
        <w:t xml:space="preserve"> </w:t>
      </w:r>
      <w:r w:rsidRPr="004B6796">
        <w:rPr>
          <w:rStyle w:val="hps"/>
          <w:color w:val="FF0000"/>
        </w:rPr>
        <w:t>koncepcję</w:t>
      </w:r>
      <w:r w:rsidRPr="004B6796">
        <w:rPr>
          <w:color w:val="FF0000"/>
        </w:rPr>
        <w:t xml:space="preserve"> </w:t>
      </w:r>
      <w:r w:rsidRPr="004B6796">
        <w:rPr>
          <w:rStyle w:val="hps"/>
          <w:color w:val="FF0000"/>
        </w:rPr>
        <w:t>urządzenia pomiarowego</w:t>
      </w:r>
      <w:r w:rsidRPr="004B6796">
        <w:rPr>
          <w:color w:val="FF0000"/>
        </w:rPr>
        <w:t xml:space="preserve"> </w:t>
      </w:r>
      <w:r w:rsidRPr="004B6796">
        <w:rPr>
          <w:rStyle w:val="hps"/>
          <w:color w:val="FF0000"/>
        </w:rPr>
        <w:t>z</w:t>
      </w:r>
      <w:r w:rsidRPr="004B6796">
        <w:rPr>
          <w:color w:val="FF0000"/>
        </w:rPr>
        <w:t xml:space="preserve"> </w:t>
      </w:r>
      <w:r w:rsidRPr="004B6796">
        <w:rPr>
          <w:rStyle w:val="hps"/>
          <w:color w:val="FF0000"/>
        </w:rPr>
        <w:t>funkcjami</w:t>
      </w:r>
      <w:r w:rsidRPr="004B6796">
        <w:rPr>
          <w:color w:val="FF0000"/>
        </w:rPr>
        <w:t xml:space="preserve"> </w:t>
      </w:r>
      <w:r w:rsidRPr="004B6796">
        <w:rPr>
          <w:color w:val="FF0000"/>
        </w:rPr>
        <w:t xml:space="preserve">powszechnie stosowanymi </w:t>
      </w:r>
      <w:r w:rsidRPr="004B6796">
        <w:rPr>
          <w:rStyle w:val="hps"/>
          <w:color w:val="FF0000"/>
        </w:rPr>
        <w:t>w</w:t>
      </w:r>
      <w:r w:rsidRPr="004B6796">
        <w:rPr>
          <w:color w:val="FF0000"/>
        </w:rPr>
        <w:t xml:space="preserve"> </w:t>
      </w:r>
      <w:r w:rsidRPr="004B6796">
        <w:rPr>
          <w:rStyle w:val="hps"/>
          <w:color w:val="FF0000"/>
        </w:rPr>
        <w:t>tym obszarze</w:t>
      </w:r>
      <w:r w:rsidRPr="004B6796">
        <w:rPr>
          <w:rStyle w:val="hps"/>
          <w:color w:val="FF0000"/>
        </w:rPr>
        <w:t>.</w:t>
      </w:r>
    </w:p>
    <w:p w:rsidR="00E15971" w:rsidRPr="004B6796" w:rsidRDefault="00E15971" w:rsidP="0088695F">
      <w:pPr>
        <w:rPr>
          <w:rStyle w:val="hps"/>
        </w:rPr>
      </w:pPr>
      <w:r w:rsidRPr="004B6796">
        <w:rPr>
          <w:rStyle w:val="hps"/>
        </w:rPr>
        <w:t>Końcow</w:t>
      </w:r>
      <w:r w:rsidR="003A53B8" w:rsidRPr="004B6796">
        <w:rPr>
          <w:rStyle w:val="hps"/>
        </w:rPr>
        <w:t>ym krokiem tego pakietu będzie zebrane metod, które</w:t>
      </w:r>
      <w:r w:rsidRPr="004B6796">
        <w:rPr>
          <w:rStyle w:val="hps"/>
        </w:rPr>
        <w:t xml:space="preserve"> będą porównane na podstawie wspomnianego abstrakcyjnego </w:t>
      </w:r>
      <w:r w:rsidR="004004B3" w:rsidRPr="004B6796">
        <w:rPr>
          <w:rStyle w:val="hps"/>
        </w:rPr>
        <w:t>przyrządu</w:t>
      </w:r>
      <w:r w:rsidRPr="004B6796">
        <w:rPr>
          <w:rStyle w:val="hps"/>
        </w:rPr>
        <w:t xml:space="preserve"> pomiarowego.</w:t>
      </w:r>
    </w:p>
    <w:p w:rsidR="00D4111C" w:rsidRDefault="00D4111C" w:rsidP="005B174D">
      <w:pPr>
        <w:pStyle w:val="Nagwek4"/>
        <w:rPr>
          <w:rStyle w:val="hps"/>
        </w:rPr>
      </w:pPr>
      <w:r>
        <w:rPr>
          <w:rStyle w:val="hps"/>
        </w:rPr>
        <w:t>3.2.3 WP3: Wybór lub definicja odpowiednich metod</w:t>
      </w:r>
    </w:p>
    <w:p w:rsidR="00D4111C" w:rsidRDefault="005B174D" w:rsidP="0088695F">
      <w:pPr>
        <w:rPr>
          <w:lang w:eastAsia="pl-PL"/>
        </w:rPr>
      </w:pPr>
      <w:r>
        <w:rPr>
          <w:lang w:eastAsia="pl-PL"/>
        </w:rPr>
        <w:t xml:space="preserve">Z pomocą wyników wymagań z WP2, </w:t>
      </w:r>
      <w:r w:rsidR="00DA5AF9">
        <w:rPr>
          <w:lang w:eastAsia="pl-PL"/>
        </w:rPr>
        <w:t>zebrane będą metody oceny ryzyka</w:t>
      </w:r>
      <w:r w:rsidR="00DA5AF9">
        <w:rPr>
          <w:lang w:eastAsia="pl-PL"/>
        </w:rPr>
        <w:t xml:space="preserve"> </w:t>
      </w:r>
      <w:r w:rsidR="004004B3">
        <w:rPr>
          <w:lang w:eastAsia="pl-PL"/>
        </w:rPr>
        <w:t>będą mogły być rozwijane</w:t>
      </w:r>
      <w:r>
        <w:rPr>
          <w:lang w:eastAsia="pl-PL"/>
        </w:rPr>
        <w:t xml:space="preserve">. W tym czasie </w:t>
      </w:r>
      <w:r w:rsidR="004004B3">
        <w:rPr>
          <w:lang w:eastAsia="pl-PL"/>
        </w:rPr>
        <w:t xml:space="preserve">sprawdzane </w:t>
      </w:r>
      <w:r>
        <w:rPr>
          <w:lang w:eastAsia="pl-PL"/>
        </w:rPr>
        <w:t xml:space="preserve">będą </w:t>
      </w:r>
      <w:r w:rsidR="0094500E">
        <w:rPr>
          <w:lang w:eastAsia="pl-PL"/>
        </w:rPr>
        <w:t>w celu rozwinięcia lub uzupełnienia</w:t>
      </w:r>
      <w:r w:rsidR="004004B3">
        <w:rPr>
          <w:lang w:eastAsia="pl-PL"/>
        </w:rPr>
        <w:t>,</w:t>
      </w:r>
      <w:r w:rsidR="0094500E">
        <w:rPr>
          <w:lang w:eastAsia="pl-PL"/>
        </w:rPr>
        <w:t xml:space="preserve"> </w:t>
      </w:r>
      <w:r>
        <w:rPr>
          <w:lang w:eastAsia="pl-PL"/>
        </w:rPr>
        <w:t xml:space="preserve">standardy branżowe. Z pomocą wyników tej działalności, jedna (ewentualnie większa ilość) metod </w:t>
      </w:r>
      <w:r w:rsidR="0094500E">
        <w:rPr>
          <w:lang w:eastAsia="pl-PL"/>
        </w:rPr>
        <w:t>wybranych</w:t>
      </w:r>
      <w:r>
        <w:rPr>
          <w:lang w:eastAsia="pl-PL"/>
        </w:rPr>
        <w:t xml:space="preserve"> </w:t>
      </w:r>
      <w:r w:rsidR="0094500E">
        <w:rPr>
          <w:lang w:eastAsia="pl-PL"/>
        </w:rPr>
        <w:t>zostanie</w:t>
      </w:r>
      <w:r>
        <w:rPr>
          <w:lang w:eastAsia="pl-PL"/>
        </w:rPr>
        <w:t xml:space="preserve"> jako </w:t>
      </w:r>
      <w:r w:rsidR="0094500E">
        <w:rPr>
          <w:lang w:eastAsia="pl-PL"/>
        </w:rPr>
        <w:t xml:space="preserve">badania </w:t>
      </w:r>
      <w:r>
        <w:rPr>
          <w:lang w:eastAsia="pl-PL"/>
        </w:rPr>
        <w:t>kluczowe obiektu w dalszej części projektu.</w:t>
      </w:r>
    </w:p>
    <w:p w:rsidR="005B174D" w:rsidRDefault="005B174D" w:rsidP="005B174D">
      <w:pPr>
        <w:pStyle w:val="Nagwek4"/>
        <w:rPr>
          <w:lang w:eastAsia="pl-PL"/>
        </w:rPr>
      </w:pPr>
      <w:r>
        <w:rPr>
          <w:lang w:eastAsia="pl-PL"/>
        </w:rPr>
        <w:t>3.2.4 WP4: Ocena wybranej metody</w:t>
      </w:r>
    </w:p>
    <w:p w:rsidR="005B174D" w:rsidRDefault="005B174D" w:rsidP="0088695F">
      <w:pPr>
        <w:rPr>
          <w:lang w:eastAsia="pl-PL"/>
        </w:rPr>
      </w:pPr>
      <w:r>
        <w:rPr>
          <w:lang w:eastAsia="pl-PL"/>
        </w:rPr>
        <w:t xml:space="preserve">Po zdefiniowaniu wspólnych metod oceny ryzyka podlegających badaniu, </w:t>
      </w:r>
      <w:r w:rsidR="003353FB">
        <w:rPr>
          <w:lang w:eastAsia="pl-PL"/>
        </w:rPr>
        <w:t>będzie użyty do wybranej metody</w:t>
      </w:r>
      <w:r w:rsidR="003353FB">
        <w:rPr>
          <w:lang w:eastAsia="pl-PL"/>
        </w:rPr>
        <w:t xml:space="preserve"> </w:t>
      </w:r>
      <w:r>
        <w:rPr>
          <w:lang w:eastAsia="pl-PL"/>
        </w:rPr>
        <w:t>abstrakcyjny przyrząd pomiarowy z WP1.</w:t>
      </w:r>
    </w:p>
    <w:p w:rsidR="005B174D" w:rsidRDefault="007726D0" w:rsidP="0088695F">
      <w:pPr>
        <w:rPr>
          <w:lang w:eastAsia="pl-PL"/>
        </w:rPr>
      </w:pPr>
      <w:r>
        <w:rPr>
          <w:lang w:eastAsia="pl-PL"/>
        </w:rPr>
        <w:t xml:space="preserve">W tym samym czasie </w:t>
      </w:r>
      <w:r w:rsidR="001762D5">
        <w:rPr>
          <w:lang w:eastAsia="pl-PL"/>
        </w:rPr>
        <w:t xml:space="preserve">badane </w:t>
      </w:r>
      <w:r>
        <w:rPr>
          <w:lang w:eastAsia="pl-PL"/>
        </w:rPr>
        <w:t xml:space="preserve">będą możliwości włączenia baz wiedzy nadzoru rynku (takich jak ICSMC i SAM). </w:t>
      </w:r>
      <w:r w:rsidR="001762D5">
        <w:rPr>
          <w:lang w:eastAsia="pl-PL"/>
        </w:rPr>
        <w:t>Z</w:t>
      </w:r>
      <w:r w:rsidR="001762D5">
        <w:rPr>
          <w:lang w:eastAsia="pl-PL"/>
        </w:rPr>
        <w:t xml:space="preserve"> pomocą </w:t>
      </w:r>
      <w:r w:rsidR="001762D5">
        <w:rPr>
          <w:lang w:eastAsia="pl-PL"/>
        </w:rPr>
        <w:t>wyników</w:t>
      </w:r>
      <w:r w:rsidR="001762D5">
        <w:rPr>
          <w:lang w:eastAsia="pl-PL"/>
        </w:rPr>
        <w:t xml:space="preserve"> wspomnianych badań</w:t>
      </w:r>
      <w:r w:rsidR="001762D5">
        <w:rPr>
          <w:lang w:eastAsia="pl-PL"/>
        </w:rPr>
        <w:t xml:space="preserve"> z</w:t>
      </w:r>
      <w:r>
        <w:rPr>
          <w:lang w:eastAsia="pl-PL"/>
        </w:rPr>
        <w:t xml:space="preserve">ałożone zostanie wirtualne centrum powiadamiania o incydentach związanych z </w:t>
      </w:r>
      <w:proofErr w:type="spellStart"/>
      <w:r>
        <w:rPr>
          <w:lang w:eastAsia="pl-PL"/>
        </w:rPr>
        <w:t>software’m</w:t>
      </w:r>
      <w:proofErr w:type="spellEnd"/>
      <w:r>
        <w:rPr>
          <w:lang w:eastAsia="pl-PL"/>
        </w:rPr>
        <w:t xml:space="preserve">. Włączając w to produkcję przewodników dokumentujących incydenty związane z </w:t>
      </w:r>
      <w:proofErr w:type="spellStart"/>
      <w:r>
        <w:rPr>
          <w:lang w:eastAsia="pl-PL"/>
        </w:rPr>
        <w:t>software’m</w:t>
      </w:r>
      <w:proofErr w:type="spellEnd"/>
      <w:r>
        <w:rPr>
          <w:lang w:eastAsia="pl-PL"/>
        </w:rPr>
        <w:t xml:space="preserve"> dla organów nadzoru rynku.</w:t>
      </w:r>
    </w:p>
    <w:p w:rsidR="007726D0" w:rsidRDefault="007726D0" w:rsidP="0088695F">
      <w:pPr>
        <w:rPr>
          <w:lang w:eastAsia="pl-PL"/>
        </w:rPr>
      </w:pPr>
      <w:r>
        <w:rPr>
          <w:lang w:eastAsia="pl-PL"/>
        </w:rPr>
        <w:t xml:space="preserve">Poprzez wykorzystanie procedury </w:t>
      </w:r>
      <w:r w:rsidR="001762D5">
        <w:rPr>
          <w:lang w:eastAsia="pl-PL"/>
        </w:rPr>
        <w:t>po</w:t>
      </w:r>
      <w:r>
        <w:rPr>
          <w:lang w:eastAsia="pl-PL"/>
        </w:rPr>
        <w:t xml:space="preserve">zostaną jeszcze </w:t>
      </w:r>
      <w:r w:rsidR="001762D5">
        <w:rPr>
          <w:lang w:eastAsia="pl-PL"/>
        </w:rPr>
        <w:t>do zdefiniowania</w:t>
      </w:r>
      <w:r>
        <w:rPr>
          <w:lang w:eastAsia="pl-PL"/>
        </w:rPr>
        <w:t xml:space="preserve"> dane pozyskane przez wirtualne centrum powiadamiania dla utrzymania </w:t>
      </w:r>
      <w:r w:rsidR="003A53B8">
        <w:rPr>
          <w:lang w:eastAsia="pl-PL"/>
        </w:rPr>
        <w:t>bieżącej bazy danych.</w:t>
      </w:r>
    </w:p>
    <w:p w:rsidR="003A53B8" w:rsidRDefault="003A53B8" w:rsidP="003A53B8">
      <w:pPr>
        <w:pStyle w:val="Nagwek4"/>
        <w:rPr>
          <w:lang w:eastAsia="pl-PL"/>
        </w:rPr>
      </w:pPr>
      <w:r>
        <w:rPr>
          <w:lang w:eastAsia="pl-PL"/>
        </w:rPr>
        <w:t>3.2.5 WP5: Testy w terenie</w:t>
      </w:r>
    </w:p>
    <w:p w:rsidR="003A53B8" w:rsidRDefault="003A53B8" w:rsidP="004B6796">
      <w:pPr>
        <w:pStyle w:val="Nagwek4"/>
        <w:rPr>
          <w:lang w:eastAsia="pl-PL"/>
        </w:rPr>
      </w:pPr>
      <w:r>
        <w:rPr>
          <w:lang w:eastAsia="pl-PL"/>
        </w:rPr>
        <w:t>3.2.6 WP6: Określenie konsekwencji</w:t>
      </w:r>
    </w:p>
    <w:p w:rsidR="00594D9C" w:rsidRDefault="001A69B4" w:rsidP="0041337B">
      <w:pPr>
        <w:pStyle w:val="Nagwek4"/>
        <w:rPr>
          <w:lang w:eastAsia="pl-PL"/>
        </w:rPr>
      </w:pPr>
      <w:proofErr w:type="spellStart"/>
      <w:r>
        <w:rPr>
          <w:lang w:eastAsia="pl-PL"/>
        </w:rPr>
        <w:t>D.Luśtyk</w:t>
      </w:r>
      <w:proofErr w:type="spellEnd"/>
      <w:r>
        <w:rPr>
          <w:lang w:eastAsia="pl-PL"/>
        </w:rPr>
        <w:t xml:space="preserve"> - potencjalne zaangażowanie</w:t>
      </w:r>
    </w:p>
    <w:p w:rsidR="00E359F8" w:rsidRDefault="00E359F8" w:rsidP="00E359F8">
      <w:pPr>
        <w:rPr>
          <w:lang w:eastAsia="pl-PL"/>
        </w:rPr>
      </w:pPr>
      <w:r>
        <w:rPr>
          <w:lang w:eastAsia="pl-PL"/>
        </w:rPr>
        <w:t>Nawiązując do naszej rozmowy, po wcześniejszych konsultacjach z osobą / osobami zainteresowanymi uczes</w:t>
      </w:r>
      <w:bookmarkStart w:id="0" w:name="_GoBack"/>
      <w:bookmarkEnd w:id="0"/>
      <w:r>
        <w:rPr>
          <w:lang w:eastAsia="pl-PL"/>
        </w:rPr>
        <w:t>tnictwem w projekcie, posiadających wiedzę nt. potencjalnych zagrożeń dotyczących przyrządów pomiarowych, dla wypracowania uogólnionej koncepcji matematycznego ujęcia zagadnień oceny ryzyka i abstrakcyjnego przyrządu pomiarowego, proponuję swój udział w:</w:t>
      </w:r>
    </w:p>
    <w:p w:rsidR="00E359F8" w:rsidRDefault="00E359F8" w:rsidP="00E359F8">
      <w:pPr>
        <w:pStyle w:val="Akapitzlist"/>
        <w:numPr>
          <w:ilvl w:val="0"/>
          <w:numId w:val="3"/>
        </w:numPr>
        <w:rPr>
          <w:lang w:eastAsia="pl-PL"/>
        </w:rPr>
      </w:pPr>
      <w:r>
        <w:rPr>
          <w:lang w:eastAsia="pl-PL"/>
        </w:rPr>
        <w:t>opracowaniu ww. zagadnień z wykorzystaniem: logiki rozmytej, diagramów decyzyjnych, analizy składowych głównych, sztucznych sieci neuronowych lub innych propozycji,</w:t>
      </w:r>
    </w:p>
    <w:p w:rsidR="00E359F8" w:rsidRDefault="00E359F8" w:rsidP="00E359F8">
      <w:pPr>
        <w:pStyle w:val="Akapitzlist"/>
        <w:numPr>
          <w:ilvl w:val="0"/>
          <w:numId w:val="3"/>
        </w:numPr>
        <w:rPr>
          <w:lang w:eastAsia="pl-PL"/>
        </w:rPr>
      </w:pPr>
      <w:r>
        <w:rPr>
          <w:lang w:eastAsia="pl-PL"/>
        </w:rPr>
        <w:t>napisaniu programów, przeprowadzeniu testów, ich wdrożeniu.</w:t>
      </w:r>
    </w:p>
    <w:p w:rsidR="00645213" w:rsidRPr="005800B5" w:rsidRDefault="00E359F8" w:rsidP="00E359F8">
      <w:pPr>
        <w:rPr>
          <w:lang w:eastAsia="pl-PL"/>
        </w:rPr>
      </w:pPr>
      <w:r>
        <w:rPr>
          <w:lang w:eastAsia="pl-PL"/>
        </w:rPr>
        <w:t>Wsparcie zainteresowanych uczestników projektu (w szczególności znających zagadnienia zagrożeń i ich szacowania w przyrządach pomiarowych) pomogłoby wypracować idee rozwiązania, która z jednej strony miałaby związek z praktyką, a z drugiej pozwoliłaby na jej implementację informatyczną.</w:t>
      </w:r>
    </w:p>
    <w:sectPr w:rsidR="00645213" w:rsidRPr="005800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A1997"/>
    <w:multiLevelType w:val="hybridMultilevel"/>
    <w:tmpl w:val="E794A49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nsid w:val="50602C41"/>
    <w:multiLevelType w:val="hybridMultilevel"/>
    <w:tmpl w:val="E118D7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5CA1670B"/>
    <w:multiLevelType w:val="hybridMultilevel"/>
    <w:tmpl w:val="749AA6AA"/>
    <w:lvl w:ilvl="0" w:tplc="E1F6584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5D0"/>
    <w:rsid w:val="0005691D"/>
    <w:rsid w:val="000E2A57"/>
    <w:rsid w:val="00124B3C"/>
    <w:rsid w:val="00170666"/>
    <w:rsid w:val="001762D5"/>
    <w:rsid w:val="001815CC"/>
    <w:rsid w:val="00185EF6"/>
    <w:rsid w:val="001A69B4"/>
    <w:rsid w:val="001C290A"/>
    <w:rsid w:val="001E4716"/>
    <w:rsid w:val="0022348C"/>
    <w:rsid w:val="00243C19"/>
    <w:rsid w:val="00295E5D"/>
    <w:rsid w:val="002D30EE"/>
    <w:rsid w:val="002E2B41"/>
    <w:rsid w:val="003353FB"/>
    <w:rsid w:val="0037648C"/>
    <w:rsid w:val="003A53B8"/>
    <w:rsid w:val="003A6A18"/>
    <w:rsid w:val="004004B3"/>
    <w:rsid w:val="0041337B"/>
    <w:rsid w:val="004B5F10"/>
    <w:rsid w:val="004B6796"/>
    <w:rsid w:val="005145AA"/>
    <w:rsid w:val="00520A2D"/>
    <w:rsid w:val="00531C06"/>
    <w:rsid w:val="00535081"/>
    <w:rsid w:val="00537983"/>
    <w:rsid w:val="005800B5"/>
    <w:rsid w:val="00594D9C"/>
    <w:rsid w:val="005B174D"/>
    <w:rsid w:val="005E1D64"/>
    <w:rsid w:val="00645213"/>
    <w:rsid w:val="006458E8"/>
    <w:rsid w:val="006D022D"/>
    <w:rsid w:val="006D3C49"/>
    <w:rsid w:val="006D45E5"/>
    <w:rsid w:val="006F4F1D"/>
    <w:rsid w:val="00707FCC"/>
    <w:rsid w:val="007726D0"/>
    <w:rsid w:val="007A1C3A"/>
    <w:rsid w:val="007D1DC7"/>
    <w:rsid w:val="008727A5"/>
    <w:rsid w:val="0088695F"/>
    <w:rsid w:val="00937F81"/>
    <w:rsid w:val="0094500E"/>
    <w:rsid w:val="00951161"/>
    <w:rsid w:val="009643AC"/>
    <w:rsid w:val="00965483"/>
    <w:rsid w:val="009F6188"/>
    <w:rsid w:val="00A228FD"/>
    <w:rsid w:val="00A818EA"/>
    <w:rsid w:val="00B02FE7"/>
    <w:rsid w:val="00BE5C23"/>
    <w:rsid w:val="00C16671"/>
    <w:rsid w:val="00C93E33"/>
    <w:rsid w:val="00D4111C"/>
    <w:rsid w:val="00D5394B"/>
    <w:rsid w:val="00D60B5A"/>
    <w:rsid w:val="00DA5AF9"/>
    <w:rsid w:val="00E15971"/>
    <w:rsid w:val="00E359F8"/>
    <w:rsid w:val="00E415E4"/>
    <w:rsid w:val="00E72408"/>
    <w:rsid w:val="00F0457E"/>
    <w:rsid w:val="00F31D3E"/>
    <w:rsid w:val="00F32FFA"/>
    <w:rsid w:val="00F86016"/>
    <w:rsid w:val="00FB15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next w:val="Normalny"/>
    <w:link w:val="Nagwek2Znak"/>
    <w:uiPriority w:val="9"/>
    <w:unhideWhenUsed/>
    <w:qFormat/>
    <w:rsid w:val="001815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815CC"/>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5800B5"/>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3A53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58E8"/>
    <w:pPr>
      <w:ind w:left="720"/>
      <w:contextualSpacing/>
    </w:pPr>
  </w:style>
  <w:style w:type="character" w:customStyle="1" w:styleId="Nagwek2Znak">
    <w:name w:val="Nagłówek 2 Znak"/>
    <w:basedOn w:val="Domylnaczcionkaakapitu"/>
    <w:link w:val="Nagwek2"/>
    <w:uiPriority w:val="9"/>
    <w:rsid w:val="001815C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815CC"/>
    <w:rPr>
      <w:rFonts w:asciiTheme="majorHAnsi" w:eastAsiaTheme="majorEastAsia" w:hAnsiTheme="majorHAnsi" w:cstheme="majorBidi"/>
      <w:b/>
      <w:bCs/>
      <w:color w:val="4F81BD" w:themeColor="accent1"/>
    </w:rPr>
  </w:style>
  <w:style w:type="character" w:customStyle="1" w:styleId="hps">
    <w:name w:val="hps"/>
    <w:basedOn w:val="Domylnaczcionkaakapitu"/>
    <w:rsid w:val="0037648C"/>
  </w:style>
  <w:style w:type="character" w:customStyle="1" w:styleId="atn">
    <w:name w:val="atn"/>
    <w:basedOn w:val="Domylnaczcionkaakapitu"/>
    <w:rsid w:val="0037648C"/>
  </w:style>
  <w:style w:type="character" w:customStyle="1" w:styleId="Nagwek4Znak">
    <w:name w:val="Nagłówek 4 Znak"/>
    <w:basedOn w:val="Domylnaczcionkaakapitu"/>
    <w:link w:val="Nagwek4"/>
    <w:uiPriority w:val="9"/>
    <w:rsid w:val="005800B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3A53B8"/>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2">
    <w:name w:val="heading 2"/>
    <w:basedOn w:val="Normalny"/>
    <w:next w:val="Normalny"/>
    <w:link w:val="Nagwek2Znak"/>
    <w:uiPriority w:val="9"/>
    <w:unhideWhenUsed/>
    <w:qFormat/>
    <w:rsid w:val="001815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815CC"/>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5800B5"/>
    <w:pPr>
      <w:keepNext/>
      <w:keepLines/>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3A53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458E8"/>
    <w:pPr>
      <w:ind w:left="720"/>
      <w:contextualSpacing/>
    </w:pPr>
  </w:style>
  <w:style w:type="character" w:customStyle="1" w:styleId="Nagwek2Znak">
    <w:name w:val="Nagłówek 2 Znak"/>
    <w:basedOn w:val="Domylnaczcionkaakapitu"/>
    <w:link w:val="Nagwek2"/>
    <w:uiPriority w:val="9"/>
    <w:rsid w:val="001815CC"/>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815CC"/>
    <w:rPr>
      <w:rFonts w:asciiTheme="majorHAnsi" w:eastAsiaTheme="majorEastAsia" w:hAnsiTheme="majorHAnsi" w:cstheme="majorBidi"/>
      <w:b/>
      <w:bCs/>
      <w:color w:val="4F81BD" w:themeColor="accent1"/>
    </w:rPr>
  </w:style>
  <w:style w:type="character" w:customStyle="1" w:styleId="hps">
    <w:name w:val="hps"/>
    <w:basedOn w:val="Domylnaczcionkaakapitu"/>
    <w:rsid w:val="0037648C"/>
  </w:style>
  <w:style w:type="character" w:customStyle="1" w:styleId="atn">
    <w:name w:val="atn"/>
    <w:basedOn w:val="Domylnaczcionkaakapitu"/>
    <w:rsid w:val="0037648C"/>
  </w:style>
  <w:style w:type="character" w:customStyle="1" w:styleId="Nagwek4Znak">
    <w:name w:val="Nagłówek 4 Znak"/>
    <w:basedOn w:val="Domylnaczcionkaakapitu"/>
    <w:link w:val="Nagwek4"/>
    <w:uiPriority w:val="9"/>
    <w:rsid w:val="005800B5"/>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rsid w:val="003A53B8"/>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8402">
      <w:bodyDiv w:val="1"/>
      <w:marLeft w:val="0"/>
      <w:marRight w:val="0"/>
      <w:marTop w:val="0"/>
      <w:marBottom w:val="0"/>
      <w:divBdr>
        <w:top w:val="none" w:sz="0" w:space="0" w:color="auto"/>
        <w:left w:val="none" w:sz="0" w:space="0" w:color="auto"/>
        <w:bottom w:val="none" w:sz="0" w:space="0" w:color="auto"/>
        <w:right w:val="none" w:sz="0" w:space="0" w:color="auto"/>
      </w:divBdr>
    </w:div>
    <w:div w:id="96213867">
      <w:bodyDiv w:val="1"/>
      <w:marLeft w:val="0"/>
      <w:marRight w:val="0"/>
      <w:marTop w:val="0"/>
      <w:marBottom w:val="0"/>
      <w:divBdr>
        <w:top w:val="none" w:sz="0" w:space="0" w:color="auto"/>
        <w:left w:val="none" w:sz="0" w:space="0" w:color="auto"/>
        <w:bottom w:val="none" w:sz="0" w:space="0" w:color="auto"/>
        <w:right w:val="none" w:sz="0" w:space="0" w:color="auto"/>
      </w:divBdr>
    </w:div>
    <w:div w:id="729232265">
      <w:bodyDiv w:val="1"/>
      <w:marLeft w:val="0"/>
      <w:marRight w:val="0"/>
      <w:marTop w:val="0"/>
      <w:marBottom w:val="0"/>
      <w:divBdr>
        <w:top w:val="none" w:sz="0" w:space="0" w:color="auto"/>
        <w:left w:val="none" w:sz="0" w:space="0" w:color="auto"/>
        <w:bottom w:val="none" w:sz="0" w:space="0" w:color="auto"/>
        <w:right w:val="none" w:sz="0" w:space="0" w:color="auto"/>
      </w:divBdr>
    </w:div>
    <w:div w:id="1782533381">
      <w:bodyDiv w:val="1"/>
      <w:marLeft w:val="0"/>
      <w:marRight w:val="0"/>
      <w:marTop w:val="0"/>
      <w:marBottom w:val="0"/>
      <w:divBdr>
        <w:top w:val="none" w:sz="0" w:space="0" w:color="auto"/>
        <w:left w:val="none" w:sz="0" w:space="0" w:color="auto"/>
        <w:bottom w:val="none" w:sz="0" w:space="0" w:color="auto"/>
        <w:right w:val="none" w:sz="0" w:space="0" w:color="auto"/>
      </w:divBdr>
      <w:divsChild>
        <w:div w:id="1878931841">
          <w:marLeft w:val="0"/>
          <w:marRight w:val="0"/>
          <w:marTop w:val="0"/>
          <w:marBottom w:val="0"/>
          <w:divBdr>
            <w:top w:val="none" w:sz="0" w:space="0" w:color="auto"/>
            <w:left w:val="none" w:sz="0" w:space="0" w:color="auto"/>
            <w:bottom w:val="none" w:sz="0" w:space="0" w:color="auto"/>
            <w:right w:val="none" w:sz="0" w:space="0" w:color="auto"/>
          </w:divBdr>
          <w:divsChild>
            <w:div w:id="874006929">
              <w:marLeft w:val="0"/>
              <w:marRight w:val="0"/>
              <w:marTop w:val="0"/>
              <w:marBottom w:val="0"/>
              <w:divBdr>
                <w:top w:val="none" w:sz="0" w:space="0" w:color="auto"/>
                <w:left w:val="none" w:sz="0" w:space="0" w:color="auto"/>
                <w:bottom w:val="none" w:sz="0" w:space="0" w:color="auto"/>
                <w:right w:val="none" w:sz="0" w:space="0" w:color="auto"/>
              </w:divBdr>
            </w:div>
          </w:divsChild>
        </w:div>
        <w:div w:id="2042583679">
          <w:marLeft w:val="0"/>
          <w:marRight w:val="0"/>
          <w:marTop w:val="0"/>
          <w:marBottom w:val="0"/>
          <w:divBdr>
            <w:top w:val="none" w:sz="0" w:space="0" w:color="auto"/>
            <w:left w:val="none" w:sz="0" w:space="0" w:color="auto"/>
            <w:bottom w:val="none" w:sz="0" w:space="0" w:color="auto"/>
            <w:right w:val="none" w:sz="0" w:space="0" w:color="auto"/>
          </w:divBdr>
          <w:divsChild>
            <w:div w:id="616835899">
              <w:marLeft w:val="0"/>
              <w:marRight w:val="0"/>
              <w:marTop w:val="0"/>
              <w:marBottom w:val="0"/>
              <w:divBdr>
                <w:top w:val="none" w:sz="0" w:space="0" w:color="auto"/>
                <w:left w:val="none" w:sz="0" w:space="0" w:color="auto"/>
                <w:bottom w:val="none" w:sz="0" w:space="0" w:color="auto"/>
                <w:right w:val="none" w:sz="0" w:space="0" w:color="auto"/>
              </w:divBdr>
              <w:divsChild>
                <w:div w:id="1772234675">
                  <w:marLeft w:val="0"/>
                  <w:marRight w:val="0"/>
                  <w:marTop w:val="0"/>
                  <w:marBottom w:val="0"/>
                  <w:divBdr>
                    <w:top w:val="none" w:sz="0" w:space="0" w:color="auto"/>
                    <w:left w:val="none" w:sz="0" w:space="0" w:color="auto"/>
                    <w:bottom w:val="none" w:sz="0" w:space="0" w:color="auto"/>
                    <w:right w:val="none" w:sz="0" w:space="0" w:color="auto"/>
                  </w:divBdr>
                  <w:divsChild>
                    <w:div w:id="161894668">
                      <w:marLeft w:val="0"/>
                      <w:marRight w:val="0"/>
                      <w:marTop w:val="0"/>
                      <w:marBottom w:val="0"/>
                      <w:divBdr>
                        <w:top w:val="none" w:sz="0" w:space="0" w:color="auto"/>
                        <w:left w:val="none" w:sz="0" w:space="0" w:color="auto"/>
                        <w:bottom w:val="none" w:sz="0" w:space="0" w:color="auto"/>
                        <w:right w:val="none" w:sz="0" w:space="0" w:color="auto"/>
                      </w:divBdr>
                      <w:divsChild>
                        <w:div w:id="506479250">
                          <w:marLeft w:val="0"/>
                          <w:marRight w:val="0"/>
                          <w:marTop w:val="0"/>
                          <w:marBottom w:val="0"/>
                          <w:divBdr>
                            <w:top w:val="none" w:sz="0" w:space="0" w:color="auto"/>
                            <w:left w:val="none" w:sz="0" w:space="0" w:color="auto"/>
                            <w:bottom w:val="none" w:sz="0" w:space="0" w:color="auto"/>
                            <w:right w:val="none" w:sz="0" w:space="0" w:color="auto"/>
                          </w:divBdr>
                          <w:divsChild>
                            <w:div w:id="2116511041">
                              <w:marLeft w:val="0"/>
                              <w:marRight w:val="0"/>
                              <w:marTop w:val="0"/>
                              <w:marBottom w:val="0"/>
                              <w:divBdr>
                                <w:top w:val="none" w:sz="0" w:space="0" w:color="auto"/>
                                <w:left w:val="none" w:sz="0" w:space="0" w:color="auto"/>
                                <w:bottom w:val="none" w:sz="0" w:space="0" w:color="auto"/>
                                <w:right w:val="none" w:sz="0" w:space="0" w:color="auto"/>
                              </w:divBdr>
                              <w:divsChild>
                                <w:div w:id="3823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6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52D41-24F1-4632-BDD5-2A5A36462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Pages>
  <Words>1611</Words>
  <Characters>9667</Characters>
  <Application>Microsoft Office Word</Application>
  <DocSecurity>0</DocSecurity>
  <Lines>80</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Dariusz Luśtyk</dc:creator>
  <cp:lastModifiedBy>Dariusz Luśtyk</cp:lastModifiedBy>
  <cp:revision>47</cp:revision>
  <dcterms:created xsi:type="dcterms:W3CDTF">2015-11-09T07:39:00Z</dcterms:created>
  <dcterms:modified xsi:type="dcterms:W3CDTF">2015-11-12T11:25:00Z</dcterms:modified>
</cp:coreProperties>
</file>