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Результат-1766254020383</w:t>
      </w:r>
    </w:p>
    <w:p>
      <w:r>
        <w:t>```html</w:t>
      </w:r>
    </w:p>
    <w:p>
      <w:r>
        <w:t xml:space="preserve">    Хімія 10 клас: Основні Концепції та Значення</w:t>
      </w:r>
    </w:p>
    <w:p>
      <w:r>
        <w:t xml:space="preserve">        /* CSS Reset and Box Sizing */</w:t>
      </w:r>
    </w:p>
    <w:p>
      <w:r>
        <w:t xml:space="preserve">        *, *::before, *::after {</w:t>
      </w:r>
    </w:p>
    <w:p>
      <w:r>
        <w:t xml:space="preserve">            box-sizing: border-box;</w:t>
      </w:r>
    </w:p>
    <w:p>
      <w:r>
        <w:t xml:space="preserve">            margin: 0;</w:t>
      </w:r>
    </w:p>
    <w:p>
      <w:r>
        <w:t xml:space="preserve">            padding: 0;</w:t>
      </w:r>
    </w:p>
    <w:p>
      <w:r>
        <w:t xml:space="preserve">        }</w:t>
      </w:r>
    </w:p>
    <w:p>
      <w:r>
        <w:t xml:space="preserve">        /* Base Typography and Layout */</w:t>
      </w:r>
    </w:p>
    <w:p>
      <w:r>
        <w:t xml:space="preserve">        body {</w:t>
      </w:r>
    </w:p>
    <w:p>
      <w:r>
        <w:t xml:space="preserve">            font-family: 'Arial', sans-serif;</w:t>
      </w:r>
    </w:p>
    <w:p>
      <w:r>
        <w:t xml:space="preserve">            font-size: 12pt;</w:t>
      </w:r>
    </w:p>
    <w:p>
      <w:r>
        <w:t xml:space="preserve">            line-height: 1.6;</w:t>
      </w:r>
    </w:p>
    <w:p>
      <w:r>
        <w:t xml:space="preserve">            color: #000;</w:t>
      </w:r>
    </w:p>
    <w:p>
      <w:r>
        <w:t xml:space="preserve">            background-color: #fff;</w:t>
      </w:r>
    </w:p>
    <w:p>
      <w:r>
        <w:t xml:space="preserve">            margin: 0 auto;</w:t>
      </w:r>
    </w:p>
    <w:p>
      <w:r>
        <w:t xml:space="preserve">            max-width: 21cm; /* A4 width */</w:t>
      </w:r>
    </w:p>
    <w:p>
      <w:r>
        <w:t xml:space="preserve">            padding: 2.5cm; /* 2.5cm margins on all sides */</w:t>
      </w:r>
    </w:p>
    <w:p>
      <w:r>
        <w:t xml:space="preserve">            text-align: justify;</w:t>
      </w:r>
    </w:p>
    <w:p>
      <w:r>
        <w:t xml:space="preserve">        }</w:t>
      </w:r>
    </w:p>
    <w:p>
      <w:r>
        <w:t xml:space="preserve">        h1, h2, h3 {</w:t>
      </w:r>
    </w:p>
    <w:p>
      <w:r>
        <w:t xml:space="preserve">            font-weight: bold;</w:t>
      </w:r>
    </w:p>
    <w:p>
      <w:r>
        <w:t xml:space="preserve">            margin-top: 1.5em;</w:t>
      </w:r>
    </w:p>
    <w:p>
      <w:r>
        <w:t xml:space="preserve">            margin-bottom: 0.8em;</w:t>
      </w:r>
    </w:p>
    <w:p>
      <w:r>
        <w:t xml:space="preserve">            line-height: 1.2;</w:t>
      </w:r>
    </w:p>
    <w:p>
      <w:r>
        <w:t xml:space="preserve">        }</w:t>
      </w:r>
    </w:p>
    <w:p>
      <w:r>
        <w:t xml:space="preserve">        h1 {</w:t>
      </w:r>
    </w:p>
    <w:p>
      <w:r>
        <w:t xml:space="preserve">            font-size: calc(12pt * 1.5); /* Base size * 1.5 */</w:t>
      </w:r>
    </w:p>
    <w:p>
      <w:r>
        <w:t xml:space="preserve">            text-align: center;</w:t>
      </w:r>
    </w:p>
    <w:p>
      <w:r>
        <w:t xml:space="preserve">            margin-top: 2em;</w:t>
      </w:r>
    </w:p>
    <w:p>
      <w:r>
        <w:t xml:space="preserve">            margin-bottom: 1em;</w:t>
      </w:r>
    </w:p>
    <w:p>
      <w:r>
        <w:t xml:space="preserve">        }</w:t>
      </w:r>
    </w:p>
    <w:p>
      <w:r>
        <w:t xml:space="preserve">        h2 {</w:t>
      </w:r>
    </w:p>
    <w:p>
      <w:r>
        <w:t xml:space="preserve">            font-size: calc(12pt * 1.17); /* Base size * 1.17 */</w:t>
      </w:r>
    </w:p>
    <w:p>
      <w:r>
        <w:t xml:space="preserve">            margin-top: 1.5em;</w:t>
      </w:r>
    </w:p>
    <w:p>
      <w:r>
        <w:t xml:space="preserve">            margin-bottom: 0.8em;</w:t>
      </w:r>
    </w:p>
    <w:p>
      <w:r>
        <w:t xml:space="preserve">            border-bottom: 1px solid #eee;</w:t>
      </w:r>
    </w:p>
    <w:p>
      <w:r>
        <w:t xml:space="preserve">            padding-bottom: 0.3em;</w:t>
      </w:r>
    </w:p>
    <w:p>
      <w:r>
        <w:t xml:space="preserve">        }</w:t>
      </w:r>
    </w:p>
    <w:p>
      <w:r>
        <w:t xml:space="preserve">        h3 {</w:t>
      </w:r>
    </w:p>
    <w:p>
      <w:r>
        <w:t xml:space="preserve">            font-size: 12pt; /* Base size * 1.0, bold */</w:t>
      </w:r>
    </w:p>
    <w:p>
      <w:r>
        <w:t xml:space="preserve">            margin-top: 1.2em;</w:t>
      </w:r>
    </w:p>
    <w:p>
      <w:r>
        <w:t xml:space="preserve">            margin-bottom: 0.6em;</w:t>
      </w:r>
    </w:p>
    <w:p>
      <w:r>
        <w:t xml:space="preserve">        }</w:t>
      </w:r>
    </w:p>
    <w:p>
      <w:r>
        <w:t xml:space="preserve">        p {</w:t>
      </w:r>
    </w:p>
    <w:p>
      <w:r>
        <w:t xml:space="preserve">            margin-bottom: 1em;</w:t>
      </w:r>
    </w:p>
    <w:p>
      <w:r>
        <w:t xml:space="preserve">            text-indent: 1.5em;</w:t>
      </w:r>
    </w:p>
    <w:p>
      <w:r>
        <w:t xml:space="preserve">        }</w:t>
      </w:r>
    </w:p>
    <w:p>
      <w:r>
        <w:t xml:space="preserve">        .no-indent {</w:t>
      </w:r>
    </w:p>
    <w:p>
      <w:r>
        <w:t xml:space="preserve">            text-indent: 0;</w:t>
      </w:r>
    </w:p>
    <w:p>
      <w:r>
        <w:t xml:space="preserve">        }</w:t>
      </w:r>
    </w:p>
    <w:p>
      <w:r>
        <w:t xml:space="preserve">        /* Abstract Specific Styling */</w:t>
      </w:r>
    </w:p>
    <w:p>
      <w:r>
        <w:t xml:space="preserve">        .abstract {</w:t>
      </w:r>
    </w:p>
    <w:p>
      <w:r>
        <w:t xml:space="preserve">            background-color: #f9f9f9;</w:t>
      </w:r>
    </w:p>
    <w:p>
      <w:r>
        <w:t xml:space="preserve">            border: 1px solid #ddd;</w:t>
      </w:r>
    </w:p>
    <w:p>
      <w:r>
        <w:t xml:space="preserve">            padding: 1.5em;</w:t>
      </w:r>
    </w:p>
    <w:p>
      <w:r>
        <w:t xml:space="preserve">            margin: 2em 0;</w:t>
      </w:r>
    </w:p>
    <w:p>
      <w:r>
        <w:t xml:space="preserve">            border-radius: 5px;</w:t>
      </w:r>
    </w:p>
    <w:p>
      <w:r>
        <w:t xml:space="preserve">        }</w:t>
      </w:r>
    </w:p>
    <w:p>
      <w:r>
        <w:t xml:space="preserve">        .abstract h2 {</w:t>
      </w:r>
    </w:p>
    <w:p>
      <w:r>
        <w:t xml:space="preserve">            text-align: center;</w:t>
      </w:r>
    </w:p>
    <w:p>
      <w:r>
        <w:t xml:space="preserve">            border-bottom: none;</w:t>
      </w:r>
    </w:p>
    <w:p>
      <w:r>
        <w:t xml:space="preserve">            padding-bottom: 0;</w:t>
      </w:r>
    </w:p>
    <w:p>
      <w:r>
        <w:t xml:space="preserve">            margin-top: 0;</w:t>
      </w:r>
    </w:p>
    <w:p>
      <w:r>
        <w:t xml:space="preserve">            margin-bottom: 0.5em;</w:t>
      </w:r>
    </w:p>
    <w:p>
      <w:r>
        <w:t xml:space="preserve">        }</w:t>
      </w:r>
    </w:p>
    <w:p>
      <w:r>
        <w:t xml:space="preserve">        .keywords {</w:t>
      </w:r>
    </w:p>
    <w:p>
      <w:r>
        <w:t xml:space="preserve">            margin-top: 1em;</w:t>
      </w:r>
    </w:p>
    <w:p>
      <w:r>
        <w:t xml:space="preserve">            font-style: italic;</w:t>
      </w:r>
    </w:p>
    <w:p>
      <w:r>
        <w:t xml:space="preserve">        }</w:t>
      </w:r>
    </w:p>
    <w:p>
      <w:r>
        <w:t xml:space="preserve">        /* Table of Contents Styling */</w:t>
      </w:r>
    </w:p>
    <w:p>
      <w:r>
        <w:t xml:space="preserve">        .table-of-contents {</w:t>
      </w:r>
    </w:p>
    <w:p>
      <w:r>
        <w:t xml:space="preserve">            margin-top: 2em;</w:t>
      </w:r>
    </w:p>
    <w:p>
      <w:r>
        <w:t xml:space="preserve">            margin-bottom: 2em;</w:t>
      </w:r>
    </w:p>
    <w:p>
      <w:r>
        <w:t xml:space="preserve">            padding: 1.5em;</w:t>
      </w:r>
    </w:p>
    <w:p>
      <w:r>
        <w:t xml:space="preserve">            border: 1px solid #eee;</w:t>
      </w:r>
    </w:p>
    <w:p>
      <w:r>
        <w:t xml:space="preserve">            border-radius: 5px;</w:t>
      </w:r>
    </w:p>
    <w:p>
      <w:r>
        <w:t xml:space="preserve">        }</w:t>
      </w:r>
    </w:p>
    <w:p>
      <w:r>
        <w:t xml:space="preserve">        .table-of-contents h2 {</w:t>
      </w:r>
    </w:p>
    <w:p>
      <w:r>
        <w:t xml:space="preserve">            text-align: center;</w:t>
      </w:r>
    </w:p>
    <w:p>
      <w:r>
        <w:t xml:space="preserve">            margin-top: 0;</w:t>
      </w:r>
    </w:p>
    <w:p>
      <w:r>
        <w:t xml:space="preserve">            margin-bottom: 1em;</w:t>
      </w:r>
    </w:p>
    <w:p>
      <w:r>
        <w:t xml:space="preserve">        }</w:t>
      </w:r>
    </w:p>
    <w:p>
      <w:r>
        <w:t xml:space="preserve">        .table-of-contents ul {</w:t>
      </w:r>
    </w:p>
    <w:p>
      <w:r>
        <w:t xml:space="preserve">            list-style: none;</w:t>
      </w:r>
    </w:p>
    <w:p>
      <w:r>
        <w:t xml:space="preserve">            padding-left: 0;</w:t>
      </w:r>
    </w:p>
    <w:p>
      <w:r>
        <w:t xml:space="preserve">        }</w:t>
      </w:r>
    </w:p>
    <w:p>
      <w:r>
        <w:t xml:space="preserve">        .table-of-contents ul li {</w:t>
      </w:r>
    </w:p>
    <w:p>
      <w:r>
        <w:t xml:space="preserve">            margin-bottom: 0.5em;</w:t>
      </w:r>
    </w:p>
    <w:p>
      <w:r>
        <w:t xml:space="preserve">        }</w:t>
      </w:r>
    </w:p>
    <w:p>
      <w:r>
        <w:t xml:space="preserve">        .table-of-contents ul ul {</w:t>
      </w:r>
    </w:p>
    <w:p>
      <w:r>
        <w:t xml:space="preserve">            padding-left: 1.5em;</w:t>
      </w:r>
    </w:p>
    <w:p>
      <w:r>
        <w:t xml:space="preserve">            list-style: disc;</w:t>
      </w:r>
    </w:p>
    <w:p>
      <w:r>
        <w:t xml:space="preserve">        }</w:t>
      </w:r>
    </w:p>
    <w:p>
      <w:r>
        <w:t xml:space="preserve">        /* References Styling */</w:t>
      </w:r>
    </w:p>
    <w:p>
      <w:r>
        <w:t xml:space="preserve">        .references-list {</w:t>
      </w:r>
    </w:p>
    <w:p>
      <w:r>
        <w:t xml:space="preserve">            list-style: none;</w:t>
      </w:r>
    </w:p>
    <w:p>
      <w:r>
        <w:t xml:space="preserve">            padding-left: 0;</w:t>
      </w:r>
    </w:p>
    <w:p>
      <w:r>
        <w:t xml:space="preserve">        }</w:t>
      </w:r>
    </w:p>
    <w:p>
      <w:r>
        <w:t xml:space="preserve">        .references-list li {</w:t>
      </w:r>
    </w:p>
    <w:p>
      <w:r>
        <w:t xml:space="preserve">            margin-bottom: 0.8em;</w:t>
      </w:r>
    </w:p>
    <w:p>
      <w:r>
        <w:t xml:space="preserve">            padding-left: 2.5em; /* For hanging indent */</w:t>
      </w:r>
    </w:p>
    <w:p>
      <w:r>
        <w:t xml:space="preserve">            text-indent: -2.5em; /* For hanging indent */</w:t>
      </w:r>
    </w:p>
    <w:p>
      <w:r>
        <w:t xml:space="preserve">        }</w:t>
      </w:r>
    </w:p>
    <w:p>
      <w:r>
        <w:t xml:space="preserve">        /* Print-specific styles */</w:t>
      </w:r>
    </w:p>
    <w:p>
      <w:r>
        <w:t xml:space="preserve">        @page {</w:t>
      </w:r>
    </w:p>
    <w:p>
      <w:r>
        <w:t xml:space="preserve">            margin: 2.5cm;</w:t>
      </w:r>
    </w:p>
    <w:p>
      <w:r>
        <w:t xml:space="preserve">        }</w:t>
      </w:r>
    </w:p>
    <w:p>
      <w:r>
        <w:t xml:space="preserve">        @media print {</w:t>
      </w:r>
    </w:p>
    <w:p>
      <w:r>
        <w:t xml:space="preserve">            body {</w:t>
      </w:r>
    </w:p>
    <w:p>
      <w:r>
        <w:t xml:space="preserve">                margin: 0;</w:t>
      </w:r>
    </w:p>
    <w:p>
      <w:r>
        <w:t xml:space="preserve">                padding: 0;</w:t>
      </w:r>
    </w:p>
    <w:p>
      <w:r>
        <w:t xml:space="preserve">            }</w:t>
      </w:r>
    </w:p>
    <w:p>
      <w:r>
        <w:t xml:space="preserve">            .page-break {</w:t>
      </w:r>
    </w:p>
    <w:p>
      <w:r>
        <w:t xml:space="preserve">                page-break-before: always;</w:t>
      </w:r>
    </w:p>
    <w:p>
      <w:r>
        <w:t xml:space="preserve">            }</w:t>
      </w:r>
    </w:p>
    <w:p>
      <w:r>
        <w:t xml:space="preserve">        }</w:t>
      </w:r>
    </w:p>
    <w:p>
      <w:r>
        <w:t xml:space="preserve">        Хімія 10 клас: Основні Концепції та Значення</w:t>
      </w:r>
    </w:p>
    <w:p>
      <w:r>
        <w:t xml:space="preserve">        Автор: Штучний Інтелект</w:t>
      </w:r>
    </w:p>
    <w:p>
      <w:r>
        <w:t xml:space="preserve">        Дата: 20 грудня 2025 року</w:t>
      </w:r>
    </w:p>
    <w:p>
      <w:r>
        <w:t xml:space="preserve">        Анотація</w:t>
      </w:r>
    </w:p>
    <w:p>
      <w:r>
        <w:t xml:space="preserve">            Ця академічна праця присвячена огляду ключових тем курсу хімії для учнів 10-го класу загальноосвітніх навчальних закладів України. Розглядаються основні поняття органічної хімії, такі як теорія будови органічних сполук, класифікація вуглеводнів, оксигеновмісних та нітрогеновмісних сполук. Аналізується взаємозв'язок між будовою та властивостями органічних речовин, а також їхнє значення у повсякденному житті та промисловості. Метою роботи є систематизація базових знань з органічної хімії та демонстрація її важливості для розуміння навколишнього світу.</w:t>
      </w:r>
    </w:p>
    <w:p>
      <w:r>
        <w:t xml:space="preserve">            Ключові слова: органічна хімія, 10 клас, вуглеводні, функціональні групи, полімери.</w:t>
      </w:r>
    </w:p>
    <w:p>
      <w:r>
        <w:t xml:space="preserve">        Зміст</w:t>
      </w:r>
    </w:p>
    <w:p>
      <w:r>
        <w:t xml:space="preserve">            1. Вступ</w:t>
      </w:r>
    </w:p>
    <w:p>
      <w:r>
        <w:t xml:space="preserve">            2. Огляд літератури</w:t>
      </w:r>
    </w:p>
    <w:p>
      <w:r>
        <w:t xml:space="preserve">            3. Основний зміст</w:t>
      </w:r>
    </w:p>
    <w:p>
      <w:r>
        <w:t xml:space="preserve">                    3.1. Теорія будови органічних сполук</w:t>
      </w:r>
    </w:p>
    <w:p>
      <w:r>
        <w:t xml:space="preserve">                    3.2. Вуглеводні та їх класифікація</w:t>
      </w:r>
    </w:p>
    <w:p>
      <w:r>
        <w:t xml:space="preserve">                    3.3. Оксигеновмісні та нітрогеновмісні сполуки</w:t>
      </w:r>
    </w:p>
    <w:p>
      <w:r>
        <w:t xml:space="preserve">                    3.4. Синтетичні високомолекулярні речовини</w:t>
      </w:r>
    </w:p>
    <w:p>
      <w:r>
        <w:t xml:space="preserve">            4. Обговорення</w:t>
      </w:r>
    </w:p>
    <w:p>
      <w:r>
        <w:t xml:space="preserve">            5. Висновок</w:t>
      </w:r>
    </w:p>
    <w:p>
      <w:r>
        <w:t xml:space="preserve">            6. Список використаних джерел</w:t>
      </w:r>
    </w:p>
    <w:p>
      <w:r>
        <w:t xml:space="preserve">        1. Вступ</w:t>
      </w:r>
    </w:p>
    <w:p>
      <w:r>
        <w:t xml:space="preserve">            Хімія є фундаментальною наукою, що вивчає склад, будову, властивості та перетворення речовин. У 10-му класі особлива увага приділяється органічній хімії – розділу, що досліджує сполуки Карбону. Розуміння органічної хімії є критично важливим, оскільки вона лежить в основі біології, медицини, сільського господарства та багатьох промислових процесів. Ця робота має на меті надати стислий, але всебічний огляд основних тем курсу хімії 10-го класу, підкреслюючи їхню теоретичну та практичну значущість. Ми розглянемо ключові концепції, що формують основу для подальшого вивчення хімічних дисциплін та розвитку наукового світогляду учнів.</w:t>
      </w:r>
    </w:p>
    <w:p>
      <w:r>
        <w:t xml:space="preserve">        2. Огляд літератури</w:t>
      </w:r>
    </w:p>
    <w:p>
      <w:r>
        <w:t xml:space="preserve">            Навчальна програма з хімії для 10-го класу в Україні, затверджена Міністерством освіти і науки, зосереджена на вивченні органічних сполук, узагальненні знань із загальної хімії та ролі хімії у сучасному світі. Підручники, такі як "Хімія (рівень стандарту)" авторів Попеля П.П. та Савчина М.М., є основними джерелами інформації, що охоплюють класифікацію, склад, будову, властивості та застосування найважливіших органічних сполук. Додаткові матеріали, зокрема електронні курси та методичні рекомендації, поглиблюють розуміння складних тем, таких як теорія будови органічних сполук, ізомерія та механізми органічних реакцій. Існуючі дослідження підкреслюють важливість практичної роботи та проектної діяльності для кращого засвоєння матеріалу та формування предметних компетентностей.</w:t>
      </w:r>
    </w:p>
    <w:p>
      <w:r>
        <w:t xml:space="preserve">        3. Основний зміст</w:t>
      </w:r>
    </w:p>
    <w:p>
      <w:r>
        <w:t xml:space="preserve">        3.1. Теорія будови органічних сполук</w:t>
      </w:r>
    </w:p>
    <w:p>
      <w:r>
        <w:t xml:space="preserve">            Теорія будови органічних сполук О.М. Бутлерова є наріжним каменем органічної хімії. Вона постулює, що властивості речовин залежать не лише від їхнього якісного та кількісного складу, а й від порядку сполучення атомів у молекулах та їхнього взаємного впливу. Центральним елементом є чотиривалентність Карбону та його здатність утворювати як прості, так і кратні зв'язки (подвійні, потрійні) між атомами Карбону, формуючи ланцюги та цикли. Явище ізомерії, коли речовини мають однаковий склад, але різну будову і, відповідно, різні властивості, є прямим наслідком цієї теорії.</w:t>
      </w:r>
    </w:p>
    <w:p>
      <w:r>
        <w:t xml:space="preserve">        3.2. Вуглеводні та їх класифікація</w:t>
      </w:r>
    </w:p>
    <w:p>
      <w:r>
        <w:t xml:space="preserve">            Вуглеводні – це органічні сполуки, що складаються виключно з атомів Карбону та Гідрогену. Вони класифікуються на насичені (алкани), ненасичені (алкени, алкіни) та ароматичні (арени). Алкани характеризуються наявністю лише одинарних зв'язків, тоді як алкени містять принаймні один подвійний зв'язок, а алкіни – потрійний. Ароматичні вуглеводні, такі як бензен, мають особливу циклічну будову з делокалізованими π-електронами, що зумовлює їхню підвищену стабільність. Ці сполуки є основою для палив, розчинників та сировиною для синтезу інших органічних речовин.</w:t>
      </w:r>
    </w:p>
    <w:p>
      <w:r>
        <w:t xml:space="preserve">        3.3. Оксигеновмісні та нітрогеновмісні сполуки</w:t>
      </w:r>
    </w:p>
    <w:p>
      <w:r>
        <w:t xml:space="preserve">            Оксигеновмісні органічні сполуки включають спирти, феноли, альдегіди, кетони, карбонові кислоти та естери. Їхні властивості значною мірою визначаються наявністю функціональних груп, що містять Оксиген (наприклад, гідроксильна група -ОН у спиртів). Нітрогеновмісні сполуки, такі як аміни та амінокислоти, містять Нітроген у своїх функціональних групах. Амінокислоти є основними будівельними блоками білків і відіграють ключову роль у життєвих процесах. Вивчення цих класів дозволяє зрозуміти хімію живих організмів та синтез багатьох важливих матеріалів.</w:t>
      </w:r>
    </w:p>
    <w:p>
      <w:r>
        <w:t xml:space="preserve">        3.4. Синтетичні високомолекулярні речовини</w:t>
      </w:r>
    </w:p>
    <w:p>
      <w:r>
        <w:t xml:space="preserve">            Полімери – це високомолекулярні сполуки, молекули яких складаються з великої кількості повторюваних структурних ланок (мономерів), з'єднаних хімічними зв'язками. Синтетичні полімери, такі як пластмаси, каучуки та волокна, є невід'ємною частиною сучасного світу. Вони утворюються в результаті реакцій полімеризації або поліконденсації. Розуміння їхньої будови та властивостей дозволяє розробляти нові матеріали з бажаними характеристиками, хоча це також піднімає питання екологічної утилізації та впливу на довкілля.</w:t>
      </w:r>
    </w:p>
    <w:p>
      <w:r>
        <w:t xml:space="preserve">        4. Обговорення</w:t>
      </w:r>
    </w:p>
    <w:p>
      <w:r>
        <w:t xml:space="preserve">            Вивчення хімії в 10-му класі забезпечує учнів фундаментальними знаннями про органічні речовини, які є основою для розуміння біологічних процесів та сучасних технологій. Концепції, такі як ізомерія та функціональні групи, дозволяють пояснити величезне різноманіття органічного світу та передбачати властивості нових сполук. Хоча обсяг матеріалу значний, акцент на взаємозв'язку будови та властивостей допомагає систематизувати знання. Важливість хімії в розв'язанні глобальних проблем, таких як продовольча та енергетична, підкреслює її актуальність та практичну цінність.</w:t>
      </w:r>
    </w:p>
    <w:p>
      <w:r>
        <w:t xml:space="preserve">        5. Висновок</w:t>
      </w:r>
    </w:p>
    <w:p>
      <w:r>
        <w:t xml:space="preserve">            Курс хімії 10-го класу є ключовим етапом у формуванні хімічної грамотності та наукового світогляду учнів. Опанування основ органічної хімії, включаючи теорію будови, класифікацію вуглеводнів, оксигеновмісних та нітрогеновмісних сполук, а також полімерів, надає необхідну базу для подальшого навчання та розуміння хімічних явищ у повсякденному житті. Ці знання не тільки розширюють кругозір, а й сприяють розвитку критичного мислення та здатності аналізувати складні хімічні процеси.</w:t>
      </w:r>
    </w:p>
    <w:p>
      <w:r>
        <w:t xml:space="preserve">        6. Список використаних джерел</w:t>
      </w:r>
    </w:p>
    <w:p>
      <w:r>
        <w:t xml:space="preserve">            1. Бутенко, А. М. (2018). Хімія. 10 клас. Підручник (профільний рівень). Київ: Генеза.</w:t>
      </w:r>
    </w:p>
    <w:p>
      <w:r>
        <w:t xml:space="preserve">            2. Величко, Л. П. (2018). Хімія (рівень стандарту). 10 клас: Підручник для закладів загальної середньої освіти. Київ: Освіта.</w:t>
      </w:r>
    </w:p>
    <w:p>
      <w:r>
        <w:t xml:space="preserve">            3. Григорович, О. В. (2018). Хімія. 10 клас: Підручник для закладів загальної середньої освіти (рівень стандарту). Харків: Ранок.</w:t>
      </w:r>
    </w:p>
    <w:p>
      <w:r>
        <w:t xml:space="preserve">            4. Домбровський, А. В., Лукашова, Н. І., &amp; Лукашов, С. М. (1998). Хімія. Органічна хімія. 10 - 11 клас: Підручник для середніх загальноосвітніх шкіл. Київ: Освіта.</w:t>
      </w:r>
    </w:p>
    <w:p>
      <w:r>
        <w:t xml:space="preserve">            5. Лашевська, Г. А., Лашевська, А. А., &amp; Ющенко, С. Р. (2018). Хімія (рівень стандарту). 10 клас: Підручник для закладів загальної середньої освіти. Київ: Літера ЛТД.</w:t>
      </w:r>
    </w:p>
    <w:p>
      <w:r>
        <w:t xml:space="preserve">            6. Міністерство освіти і науки України. (2017). Навчальна програма з хімії (рівень стандарту) для 10-11 класів закладів загальної середньої освіти. Затверджено Наказом МОН України № 1407 від 23 жовтня 2017 року.</w:t>
      </w:r>
    </w:p>
    <w:p>
      <w:r>
        <w:t xml:space="preserve">            7. Попель, П. П., &amp; Крикля, Л. С. (2018). Хімія (рівень стандарту). 10 клас: Підручник для закладів загальної середньої освіти. Київ: Академія.</w:t>
      </w:r>
    </w:p>
    <w:p>
      <w:r>
        <w:t xml:space="preserve">            8. Савчин, М. М. (2018). Хімія (рівень стандарту). 10 клас: Підручник для закладів загальної середньої освіти. Київ: Грамота.</w:t>
      </w:r>
    </w:p>
    <w:p>
      <w:r>
        <w:t xml:space="preserve">            9. Ярошенко, О. Г. (2018). Хімія (рівень стандарту). 10 клас: Підручник для закладів загальної середньої освіти. Київ: Освіта.</w:t>
      </w:r>
    </w:p>
    <w:p>
      <w:r>
        <w:t xml:space="preserve">            10. Онлайн-курс "Хімія. 10 клас". (n.d.). Всеукраїнська школа онлайн. Отримано з https://lms.e-school.net.ua/courses/course-v1:UIED+Chemistry-10th-grade+2020/about</w:t>
      </w:r>
    </w:p>
    <w:p>
      <w:r>
        <w:t xml:space="preserve">            11. Програма з хімії для 10–11 класів загальноосвітніх навчальних закладів. Академічний рівень. (n.d.). Міністерство освіти і науки України. Отримано з https://mon.gov.ua/storage/app/media/zagalna%20serednya/programy-10-11-klas/khimiya-10-11-klasy.pdf</w:t>
      </w:r>
    </w:p>
    <w:p>
      <w:r>
        <w:t xml:space="preserve">            12. Календарно-тематичне планування "Хімія 10 клас" (нова програма) рівень стандарт. (2019, лютий 19). Всеосвіта. Отримано з https://vseosvita.ua/library/kalendarno-tematicne-planuvanna-himia-10-klas-nova-programa-riven-standart-130384.html</w:t>
      </w:r>
    </w:p>
    <w:p>
      <w:r>
        <w:t xml:space="preserve">            13. Орієнтовні теми навчальних проектів - Хімія. Рівень стандарту. 10 клас. Ярошенко. (n.d.). Підручники онлайн. Отримано з https://pidruchnyk.com.ua/1000-ximiya-10-klas-yaroshenko-2018/14-dodatok-2-ori%D1%94ntovn%D1%96-temi-navchalnix-pro%D1%94kt%D1%96v.html</w:t>
      </w:r>
    </w:p>
    <w:p>
      <w:r>
        <w:t xml:space="preserve">            14. Програма з хімії (профільний рівень) для 10-11 класів закладів загальної середньої освіти. (2017, жовтень 23). Chemteacher. Отримано з http://chemteacher.com.ua/wp-content/uploads/2018/01/%D0%9F%D1%80%D0%BE%D0%B3%D1%80%D0%B0%D0%BC%D0%B0-%D0%B7-%D1%85%D1%96%D0%BC%D1%96%D1%97-%D0%BF%D1%80%D0%BE%D1%84%D1%96%D0%BB%D1%8C%D0%BD%D0%B8%D0%B9-%D1%80%D1%96%D0%B2%D0%B5%D0%BD%D1%8C.pdf</w:t>
      </w:r>
    </w:p>
    <w:p>
      <w:r>
        <w:t xml:space="preserve">            15. Ярошенко, О. Г., &amp; Коршак, Т. Є. (1997). Перевір, як ти знаєш неорганічну хімію: збірник тестів та тестових завдань для 8 - 10 кл. Київ: Курс.</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