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0082" w14:textId="0DCF91E7" w:rsidR="00724D54" w:rsidRDefault="00724D54" w:rsidP="00724D54"/>
    <w:p w14:paraId="6F1D1206" w14:textId="4949587B" w:rsidR="00724D54" w:rsidRDefault="00724D54" w:rsidP="00724D5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16"/>
        <w:gridCol w:w="7582"/>
      </w:tblGrid>
      <w:tr w:rsidR="00724D54" w:rsidRPr="00724D54" w14:paraId="09A39A70" w14:textId="77777777" w:rsidTr="00D26E03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2C541E13" w14:textId="77777777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24D54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SOP No.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32127873" w14:textId="0862BFEB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724D54" w:rsidRPr="00724D54" w14:paraId="1AECDBC8" w14:textId="77777777" w:rsidTr="00D26E03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6468792D" w14:textId="77777777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24D54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16FD9FEC" w14:textId="51EEC86C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highlight w:val="yellow"/>
                <w:lang w:val="en-GB" w:eastAsia="zh-CN"/>
              </w:rPr>
            </w:pPr>
          </w:p>
        </w:tc>
      </w:tr>
      <w:tr w:rsidR="00724D54" w:rsidRPr="00724D54" w14:paraId="20353523" w14:textId="77777777" w:rsidTr="00D26E03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0BB8403B" w14:textId="77777777" w:rsidR="00724D54" w:rsidRPr="00724D54" w:rsidRDefault="00724D54" w:rsidP="00724D54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3684D03B" w14:textId="77777777" w:rsidR="00724D54" w:rsidRPr="00724D54" w:rsidRDefault="00724D54" w:rsidP="00724D54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724D54" w:rsidRPr="00724D54" w14:paraId="03097913" w14:textId="77777777" w:rsidTr="00D26E03">
        <w:trPr>
          <w:trHeight w:val="874"/>
        </w:trPr>
        <w:tc>
          <w:tcPr>
            <w:tcW w:w="1916" w:type="dxa"/>
            <w:shd w:val="clear" w:color="auto" w:fill="auto"/>
          </w:tcPr>
          <w:p w14:paraId="3444410E" w14:textId="77777777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24D54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109D711F" w14:textId="1744972B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  <w:r w:rsidRPr="00724D54"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  <w:t xml:space="preserve"> </w:t>
            </w:r>
          </w:p>
        </w:tc>
      </w:tr>
      <w:tr w:rsidR="00724D54" w:rsidRPr="00724D54" w14:paraId="4687CB9C" w14:textId="77777777" w:rsidTr="00D26E03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1D7673F8" w14:textId="77777777" w:rsidR="00724D54" w:rsidRPr="00724D54" w:rsidRDefault="00724D54" w:rsidP="00724D54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644BAF0F" w14:textId="77777777" w:rsidR="00724D54" w:rsidRPr="00724D54" w:rsidRDefault="00724D54" w:rsidP="00724D54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724D54" w:rsidRPr="00724D54" w14:paraId="3C496581" w14:textId="77777777" w:rsidTr="00D26E03">
        <w:trPr>
          <w:trHeight w:val="432"/>
        </w:trPr>
        <w:tc>
          <w:tcPr>
            <w:tcW w:w="1916" w:type="dxa"/>
            <w:shd w:val="clear" w:color="auto" w:fill="auto"/>
          </w:tcPr>
          <w:p w14:paraId="629AEE7F" w14:textId="77777777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24D54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611C1866" w14:textId="77777777" w:rsid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11065DCE" w14:textId="760CB8D7" w:rsidR="00D26E03" w:rsidRPr="00724D54" w:rsidRDefault="00D26E03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724D54" w:rsidRPr="00724D54" w14:paraId="166D1FBE" w14:textId="77777777" w:rsidTr="00D26E03">
        <w:trPr>
          <w:trHeight w:val="432"/>
        </w:trPr>
        <w:tc>
          <w:tcPr>
            <w:tcW w:w="1916" w:type="dxa"/>
            <w:shd w:val="clear" w:color="auto" w:fill="auto"/>
          </w:tcPr>
          <w:p w14:paraId="66C7CC25" w14:textId="77777777" w:rsidR="00724D54" w:rsidRPr="00724D54" w:rsidRDefault="00724D54" w:rsidP="00724D54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19EF8FD2" w14:textId="77777777" w:rsidR="00724D54" w:rsidRPr="00724D54" w:rsidRDefault="00724D54" w:rsidP="00724D54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724D54" w:rsidRPr="00724D54" w14:paraId="477BF840" w14:textId="77777777" w:rsidTr="00D26E03">
        <w:trPr>
          <w:trHeight w:val="432"/>
        </w:trPr>
        <w:tc>
          <w:tcPr>
            <w:tcW w:w="1916" w:type="dxa"/>
            <w:shd w:val="clear" w:color="auto" w:fill="auto"/>
          </w:tcPr>
          <w:p w14:paraId="73677531" w14:textId="77777777" w:rsidR="00724D54" w:rsidRP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24D54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089039F8" w14:textId="77777777" w:rsidR="00724D54" w:rsidRDefault="00724D54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3CC40837" w14:textId="0DE0EA7B" w:rsidR="00D26E03" w:rsidRPr="00724D54" w:rsidRDefault="00D26E03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D26E03" w:rsidRPr="00724D54" w14:paraId="6E7798BC" w14:textId="77777777" w:rsidTr="00D26E03">
        <w:trPr>
          <w:trHeight w:val="432"/>
        </w:trPr>
        <w:tc>
          <w:tcPr>
            <w:tcW w:w="1916" w:type="dxa"/>
            <w:shd w:val="clear" w:color="auto" w:fill="auto"/>
          </w:tcPr>
          <w:p w14:paraId="16C82369" w14:textId="77777777" w:rsidR="00D26E03" w:rsidRPr="00724D54" w:rsidRDefault="00D26E03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1703238D" w14:textId="77777777" w:rsidR="00D26E03" w:rsidRDefault="00D26E03" w:rsidP="00724D54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</w:tbl>
    <w:p w14:paraId="64CB9C4B" w14:textId="77777777" w:rsidR="004B0B07" w:rsidRPr="004B0B07" w:rsidRDefault="004B0B07" w:rsidP="004B0B07">
      <w:pPr>
        <w:rPr>
          <w:rFonts w:ascii="Arial" w:eastAsia="Times New Roman" w:hAnsi="Arial" w:cs="Arial"/>
        </w:rPr>
      </w:pPr>
    </w:p>
    <w:p w14:paraId="62A5593F" w14:textId="77777777" w:rsidR="004B0B07" w:rsidRPr="004B0B07" w:rsidRDefault="004B0B07" w:rsidP="004B0B07">
      <w:pPr>
        <w:rPr>
          <w:rFonts w:ascii="Arial" w:eastAsia="Times New Roman" w:hAnsi="Arial" w:cs="Arial"/>
        </w:rPr>
      </w:pPr>
    </w:p>
    <w:p w14:paraId="300765C2" w14:textId="77777777" w:rsidR="004B0B07" w:rsidRPr="004B0B07" w:rsidRDefault="004B0B07" w:rsidP="004B0B07">
      <w:pPr>
        <w:rPr>
          <w:rFonts w:ascii="Arial" w:eastAsia="Times New Roman" w:hAnsi="Arial" w:cs="Arial"/>
        </w:rPr>
      </w:pPr>
    </w:p>
    <w:p w14:paraId="388180AF" w14:textId="77777777" w:rsidR="004B0B07" w:rsidRDefault="004B0B07" w:rsidP="004B0B07">
      <w:pPr>
        <w:rPr>
          <w:rFonts w:ascii="Arial" w:eastAsia="Times New Roman" w:hAnsi="Arial" w:cs="Arial"/>
          <w:b/>
          <w:bCs/>
        </w:rPr>
      </w:pPr>
    </w:p>
    <w:p w14:paraId="3F175221" w14:textId="7CB68172" w:rsidR="004B0B07" w:rsidRDefault="004B0B07" w:rsidP="004B0B07">
      <w:pPr>
        <w:tabs>
          <w:tab w:val="left" w:pos="1515"/>
        </w:tabs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ab/>
      </w:r>
    </w:p>
    <w:p w14:paraId="6E345D84" w14:textId="77777777" w:rsidR="004B0B07" w:rsidRDefault="004B0B07" w:rsidP="004B0B07">
      <w:pPr>
        <w:rPr>
          <w:rFonts w:ascii="Arial" w:eastAsia="Times New Roman" w:hAnsi="Arial" w:cs="Arial"/>
        </w:rPr>
      </w:pPr>
    </w:p>
    <w:p w14:paraId="653DEB0A" w14:textId="77777777" w:rsidR="004B0B07" w:rsidRPr="004B0B07" w:rsidRDefault="004B0B07" w:rsidP="004B0B07">
      <w:pPr>
        <w:rPr>
          <w:rFonts w:ascii="Arial" w:eastAsia="Times New Roman" w:hAnsi="Arial" w:cs="Arial"/>
        </w:rPr>
      </w:pPr>
    </w:p>
    <w:p w14:paraId="478AAFFB" w14:textId="77777777" w:rsidR="004B0B07" w:rsidRDefault="004B0B07" w:rsidP="004B0B07">
      <w:pPr>
        <w:tabs>
          <w:tab w:val="left" w:pos="907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tbl>
      <w:tblPr>
        <w:tblW w:w="9820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4980"/>
        <w:gridCol w:w="4840"/>
      </w:tblGrid>
      <w:tr w:rsidR="004B0B07" w:rsidRPr="004B0B07" w14:paraId="1D0338BF" w14:textId="77777777" w:rsidTr="00D261F0">
        <w:trPr>
          <w:trHeight w:val="423"/>
        </w:trPr>
        <w:tc>
          <w:tcPr>
            <w:tcW w:w="9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8E1D35" w14:textId="77777777" w:rsidR="004B0B07" w:rsidRPr="004B0B07" w:rsidRDefault="004B0B07" w:rsidP="004B0B07">
            <w:pPr>
              <w:suppressAutoHyphens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GB" w:eastAsia="zh-CN"/>
              </w:rPr>
            </w:pPr>
            <w:r w:rsidRPr="004B0B07">
              <w:rPr>
                <w:rFonts w:ascii="Arial" w:eastAsia="Arial" w:hAnsi="Arial" w:cs="Arial"/>
                <w:sz w:val="24"/>
                <w:szCs w:val="24"/>
                <w:lang w:val="en-GB" w:eastAsia="zh-CN"/>
              </w:rPr>
              <w:t>Document information</w:t>
            </w:r>
          </w:p>
        </w:tc>
      </w:tr>
      <w:tr w:rsidR="004B0B07" w:rsidRPr="004B0B07" w14:paraId="3CEA460F" w14:textId="77777777" w:rsidTr="00D261F0">
        <w:trPr>
          <w:trHeight w:val="300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4BD99" w14:textId="77777777" w:rsidR="004B0B07" w:rsidRPr="004B0B07" w:rsidRDefault="004B0B07" w:rsidP="004B0B07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  <w:lang w:val="en-GB" w:eastAsia="zh-CN"/>
              </w:rPr>
            </w:pPr>
            <w:r w:rsidRPr="004B0B07">
              <w:rPr>
                <w:rFonts w:ascii="Arial" w:eastAsia="Arial" w:hAnsi="Arial" w:cs="Arial"/>
                <w:sz w:val="24"/>
                <w:szCs w:val="24"/>
                <w:lang w:val="en-GB" w:eastAsia="zh-CN"/>
              </w:rPr>
              <w:t>Revision period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A51A1" w14:textId="7E29ADC5" w:rsidR="004B0B07" w:rsidRPr="004B0B07" w:rsidRDefault="004B0B07" w:rsidP="004B0B07">
            <w:pPr>
              <w:suppressAutoHyphens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GB" w:eastAsia="zh-CN"/>
              </w:rPr>
            </w:pPr>
          </w:p>
        </w:tc>
      </w:tr>
    </w:tbl>
    <w:p w14:paraId="203E26EB" w14:textId="3ABB892F" w:rsidR="004B0B07" w:rsidRDefault="004B0B07" w:rsidP="004B0B07">
      <w:pPr>
        <w:tabs>
          <w:tab w:val="left" w:pos="907"/>
        </w:tabs>
        <w:rPr>
          <w:rFonts w:ascii="Arial" w:eastAsia="Times New Roman" w:hAnsi="Arial" w:cs="Arial"/>
        </w:rPr>
      </w:pPr>
    </w:p>
    <w:p w14:paraId="593B81D5" w14:textId="12C164A1" w:rsidR="00EC7F99" w:rsidRPr="00D26E03" w:rsidRDefault="00724D54" w:rsidP="004B0B07">
      <w:pPr>
        <w:rPr>
          <w:rFonts w:ascii="Arial" w:hAnsi="Arial" w:cs="Arial"/>
          <w:b/>
          <w:bCs/>
          <w:sz w:val="28"/>
          <w:szCs w:val="28"/>
        </w:rPr>
      </w:pPr>
      <w:r w:rsidRPr="004B0B07">
        <w:rPr>
          <w:rFonts w:ascii="Arial" w:eastAsia="Times New Roman" w:hAnsi="Arial" w:cs="Arial"/>
        </w:rPr>
        <w:br w:type="page"/>
      </w:r>
      <w:r w:rsidR="00EC7F99" w:rsidRPr="00D26E03">
        <w:rPr>
          <w:rFonts w:ascii="Arial" w:hAnsi="Arial" w:cs="Arial"/>
          <w:b/>
          <w:bCs/>
          <w:sz w:val="28"/>
          <w:szCs w:val="28"/>
        </w:rPr>
        <w:lastRenderedPageBreak/>
        <w:t>1. Purpose</w:t>
      </w:r>
    </w:p>
    <w:p w14:paraId="6DBB5104" w14:textId="77777777" w:rsidR="00EC7F99" w:rsidRPr="00EC7F99" w:rsidRDefault="00EC7F99" w:rsidP="008C1B2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EC7F99">
        <w:rPr>
          <w:rFonts w:ascii="Arial" w:eastAsia="Times New Roman" w:hAnsi="Arial" w:cs="Arial"/>
          <w:sz w:val="24"/>
          <w:szCs w:val="24"/>
        </w:rPr>
        <w:t>This Procedure is applied to the process of generating Tables, Listings, and Figures (TLFs) for clinical trial data analysis and reporting.</w:t>
      </w:r>
    </w:p>
    <w:p w14:paraId="461FE670" w14:textId="77777777" w:rsidR="00EC7F99" w:rsidRPr="00EC7F99" w:rsidRDefault="00EC7F99" w:rsidP="008C1B2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EC7F99">
        <w:rPr>
          <w:rFonts w:ascii="Arial" w:eastAsia="Times New Roman" w:hAnsi="Arial" w:cs="Arial"/>
          <w:sz w:val="24"/>
          <w:szCs w:val="24"/>
        </w:rPr>
        <w:t>This Procedure is mandatory for compliance by all statistical programmers involved in the creation, validation, and documentation of TLFs.</w:t>
      </w:r>
    </w:p>
    <w:p w14:paraId="50D82463" w14:textId="436DAF9E" w:rsidR="00EC7F99" w:rsidRPr="00EC7F99" w:rsidRDefault="00EC7F99" w:rsidP="008C1B2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EC7F99">
        <w:rPr>
          <w:rFonts w:ascii="Arial" w:eastAsia="Times New Roman" w:hAnsi="Arial" w:cs="Arial"/>
          <w:sz w:val="24"/>
          <w:szCs w:val="24"/>
        </w:rPr>
        <w:t>The requirements of this Procedure are mandatory for compliance by Biostatisticians, Quality Control</w:t>
      </w:r>
      <w:r w:rsidR="00BE2293">
        <w:rPr>
          <w:rFonts w:ascii="Arial" w:eastAsia="Times New Roman" w:hAnsi="Arial" w:cs="Arial"/>
          <w:sz w:val="24"/>
          <w:szCs w:val="24"/>
        </w:rPr>
        <w:t xml:space="preserve"> </w:t>
      </w:r>
      <w:r w:rsidR="00BE2293" w:rsidRPr="00EC7F99">
        <w:rPr>
          <w:rFonts w:ascii="Arial" w:eastAsia="Times New Roman" w:hAnsi="Arial" w:cs="Arial"/>
          <w:sz w:val="24"/>
          <w:szCs w:val="24"/>
        </w:rPr>
        <w:t xml:space="preserve">Reviewers </w:t>
      </w:r>
      <w:r w:rsidR="00BE2293">
        <w:rPr>
          <w:rFonts w:ascii="Arial" w:eastAsia="Times New Roman" w:hAnsi="Arial" w:cs="Arial"/>
          <w:sz w:val="24"/>
          <w:szCs w:val="24"/>
        </w:rPr>
        <w:t>(</w:t>
      </w:r>
      <w:r w:rsidRPr="00EC7F99">
        <w:rPr>
          <w:rFonts w:ascii="Arial" w:eastAsia="Times New Roman" w:hAnsi="Arial" w:cs="Arial"/>
          <w:sz w:val="24"/>
          <w:szCs w:val="24"/>
        </w:rPr>
        <w:t>QC</w:t>
      </w:r>
      <w:r w:rsidR="00BE2293">
        <w:rPr>
          <w:rFonts w:ascii="Arial" w:eastAsia="Times New Roman" w:hAnsi="Arial" w:cs="Arial"/>
          <w:sz w:val="24"/>
          <w:szCs w:val="24"/>
        </w:rPr>
        <w:t>R</w:t>
      </w:r>
      <w:r w:rsidRPr="00EC7F99">
        <w:rPr>
          <w:rFonts w:ascii="Arial" w:eastAsia="Times New Roman" w:hAnsi="Arial" w:cs="Arial"/>
          <w:sz w:val="24"/>
          <w:szCs w:val="24"/>
        </w:rPr>
        <w:t>), and Project Managers who are responsible for ensuring accuracy, consistency, and adherence to regulatory requirements and sponsor guidelines.</w:t>
      </w:r>
    </w:p>
    <w:p w14:paraId="5F82EDDF" w14:textId="77777777" w:rsidR="00EC7F99" w:rsidRPr="00D26E03" w:rsidRDefault="00EC7F99" w:rsidP="0036498D">
      <w:pPr>
        <w:pStyle w:val="Heading2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D26E03">
        <w:rPr>
          <w:rFonts w:ascii="Arial" w:eastAsia="Times New Roman" w:hAnsi="Arial" w:cs="Arial"/>
          <w:b/>
          <w:bCs/>
          <w:color w:val="auto"/>
          <w:sz w:val="28"/>
          <w:szCs w:val="28"/>
        </w:rPr>
        <w:t>2. Scope</w:t>
      </w:r>
    </w:p>
    <w:p w14:paraId="3CEC75FA" w14:textId="243C26B8" w:rsidR="00EC7F99" w:rsidRPr="00EC7F99" w:rsidRDefault="00EC7F99" w:rsidP="008C1B2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EC7F99">
        <w:rPr>
          <w:rFonts w:ascii="Arial" w:eastAsia="Times New Roman" w:hAnsi="Arial" w:cs="Arial"/>
          <w:sz w:val="24"/>
          <w:szCs w:val="24"/>
        </w:rPr>
        <w:t xml:space="preserve">This SOP applies to all statistical programmers involved in the creation, validation, and documentation of TLFs for </w:t>
      </w:r>
      <w:r w:rsidRPr="00724D54">
        <w:rPr>
          <w:rFonts w:ascii="Arial" w:eastAsia="Times New Roman" w:hAnsi="Arial" w:cs="Arial"/>
          <w:sz w:val="24"/>
          <w:szCs w:val="24"/>
        </w:rPr>
        <w:t xml:space="preserve">statistical analysis reports (SARs) </w:t>
      </w:r>
      <w:r w:rsidRPr="00EC7F99">
        <w:rPr>
          <w:rFonts w:ascii="Arial" w:eastAsia="Times New Roman" w:hAnsi="Arial" w:cs="Arial"/>
          <w:sz w:val="24"/>
          <w:szCs w:val="24"/>
        </w:rPr>
        <w:t>clinical study reports (CSRs), regulatory submissions, and other research deliverables.</w:t>
      </w:r>
    </w:p>
    <w:p w14:paraId="5676DC39" w14:textId="77777777" w:rsidR="00EC7F99" w:rsidRPr="00D26E03" w:rsidRDefault="00EC7F99" w:rsidP="0036498D">
      <w:pPr>
        <w:pStyle w:val="Heading2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D26E03">
        <w:rPr>
          <w:rFonts w:ascii="Arial" w:eastAsia="Times New Roman" w:hAnsi="Arial" w:cs="Arial"/>
          <w:b/>
          <w:bCs/>
          <w:color w:val="auto"/>
          <w:sz w:val="28"/>
          <w:szCs w:val="28"/>
        </w:rPr>
        <w:t>3. Responsibilities</w:t>
      </w:r>
    </w:p>
    <w:p w14:paraId="28EB5FD5" w14:textId="2FE90AAE" w:rsidR="00EC7F99" w:rsidRPr="001F014D" w:rsidRDefault="00EC7F99" w:rsidP="008C1B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F014D">
        <w:rPr>
          <w:rFonts w:ascii="Arial" w:eastAsia="Times New Roman" w:hAnsi="Arial" w:cs="Arial"/>
          <w:b/>
          <w:bCs/>
          <w:sz w:val="24"/>
          <w:szCs w:val="24"/>
        </w:rPr>
        <w:t>Statistical Programmers</w:t>
      </w:r>
      <w:r w:rsidR="00833FDE" w:rsidRPr="001F014D">
        <w:rPr>
          <w:rFonts w:ascii="Arial" w:eastAsia="Times New Roman" w:hAnsi="Arial" w:cs="Arial"/>
          <w:b/>
          <w:bCs/>
          <w:sz w:val="24"/>
          <w:szCs w:val="24"/>
        </w:rPr>
        <w:t xml:space="preserve"> (SP)</w:t>
      </w:r>
      <w:r w:rsidRPr="001F014D">
        <w:rPr>
          <w:rFonts w:ascii="Arial" w:eastAsia="Times New Roman" w:hAnsi="Arial" w:cs="Arial"/>
          <w:sz w:val="24"/>
          <w:szCs w:val="24"/>
        </w:rPr>
        <w:t>: Develop, validate, and document TLF programs.</w:t>
      </w:r>
    </w:p>
    <w:p w14:paraId="68C84226" w14:textId="36E4FA30" w:rsidR="00EC7F99" w:rsidRPr="001F014D" w:rsidRDefault="00EC7F99" w:rsidP="008C1B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F014D">
        <w:rPr>
          <w:rFonts w:ascii="Arial" w:eastAsia="Times New Roman" w:hAnsi="Arial" w:cs="Arial"/>
          <w:b/>
          <w:bCs/>
          <w:sz w:val="24"/>
          <w:szCs w:val="24"/>
        </w:rPr>
        <w:t>Biostatisticians</w:t>
      </w:r>
      <w:r w:rsidR="00833FDE" w:rsidRPr="001F014D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r w:rsidR="00A83173">
        <w:rPr>
          <w:rFonts w:ascii="Arial" w:eastAsia="Times New Roman" w:hAnsi="Arial" w:cs="Arial"/>
          <w:b/>
          <w:bCs/>
          <w:sz w:val="24"/>
          <w:szCs w:val="24"/>
        </w:rPr>
        <w:t>B</w:t>
      </w:r>
      <w:r w:rsidR="00833FDE" w:rsidRPr="001F014D">
        <w:rPr>
          <w:rFonts w:ascii="Arial" w:eastAsia="Times New Roman" w:hAnsi="Arial" w:cs="Arial"/>
          <w:b/>
          <w:bCs/>
          <w:sz w:val="24"/>
          <w:szCs w:val="24"/>
        </w:rPr>
        <w:t>ST)</w:t>
      </w:r>
      <w:r w:rsidRPr="001F014D">
        <w:rPr>
          <w:rFonts w:ascii="Arial" w:eastAsia="Times New Roman" w:hAnsi="Arial" w:cs="Arial"/>
          <w:sz w:val="24"/>
          <w:szCs w:val="24"/>
        </w:rPr>
        <w:t>: Provide statistical analysis plans (SAPs) and review outputs.</w:t>
      </w:r>
    </w:p>
    <w:p w14:paraId="659E887D" w14:textId="17D42FB3" w:rsidR="00EC7F99" w:rsidRPr="001F014D" w:rsidRDefault="00EC7F99" w:rsidP="008C1B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F014D">
        <w:rPr>
          <w:rFonts w:ascii="Arial" w:eastAsia="Times New Roman" w:hAnsi="Arial" w:cs="Arial"/>
          <w:b/>
          <w:bCs/>
          <w:sz w:val="24"/>
          <w:szCs w:val="24"/>
        </w:rPr>
        <w:t xml:space="preserve">Quality Control </w:t>
      </w:r>
      <w:r w:rsidR="00BE2293" w:rsidRPr="001F014D">
        <w:rPr>
          <w:rFonts w:ascii="Arial" w:eastAsia="Times New Roman" w:hAnsi="Arial" w:cs="Arial"/>
          <w:b/>
          <w:bCs/>
          <w:sz w:val="24"/>
          <w:szCs w:val="24"/>
        </w:rPr>
        <w:t xml:space="preserve">Reviewers </w:t>
      </w:r>
      <w:r w:rsidRPr="001F014D">
        <w:rPr>
          <w:rFonts w:ascii="Arial" w:eastAsia="Times New Roman" w:hAnsi="Arial" w:cs="Arial"/>
          <w:b/>
          <w:bCs/>
          <w:sz w:val="24"/>
          <w:szCs w:val="24"/>
        </w:rPr>
        <w:t>(QC</w:t>
      </w:r>
      <w:r w:rsidR="00BE2293" w:rsidRPr="001F014D">
        <w:rPr>
          <w:rFonts w:ascii="Arial" w:eastAsia="Times New Roman" w:hAnsi="Arial" w:cs="Arial"/>
          <w:b/>
          <w:bCs/>
          <w:sz w:val="24"/>
          <w:szCs w:val="24"/>
        </w:rPr>
        <w:t>R</w:t>
      </w:r>
      <w:r w:rsidRPr="001F014D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1F014D">
        <w:rPr>
          <w:rFonts w:ascii="Arial" w:eastAsia="Times New Roman" w:hAnsi="Arial" w:cs="Arial"/>
          <w:sz w:val="24"/>
          <w:szCs w:val="24"/>
        </w:rPr>
        <w:t>: Perform independent validation and ensure compliance.</w:t>
      </w:r>
    </w:p>
    <w:p w14:paraId="0DE717B4" w14:textId="5D3F3BA1" w:rsidR="00EC7F99" w:rsidRPr="001F014D" w:rsidRDefault="00EC7F99" w:rsidP="008C1B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F014D">
        <w:rPr>
          <w:rFonts w:ascii="Arial" w:eastAsia="Times New Roman" w:hAnsi="Arial" w:cs="Arial"/>
          <w:b/>
          <w:bCs/>
          <w:sz w:val="24"/>
          <w:szCs w:val="24"/>
        </w:rPr>
        <w:t>Project Managers</w:t>
      </w:r>
      <w:r w:rsidR="00833FDE" w:rsidRPr="001F014D">
        <w:rPr>
          <w:rFonts w:ascii="Arial" w:eastAsia="Times New Roman" w:hAnsi="Arial" w:cs="Arial"/>
          <w:b/>
          <w:bCs/>
          <w:sz w:val="24"/>
          <w:szCs w:val="24"/>
        </w:rPr>
        <w:t xml:space="preserve"> (PM)</w:t>
      </w:r>
      <w:r w:rsidRPr="001F014D">
        <w:rPr>
          <w:rFonts w:ascii="Arial" w:eastAsia="Times New Roman" w:hAnsi="Arial" w:cs="Arial"/>
          <w:sz w:val="24"/>
          <w:szCs w:val="24"/>
        </w:rPr>
        <w:t>: Ensure timelines and deliverables align with study requirements.</w:t>
      </w:r>
    </w:p>
    <w:p w14:paraId="2B2F3F64" w14:textId="4E9FA024" w:rsidR="00EC7F99" w:rsidRPr="00D26E03" w:rsidRDefault="00EC7F99" w:rsidP="0036498D">
      <w:pPr>
        <w:pStyle w:val="Heading2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D26E03">
        <w:rPr>
          <w:rFonts w:ascii="Arial" w:eastAsia="Times New Roman" w:hAnsi="Arial" w:cs="Arial"/>
          <w:b/>
          <w:bCs/>
          <w:color w:val="auto"/>
          <w:sz w:val="28"/>
          <w:szCs w:val="28"/>
        </w:rPr>
        <w:t>4. Definitions</w:t>
      </w:r>
    </w:p>
    <w:p w14:paraId="13D0581E" w14:textId="082E7F98" w:rsidR="00896FEF" w:rsidRPr="001F014D" w:rsidRDefault="00896FEF" w:rsidP="008C1B2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1F014D">
        <w:rPr>
          <w:rStyle w:val="Strong"/>
          <w:rFonts w:ascii="Arial" w:hAnsi="Arial" w:cs="Arial"/>
          <w:sz w:val="24"/>
          <w:szCs w:val="24"/>
        </w:rPr>
        <w:t xml:space="preserve">ETL: </w:t>
      </w:r>
      <w:r w:rsidRPr="001F014D">
        <w:rPr>
          <w:rStyle w:val="Strong"/>
          <w:rFonts w:ascii="Arial" w:hAnsi="Arial" w:cs="Arial"/>
          <w:b w:val="0"/>
          <w:bCs w:val="0"/>
          <w:sz w:val="24"/>
          <w:szCs w:val="24"/>
        </w:rPr>
        <w:t>Extract, Transform, Load</w:t>
      </w:r>
    </w:p>
    <w:p w14:paraId="0B01A788" w14:textId="045A35D8" w:rsidR="00EC7F99" w:rsidRPr="001F014D" w:rsidRDefault="00EC7F99" w:rsidP="008C1B2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F014D">
        <w:rPr>
          <w:rFonts w:ascii="Arial" w:eastAsia="Times New Roman" w:hAnsi="Arial" w:cs="Arial"/>
          <w:b/>
          <w:bCs/>
          <w:sz w:val="24"/>
          <w:szCs w:val="24"/>
        </w:rPr>
        <w:t>TLFs</w:t>
      </w:r>
      <w:r w:rsidRPr="001F014D">
        <w:rPr>
          <w:rFonts w:ascii="Arial" w:eastAsia="Times New Roman" w:hAnsi="Arial" w:cs="Arial"/>
          <w:sz w:val="24"/>
          <w:szCs w:val="24"/>
        </w:rPr>
        <w:t>: Tables, Listings, and Figures summarizing clinical trial data.</w:t>
      </w:r>
    </w:p>
    <w:p w14:paraId="5984C593" w14:textId="77777777" w:rsidR="00EC7F99" w:rsidRPr="001F014D" w:rsidRDefault="00EC7F99" w:rsidP="008C1B2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F014D">
        <w:rPr>
          <w:rFonts w:ascii="Arial" w:eastAsia="Times New Roman" w:hAnsi="Arial" w:cs="Arial"/>
          <w:b/>
          <w:bCs/>
          <w:sz w:val="24"/>
          <w:szCs w:val="24"/>
        </w:rPr>
        <w:t>SAP</w:t>
      </w:r>
      <w:r w:rsidRPr="001F014D">
        <w:rPr>
          <w:rFonts w:ascii="Arial" w:eastAsia="Times New Roman" w:hAnsi="Arial" w:cs="Arial"/>
          <w:sz w:val="24"/>
          <w:szCs w:val="24"/>
        </w:rPr>
        <w:t>: Statistical Analysis Plan, outlining methodology and specifications for TLFs.</w:t>
      </w:r>
    </w:p>
    <w:p w14:paraId="559C88F2" w14:textId="77777777" w:rsidR="00EC7F99" w:rsidRPr="001F014D" w:rsidRDefault="00EC7F99" w:rsidP="008C1B2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F014D">
        <w:rPr>
          <w:rFonts w:ascii="Arial" w:eastAsia="Times New Roman" w:hAnsi="Arial" w:cs="Arial"/>
          <w:b/>
          <w:bCs/>
          <w:sz w:val="24"/>
          <w:szCs w:val="24"/>
        </w:rPr>
        <w:t>CDISC</w:t>
      </w:r>
      <w:r w:rsidRPr="001F014D">
        <w:rPr>
          <w:rFonts w:ascii="Arial" w:eastAsia="Times New Roman" w:hAnsi="Arial" w:cs="Arial"/>
          <w:sz w:val="24"/>
          <w:szCs w:val="24"/>
        </w:rPr>
        <w:t>: Clinical Data Interchange Standards Consortium, defining standard data formats.</w:t>
      </w:r>
    </w:p>
    <w:p w14:paraId="059B5A6E" w14:textId="33A0C4B4" w:rsidR="00EC7F99" w:rsidRPr="001F014D" w:rsidRDefault="00EC7F99" w:rsidP="008C1B2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1F014D">
        <w:rPr>
          <w:rFonts w:ascii="Arial" w:eastAsia="Times New Roman" w:hAnsi="Arial" w:cs="Arial"/>
          <w:b/>
          <w:bCs/>
          <w:sz w:val="24"/>
          <w:szCs w:val="24"/>
        </w:rPr>
        <w:t>ADaM</w:t>
      </w:r>
      <w:proofErr w:type="spellEnd"/>
      <w:r w:rsidRPr="001F014D">
        <w:rPr>
          <w:rFonts w:ascii="Arial" w:eastAsia="Times New Roman" w:hAnsi="Arial" w:cs="Arial"/>
          <w:sz w:val="24"/>
          <w:szCs w:val="24"/>
        </w:rPr>
        <w:t>: Analysis Data Model, providing datasets used for statistical analysis.</w:t>
      </w:r>
      <w:r w:rsidRPr="001F014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08816A36" w14:textId="02EBB19D" w:rsidR="00D26E03" w:rsidRPr="00D26E03" w:rsidRDefault="00D26E03" w:rsidP="00D26E03">
      <w:pPr>
        <w:pStyle w:val="Heading2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6F6D7E">
        <w:rPr>
          <w:rFonts w:ascii="Arial" w:eastAsia="Times New Roman" w:hAnsi="Arial" w:cs="Arial"/>
          <w:b/>
          <w:bCs/>
          <w:color w:val="auto"/>
          <w:sz w:val="28"/>
          <w:szCs w:val="28"/>
        </w:rPr>
        <w:t>5. Procedure</w:t>
      </w:r>
    </w:p>
    <w:p w14:paraId="5B44BE55" w14:textId="77777777" w:rsidR="00D43141" w:rsidRPr="001F014D" w:rsidRDefault="00D43141" w:rsidP="008C1B21">
      <w:pPr>
        <w:pStyle w:val="Heading3"/>
        <w:jc w:val="both"/>
        <w:rPr>
          <w:rFonts w:ascii="Arial" w:hAnsi="Arial" w:cs="Arial"/>
          <w:sz w:val="24"/>
          <w:szCs w:val="24"/>
        </w:rPr>
      </w:pPr>
      <w:r w:rsidRPr="00D26E03">
        <w:rPr>
          <w:rStyle w:val="Strong"/>
          <w:rFonts w:ascii="Arial" w:hAnsi="Arial" w:cs="Arial"/>
          <w:sz w:val="24"/>
          <w:szCs w:val="24"/>
        </w:rPr>
        <w:t xml:space="preserve">5.1 </w:t>
      </w:r>
      <w:r w:rsidRPr="001F014D">
        <w:rPr>
          <w:rStyle w:val="Strong"/>
          <w:rFonts w:ascii="Arial" w:hAnsi="Arial" w:cs="Arial"/>
          <w:sz w:val="24"/>
          <w:szCs w:val="24"/>
        </w:rPr>
        <w:t>Preparation</w:t>
      </w:r>
    </w:p>
    <w:p w14:paraId="77469DC4" w14:textId="28A83DC3" w:rsidR="00D43141" w:rsidRPr="001F014D" w:rsidRDefault="0036498D" w:rsidP="008C1B21">
      <w:pPr>
        <w:pStyle w:val="Heading4"/>
        <w:jc w:val="both"/>
        <w:rPr>
          <w:rFonts w:ascii="Arial" w:hAnsi="Arial" w:cs="Arial"/>
        </w:rPr>
      </w:pPr>
      <w:r w:rsidRPr="001F014D">
        <w:rPr>
          <w:rStyle w:val="Strong"/>
          <w:rFonts w:ascii="Arial" w:hAnsi="Arial" w:cs="Arial"/>
        </w:rPr>
        <w:t xml:space="preserve">5.1.1. </w:t>
      </w:r>
      <w:r w:rsidR="00D43141" w:rsidRPr="001F014D">
        <w:rPr>
          <w:rStyle w:val="Strong"/>
          <w:rFonts w:ascii="Arial" w:hAnsi="Arial" w:cs="Arial"/>
        </w:rPr>
        <w:t>Review the SAP and study protocol to determine TLF specifications.</w:t>
      </w:r>
    </w:p>
    <w:p w14:paraId="6B1F4EB4" w14:textId="59B9AFC2" w:rsidR="00D43141" w:rsidRPr="001F014D" w:rsidRDefault="009477CE" w:rsidP="008C1B21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1F014D">
        <w:rPr>
          <w:rFonts w:ascii="Arial" w:hAnsi="Arial" w:cs="Arial"/>
        </w:rPr>
        <w:t xml:space="preserve">SP and </w:t>
      </w:r>
      <w:r w:rsidR="00A83173">
        <w:rPr>
          <w:rFonts w:ascii="Arial" w:hAnsi="Arial" w:cs="Arial"/>
        </w:rPr>
        <w:t xml:space="preserve">BST </w:t>
      </w:r>
      <w:r w:rsidRPr="001F014D">
        <w:rPr>
          <w:rFonts w:ascii="Arial" w:hAnsi="Arial" w:cs="Arial"/>
        </w:rPr>
        <w:t>i</w:t>
      </w:r>
      <w:r w:rsidR="00D43141" w:rsidRPr="001F014D">
        <w:rPr>
          <w:rFonts w:ascii="Arial" w:hAnsi="Arial" w:cs="Arial"/>
        </w:rPr>
        <w:t>dentify key analysis objectives, endpoints, and statistical methodologies.</w:t>
      </w:r>
    </w:p>
    <w:p w14:paraId="2B1B3BD0" w14:textId="6F870AC1" w:rsidR="00D43141" w:rsidRPr="001F014D" w:rsidRDefault="00A83173" w:rsidP="008C1B21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SP</w:t>
      </w:r>
      <w:r w:rsidR="00436EC2" w:rsidRPr="001F014D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BST </w:t>
      </w:r>
      <w:r w:rsidR="00436EC2" w:rsidRPr="001F014D">
        <w:rPr>
          <w:rFonts w:ascii="Arial" w:hAnsi="Arial" w:cs="Arial"/>
        </w:rPr>
        <w:t>r</w:t>
      </w:r>
      <w:r w:rsidR="00D43141" w:rsidRPr="001F014D">
        <w:rPr>
          <w:rFonts w:ascii="Arial" w:hAnsi="Arial" w:cs="Arial"/>
        </w:rPr>
        <w:t>eview planned TLF shells and ensure consistency with SAP requirements.</w:t>
      </w:r>
    </w:p>
    <w:p w14:paraId="4ED26E1B" w14:textId="67329FBB" w:rsidR="00D43141" w:rsidRPr="001F014D" w:rsidRDefault="00A83173" w:rsidP="008C1B21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BST </w:t>
      </w:r>
      <w:r w:rsidR="00436EC2" w:rsidRPr="001F014D">
        <w:rPr>
          <w:rFonts w:ascii="Arial" w:hAnsi="Arial" w:cs="Arial"/>
        </w:rPr>
        <w:t>v</w:t>
      </w:r>
      <w:r w:rsidR="00D43141" w:rsidRPr="001F014D">
        <w:rPr>
          <w:rFonts w:ascii="Arial" w:hAnsi="Arial" w:cs="Arial"/>
        </w:rPr>
        <w:t>erify study population definitions and planned analysis sets (e.g., ITT, PP, Safety).</w:t>
      </w:r>
    </w:p>
    <w:p w14:paraId="46C517D7" w14:textId="1552C8A9" w:rsidR="00BE2293" w:rsidRPr="001F014D" w:rsidRDefault="00A83173" w:rsidP="008C1B21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BST </w:t>
      </w:r>
      <w:r w:rsidR="00BE2293" w:rsidRPr="001F014D">
        <w:rPr>
          <w:rFonts w:ascii="Arial" w:hAnsi="Arial" w:cs="Arial"/>
        </w:rPr>
        <w:t>prepare an excel file listing all TLFs for SAR by study endpoint.</w:t>
      </w:r>
    </w:p>
    <w:p w14:paraId="79D6EFF3" w14:textId="76CDCEC7" w:rsidR="00D43141" w:rsidRPr="001F014D" w:rsidRDefault="0036498D" w:rsidP="008C1B21">
      <w:pPr>
        <w:pStyle w:val="Heading4"/>
        <w:jc w:val="both"/>
        <w:rPr>
          <w:rFonts w:ascii="Arial" w:hAnsi="Arial" w:cs="Arial"/>
        </w:rPr>
      </w:pPr>
      <w:r w:rsidRPr="001F014D">
        <w:rPr>
          <w:rStyle w:val="Strong"/>
          <w:rFonts w:ascii="Arial" w:hAnsi="Arial" w:cs="Arial"/>
        </w:rPr>
        <w:t xml:space="preserve">5.1.2. </w:t>
      </w:r>
      <w:r w:rsidR="00D43141" w:rsidRPr="001F014D">
        <w:rPr>
          <w:rStyle w:val="Strong"/>
          <w:rFonts w:ascii="Arial" w:hAnsi="Arial" w:cs="Arial"/>
        </w:rPr>
        <w:t>Obtain necessary input datasets and metadata</w:t>
      </w:r>
    </w:p>
    <w:p w14:paraId="45C03DEE" w14:textId="1C796622" w:rsidR="00D43141" w:rsidRPr="001F014D" w:rsidRDefault="00A83173" w:rsidP="008C1B21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436EC2" w:rsidRPr="001F014D">
        <w:rPr>
          <w:rFonts w:ascii="Arial" w:hAnsi="Arial" w:cs="Arial"/>
        </w:rPr>
        <w:t xml:space="preserve"> a</w:t>
      </w:r>
      <w:r w:rsidR="00D43141" w:rsidRPr="001F014D">
        <w:rPr>
          <w:rFonts w:ascii="Arial" w:hAnsi="Arial" w:cs="Arial"/>
        </w:rPr>
        <w:t xml:space="preserve">ccess </w:t>
      </w:r>
      <w:r w:rsidR="00436EC2" w:rsidRPr="001F014D">
        <w:rPr>
          <w:rFonts w:ascii="Arial" w:hAnsi="Arial" w:cs="Arial"/>
        </w:rPr>
        <w:t>and validate datasets</w:t>
      </w:r>
      <w:r w:rsidR="00D43141" w:rsidRPr="001F014D">
        <w:rPr>
          <w:rFonts w:ascii="Arial" w:hAnsi="Arial" w:cs="Arial"/>
        </w:rPr>
        <w:t>.</w:t>
      </w:r>
    </w:p>
    <w:p w14:paraId="7B14A8A7" w14:textId="2A788AC9" w:rsidR="00D43141" w:rsidRPr="001F014D" w:rsidRDefault="00A83173" w:rsidP="008C1B21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436EC2" w:rsidRPr="001F014D">
        <w:rPr>
          <w:rFonts w:ascii="Arial" w:hAnsi="Arial" w:cs="Arial"/>
        </w:rPr>
        <w:t xml:space="preserve"> c</w:t>
      </w:r>
      <w:r w:rsidR="00D43141" w:rsidRPr="001F014D">
        <w:rPr>
          <w:rFonts w:ascii="Arial" w:hAnsi="Arial" w:cs="Arial"/>
        </w:rPr>
        <w:t>onfirm dataset structures and variable mappings align with the specifications.</w:t>
      </w:r>
    </w:p>
    <w:p w14:paraId="6296FCA9" w14:textId="22BF2E08" w:rsidR="00D43141" w:rsidRPr="001F014D" w:rsidRDefault="00A83173" w:rsidP="008C1B21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436EC2" w:rsidRPr="001F014D">
        <w:rPr>
          <w:rFonts w:ascii="Arial" w:hAnsi="Arial" w:cs="Arial"/>
        </w:rPr>
        <w:t xml:space="preserve"> c</w:t>
      </w:r>
      <w:r w:rsidR="00D43141" w:rsidRPr="001F014D">
        <w:rPr>
          <w:rFonts w:ascii="Arial" w:hAnsi="Arial" w:cs="Arial"/>
        </w:rPr>
        <w:t>heck for data integrity issues such as missing values and outliers.</w:t>
      </w:r>
    </w:p>
    <w:p w14:paraId="3D001F0F" w14:textId="437072D1" w:rsidR="00BE2293" w:rsidRPr="001F014D" w:rsidRDefault="00BE2293" w:rsidP="00BE2293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 w:rsidRPr="001F014D">
        <w:rPr>
          <w:rFonts w:ascii="Arial" w:hAnsi="Arial" w:cs="Arial"/>
        </w:rPr>
        <w:t xml:space="preserve">If quality check is passed, </w:t>
      </w:r>
      <w:r w:rsidR="00A83173">
        <w:rPr>
          <w:rStyle w:val="Strong"/>
          <w:rFonts w:ascii="Arial" w:hAnsi="Arial" w:cs="Arial"/>
          <w:b w:val="0"/>
          <w:bCs w:val="0"/>
        </w:rPr>
        <w:t>SP</w:t>
      </w:r>
      <w:r w:rsidRPr="001F014D">
        <w:rPr>
          <w:rStyle w:val="Strong"/>
          <w:rFonts w:ascii="Arial" w:hAnsi="Arial" w:cs="Arial"/>
          <w:b w:val="0"/>
          <w:bCs w:val="0"/>
        </w:rPr>
        <w:t xml:space="preserve"> proceed to the next step. If </w:t>
      </w:r>
      <w:r w:rsidRPr="001F014D">
        <w:rPr>
          <w:rFonts w:ascii="Arial" w:hAnsi="Arial" w:cs="Arial"/>
        </w:rPr>
        <w:t>quality check is failed the code is updated with necessary changes with completion of the respective QC Log.</w:t>
      </w:r>
    </w:p>
    <w:p w14:paraId="5567D21C" w14:textId="4D3F20E0" w:rsidR="00D43141" w:rsidRPr="001F014D" w:rsidRDefault="00724D54" w:rsidP="008C1B21">
      <w:pPr>
        <w:pStyle w:val="Heading4"/>
        <w:jc w:val="both"/>
        <w:rPr>
          <w:rFonts w:ascii="Arial" w:hAnsi="Arial" w:cs="Arial"/>
        </w:rPr>
      </w:pPr>
      <w:r w:rsidRPr="001F014D">
        <w:rPr>
          <w:rStyle w:val="Strong"/>
          <w:rFonts w:ascii="Arial" w:hAnsi="Arial" w:cs="Arial"/>
        </w:rPr>
        <w:t xml:space="preserve">5.1.3. </w:t>
      </w:r>
      <w:r w:rsidR="00D43141" w:rsidRPr="001F014D">
        <w:rPr>
          <w:rStyle w:val="Strong"/>
          <w:rFonts w:ascii="Arial" w:hAnsi="Arial" w:cs="Arial"/>
        </w:rPr>
        <w:t>Define the output structure</w:t>
      </w:r>
    </w:p>
    <w:p w14:paraId="0AF45989" w14:textId="1089752B" w:rsidR="00D43141" w:rsidRPr="001F014D" w:rsidRDefault="00A83173" w:rsidP="008C1B21">
      <w:pPr>
        <w:pStyle w:val="NormalWeb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436EC2" w:rsidRPr="001F014D">
        <w:rPr>
          <w:rFonts w:ascii="Arial" w:hAnsi="Arial" w:cs="Arial"/>
        </w:rPr>
        <w:t xml:space="preserve"> s</w:t>
      </w:r>
      <w:r w:rsidR="00D43141" w:rsidRPr="001F014D">
        <w:rPr>
          <w:rFonts w:ascii="Arial" w:hAnsi="Arial" w:cs="Arial"/>
        </w:rPr>
        <w:t>pecify table/listing/figure formats based on regulatory or sponsor requirements.</w:t>
      </w:r>
    </w:p>
    <w:p w14:paraId="5B1B9CAF" w14:textId="0B9FD572" w:rsidR="00D43141" w:rsidRPr="001F014D" w:rsidRDefault="00A83173" w:rsidP="008C1B21">
      <w:pPr>
        <w:pStyle w:val="NormalWeb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436EC2" w:rsidRPr="001F014D">
        <w:rPr>
          <w:rFonts w:ascii="Arial" w:hAnsi="Arial" w:cs="Arial"/>
        </w:rPr>
        <w:t xml:space="preserve"> a</w:t>
      </w:r>
      <w:r w:rsidR="00D43141" w:rsidRPr="001F014D">
        <w:rPr>
          <w:rFonts w:ascii="Arial" w:hAnsi="Arial" w:cs="Arial"/>
        </w:rPr>
        <w:t>lign titles, footnotes, and captions with study reporting guidelines.</w:t>
      </w:r>
    </w:p>
    <w:p w14:paraId="0134C0F3" w14:textId="6DE590AF" w:rsidR="00BE2293" w:rsidRPr="001F014D" w:rsidRDefault="00A83173" w:rsidP="00BE2293">
      <w:pPr>
        <w:pStyle w:val="NormalWeb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8A4141" w:rsidRPr="001F014D">
        <w:rPr>
          <w:rFonts w:ascii="Arial" w:hAnsi="Arial" w:cs="Arial"/>
        </w:rPr>
        <w:t xml:space="preserve"> e</w:t>
      </w:r>
      <w:r w:rsidR="00D43141" w:rsidRPr="001F014D">
        <w:rPr>
          <w:rFonts w:ascii="Arial" w:hAnsi="Arial" w:cs="Arial"/>
        </w:rPr>
        <w:t xml:space="preserve">nsure consistency </w:t>
      </w:r>
      <w:r w:rsidR="00896FEF" w:rsidRPr="001F014D">
        <w:rPr>
          <w:rFonts w:ascii="Arial" w:hAnsi="Arial" w:cs="Arial"/>
        </w:rPr>
        <w:t>in aesthetic presentation in line with corporate identity</w:t>
      </w:r>
      <w:r w:rsidR="00D43141" w:rsidRPr="001F014D">
        <w:rPr>
          <w:rFonts w:ascii="Arial" w:hAnsi="Arial" w:cs="Arial"/>
        </w:rPr>
        <w:t>.</w:t>
      </w:r>
    </w:p>
    <w:p w14:paraId="1F734BE7" w14:textId="77777777" w:rsidR="00896FEF" w:rsidRPr="001F014D" w:rsidRDefault="00896FEF" w:rsidP="008C1B21">
      <w:pPr>
        <w:pStyle w:val="Heading3"/>
        <w:jc w:val="both"/>
        <w:rPr>
          <w:rFonts w:ascii="Arial" w:hAnsi="Arial" w:cs="Arial"/>
          <w:sz w:val="24"/>
          <w:szCs w:val="24"/>
        </w:rPr>
      </w:pPr>
      <w:r w:rsidRPr="001F014D">
        <w:rPr>
          <w:rStyle w:val="Strong"/>
          <w:rFonts w:ascii="Arial" w:hAnsi="Arial" w:cs="Arial"/>
          <w:sz w:val="24"/>
          <w:szCs w:val="24"/>
        </w:rPr>
        <w:t>5.2 Programming</w:t>
      </w:r>
    </w:p>
    <w:p w14:paraId="25339CC2" w14:textId="0D9B858F" w:rsidR="00896FEF" w:rsidRPr="001F014D" w:rsidRDefault="00724D54" w:rsidP="008C1B21">
      <w:pPr>
        <w:pStyle w:val="Heading4"/>
        <w:jc w:val="both"/>
        <w:rPr>
          <w:rFonts w:ascii="Arial" w:hAnsi="Arial" w:cs="Arial"/>
        </w:rPr>
      </w:pPr>
      <w:r w:rsidRPr="001F014D">
        <w:rPr>
          <w:rStyle w:val="Strong"/>
          <w:rFonts w:ascii="Arial" w:hAnsi="Arial" w:cs="Arial"/>
        </w:rPr>
        <w:t xml:space="preserve">5.2.1. </w:t>
      </w:r>
      <w:r w:rsidR="00896FEF" w:rsidRPr="001F014D">
        <w:rPr>
          <w:rStyle w:val="Strong"/>
          <w:rFonts w:ascii="Arial" w:hAnsi="Arial" w:cs="Arial"/>
        </w:rPr>
        <w:t>Develop ETL (Extract, Transform, Load) script to process raw datasets into clean analysis-ready domains.</w:t>
      </w:r>
    </w:p>
    <w:p w14:paraId="48118F06" w14:textId="7F90E77C" w:rsidR="00896FEF" w:rsidRPr="001F014D" w:rsidRDefault="00A83173" w:rsidP="008C1B21">
      <w:pPr>
        <w:pStyle w:val="NormalWeb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8A4141" w:rsidRPr="001F014D">
        <w:rPr>
          <w:rFonts w:ascii="Arial" w:hAnsi="Arial" w:cs="Arial"/>
        </w:rPr>
        <w:t xml:space="preserve"> e</w:t>
      </w:r>
      <w:r w:rsidR="00896FEF" w:rsidRPr="001F014D">
        <w:rPr>
          <w:rFonts w:ascii="Arial" w:hAnsi="Arial" w:cs="Arial"/>
        </w:rPr>
        <w:t>xtract and import datasets or other sources.</w:t>
      </w:r>
    </w:p>
    <w:p w14:paraId="64A8BD22" w14:textId="214E90F6" w:rsidR="00896FEF" w:rsidRPr="001F014D" w:rsidRDefault="00A83173" w:rsidP="008C1B21">
      <w:pPr>
        <w:pStyle w:val="NormalWeb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8A4141" w:rsidRPr="001F014D">
        <w:rPr>
          <w:rFonts w:ascii="Arial" w:hAnsi="Arial" w:cs="Arial"/>
        </w:rPr>
        <w:t xml:space="preserve"> </w:t>
      </w:r>
      <w:r w:rsidR="00CB638C" w:rsidRPr="001F014D">
        <w:rPr>
          <w:rFonts w:ascii="Arial" w:hAnsi="Arial" w:cs="Arial"/>
        </w:rPr>
        <w:t>split</w:t>
      </w:r>
      <w:r w:rsidR="00896FEF" w:rsidRPr="001F014D">
        <w:rPr>
          <w:rFonts w:ascii="Arial" w:hAnsi="Arial" w:cs="Arial"/>
        </w:rPr>
        <w:t>, clean, format data</w:t>
      </w:r>
      <w:r w:rsidR="0036498D" w:rsidRPr="001F014D">
        <w:rPr>
          <w:rFonts w:ascii="Arial" w:hAnsi="Arial" w:cs="Arial"/>
        </w:rPr>
        <w:t xml:space="preserve"> to align with study specifications</w:t>
      </w:r>
      <w:r w:rsidR="00896FEF" w:rsidRPr="001F014D">
        <w:rPr>
          <w:rFonts w:ascii="Arial" w:hAnsi="Arial" w:cs="Arial"/>
        </w:rPr>
        <w:t>.</w:t>
      </w:r>
    </w:p>
    <w:p w14:paraId="386CA708" w14:textId="73C35421" w:rsidR="00896FEF" w:rsidRPr="001F014D" w:rsidRDefault="00A83173" w:rsidP="008C1B21">
      <w:pPr>
        <w:pStyle w:val="NormalWeb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8A4141" w:rsidRPr="001F014D">
        <w:rPr>
          <w:rFonts w:ascii="Arial" w:hAnsi="Arial" w:cs="Arial"/>
        </w:rPr>
        <w:t xml:space="preserve"> l</w:t>
      </w:r>
      <w:r w:rsidR="00896FEF" w:rsidRPr="001F014D">
        <w:rPr>
          <w:rFonts w:ascii="Arial" w:hAnsi="Arial" w:cs="Arial"/>
        </w:rPr>
        <w:t>oad transformed data into structured analysis datasets.</w:t>
      </w:r>
    </w:p>
    <w:p w14:paraId="3B50A40A" w14:textId="4673EAE3" w:rsidR="00896FEF" w:rsidRPr="001F014D" w:rsidRDefault="00724D54" w:rsidP="008C1B21">
      <w:pPr>
        <w:pStyle w:val="Heading4"/>
        <w:jc w:val="both"/>
        <w:rPr>
          <w:rFonts w:ascii="Arial" w:hAnsi="Arial" w:cs="Arial"/>
        </w:rPr>
      </w:pPr>
      <w:r w:rsidRPr="001F014D">
        <w:rPr>
          <w:rStyle w:val="Strong"/>
          <w:rFonts w:ascii="Arial" w:hAnsi="Arial" w:cs="Arial"/>
        </w:rPr>
        <w:t xml:space="preserve">5.2.2. </w:t>
      </w:r>
      <w:r w:rsidR="00896FEF" w:rsidRPr="001F014D">
        <w:rPr>
          <w:rStyle w:val="Strong"/>
          <w:rFonts w:ascii="Arial" w:hAnsi="Arial" w:cs="Arial"/>
        </w:rPr>
        <w:t>Save analysis datasets separately in appropriate formats</w:t>
      </w:r>
    </w:p>
    <w:p w14:paraId="1C6DF066" w14:textId="60BABDFA" w:rsidR="0036498D" w:rsidRPr="001F014D" w:rsidRDefault="00A83173" w:rsidP="008C1B21">
      <w:pPr>
        <w:pStyle w:val="NormalWeb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8A4141" w:rsidRPr="001F014D">
        <w:rPr>
          <w:rFonts w:ascii="Arial" w:hAnsi="Arial" w:cs="Arial"/>
        </w:rPr>
        <w:t xml:space="preserve"> s</w:t>
      </w:r>
      <w:r w:rsidR="00896FEF" w:rsidRPr="001F014D">
        <w:rPr>
          <w:rFonts w:ascii="Arial" w:hAnsi="Arial" w:cs="Arial"/>
        </w:rPr>
        <w:t>tore datasets in standardized formats (e.g., XPT, CSV).</w:t>
      </w:r>
    </w:p>
    <w:p w14:paraId="6C75CF62" w14:textId="48B96B74" w:rsidR="00922359" w:rsidRPr="001F014D" w:rsidRDefault="00A83173" w:rsidP="00922359">
      <w:pPr>
        <w:pStyle w:val="NormalWeb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8A4141" w:rsidRPr="001F014D">
        <w:rPr>
          <w:rFonts w:ascii="Arial" w:hAnsi="Arial" w:cs="Arial"/>
        </w:rPr>
        <w:t xml:space="preserve"> e</w:t>
      </w:r>
      <w:r w:rsidR="00896FEF" w:rsidRPr="001F014D">
        <w:rPr>
          <w:rFonts w:ascii="Arial" w:hAnsi="Arial" w:cs="Arial"/>
        </w:rPr>
        <w:t xml:space="preserve">nsure dataset naming conventions align with company </w:t>
      </w:r>
      <w:r w:rsidR="0036498D" w:rsidRPr="001F014D">
        <w:rPr>
          <w:rFonts w:ascii="Arial" w:hAnsi="Arial" w:cs="Arial"/>
        </w:rPr>
        <w:t>and</w:t>
      </w:r>
      <w:r w:rsidR="00896FEF" w:rsidRPr="001F014D">
        <w:rPr>
          <w:rFonts w:ascii="Arial" w:hAnsi="Arial" w:cs="Arial"/>
        </w:rPr>
        <w:t xml:space="preserve"> regulatory standards.</w:t>
      </w:r>
    </w:p>
    <w:p w14:paraId="1154A502" w14:textId="180602A5" w:rsidR="00896FEF" w:rsidRPr="001F014D" w:rsidRDefault="00724D54" w:rsidP="008C1B21">
      <w:pPr>
        <w:pStyle w:val="Heading4"/>
        <w:jc w:val="both"/>
        <w:rPr>
          <w:rFonts w:ascii="Arial" w:hAnsi="Arial" w:cs="Arial"/>
        </w:rPr>
      </w:pPr>
      <w:r w:rsidRPr="001F014D">
        <w:rPr>
          <w:rStyle w:val="Strong"/>
          <w:rFonts w:ascii="Arial" w:hAnsi="Arial" w:cs="Arial"/>
        </w:rPr>
        <w:t xml:space="preserve">5.2.3. </w:t>
      </w:r>
      <w:r w:rsidR="00896FEF" w:rsidRPr="001F014D">
        <w:rPr>
          <w:rStyle w:val="Strong"/>
          <w:rFonts w:ascii="Arial" w:hAnsi="Arial" w:cs="Arial"/>
        </w:rPr>
        <w:t>Develop TLFs using R</w:t>
      </w:r>
      <w:r w:rsidR="008A4141" w:rsidRPr="001F014D">
        <w:rPr>
          <w:rStyle w:val="Strong"/>
          <w:rFonts w:ascii="Arial" w:hAnsi="Arial" w:cs="Arial"/>
        </w:rPr>
        <w:t xml:space="preserve"> Studio </w:t>
      </w:r>
      <w:r w:rsidR="00896FEF" w:rsidRPr="001F014D">
        <w:rPr>
          <w:rStyle w:val="Strong"/>
          <w:rFonts w:ascii="Arial" w:hAnsi="Arial" w:cs="Arial"/>
        </w:rPr>
        <w:t>or other statistical software per study requirements</w:t>
      </w:r>
    </w:p>
    <w:p w14:paraId="774AE895" w14:textId="3080D313" w:rsidR="00896FEF" w:rsidRPr="001F014D" w:rsidRDefault="00A83173" w:rsidP="008C1B21">
      <w:pPr>
        <w:pStyle w:val="NormalWeb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8A4141" w:rsidRPr="001F014D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BST </w:t>
      </w:r>
      <w:r w:rsidR="008A4141" w:rsidRPr="001F014D">
        <w:rPr>
          <w:rFonts w:ascii="Arial" w:hAnsi="Arial" w:cs="Arial"/>
        </w:rPr>
        <w:t>i</w:t>
      </w:r>
      <w:r w:rsidR="00896FEF" w:rsidRPr="001F014D">
        <w:rPr>
          <w:rFonts w:ascii="Arial" w:hAnsi="Arial" w:cs="Arial"/>
        </w:rPr>
        <w:t xml:space="preserve">mplement required statistical analyses using </w:t>
      </w:r>
      <w:r w:rsidR="0036498D" w:rsidRPr="001F014D">
        <w:rPr>
          <w:rFonts w:ascii="Arial" w:hAnsi="Arial" w:cs="Arial"/>
        </w:rPr>
        <w:t>necessary</w:t>
      </w:r>
      <w:r w:rsidR="00896FEF" w:rsidRPr="001F014D">
        <w:rPr>
          <w:rFonts w:ascii="Arial" w:hAnsi="Arial" w:cs="Arial"/>
        </w:rPr>
        <w:t xml:space="preserve"> programming techniques.</w:t>
      </w:r>
    </w:p>
    <w:p w14:paraId="0FC99870" w14:textId="0F470B18" w:rsidR="00896FEF" w:rsidRPr="001F014D" w:rsidRDefault="00A83173" w:rsidP="008C1B21">
      <w:pPr>
        <w:pStyle w:val="NormalWeb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8A4141" w:rsidRPr="001F014D">
        <w:rPr>
          <w:rFonts w:ascii="Arial" w:hAnsi="Arial" w:cs="Arial"/>
        </w:rPr>
        <w:t xml:space="preserve"> u</w:t>
      </w:r>
      <w:r w:rsidR="00896FEF" w:rsidRPr="001F014D">
        <w:rPr>
          <w:rFonts w:ascii="Arial" w:hAnsi="Arial" w:cs="Arial"/>
        </w:rPr>
        <w:t>se predefined templates for TLF generation to ensure consistency.</w:t>
      </w:r>
    </w:p>
    <w:p w14:paraId="43E9C15A" w14:textId="39A03248" w:rsidR="00896FEF" w:rsidRPr="001F014D" w:rsidRDefault="00724D54" w:rsidP="008C1B21">
      <w:pPr>
        <w:pStyle w:val="Heading4"/>
        <w:jc w:val="both"/>
        <w:rPr>
          <w:rFonts w:ascii="Arial" w:hAnsi="Arial" w:cs="Arial"/>
        </w:rPr>
      </w:pPr>
      <w:r w:rsidRPr="001F014D">
        <w:rPr>
          <w:rStyle w:val="Strong"/>
          <w:rFonts w:ascii="Arial" w:hAnsi="Arial" w:cs="Arial"/>
        </w:rPr>
        <w:t xml:space="preserve">5.2.4. </w:t>
      </w:r>
      <w:r w:rsidR="00896FEF" w:rsidRPr="001F014D">
        <w:rPr>
          <w:rStyle w:val="Strong"/>
          <w:rFonts w:ascii="Arial" w:hAnsi="Arial" w:cs="Arial"/>
        </w:rPr>
        <w:t>Apply appropriate statistical methods and formatting guidelines</w:t>
      </w:r>
    </w:p>
    <w:p w14:paraId="0FD12BD6" w14:textId="5E3EED59" w:rsidR="0036498D" w:rsidRPr="001F014D" w:rsidRDefault="00A83173" w:rsidP="008C1B21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8A4141" w:rsidRPr="001F014D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BST </w:t>
      </w:r>
      <w:r w:rsidR="008A4141" w:rsidRPr="001F014D">
        <w:rPr>
          <w:rFonts w:ascii="Arial" w:hAnsi="Arial" w:cs="Arial"/>
        </w:rPr>
        <w:t>f</w:t>
      </w:r>
      <w:r w:rsidR="00896FEF" w:rsidRPr="001F014D">
        <w:rPr>
          <w:rFonts w:ascii="Arial" w:hAnsi="Arial" w:cs="Arial"/>
        </w:rPr>
        <w:t xml:space="preserve">ollow the SAP for </w:t>
      </w:r>
      <w:r w:rsidR="008A4141" w:rsidRPr="001F014D">
        <w:rPr>
          <w:rFonts w:ascii="Arial" w:hAnsi="Arial" w:cs="Arial"/>
        </w:rPr>
        <w:t xml:space="preserve">applying </w:t>
      </w:r>
      <w:r w:rsidR="00896FEF" w:rsidRPr="001F014D">
        <w:rPr>
          <w:rFonts w:ascii="Arial" w:hAnsi="Arial" w:cs="Arial"/>
        </w:rPr>
        <w:t xml:space="preserve">statistical tests, </w:t>
      </w:r>
      <w:r w:rsidR="008A4141" w:rsidRPr="001F014D">
        <w:rPr>
          <w:rFonts w:ascii="Arial" w:hAnsi="Arial" w:cs="Arial"/>
        </w:rPr>
        <w:t xml:space="preserve">calculating </w:t>
      </w:r>
      <w:r w:rsidR="00896FEF" w:rsidRPr="001F014D">
        <w:rPr>
          <w:rFonts w:ascii="Arial" w:hAnsi="Arial" w:cs="Arial"/>
        </w:rPr>
        <w:t xml:space="preserve">confidence intervals, and </w:t>
      </w:r>
      <w:r w:rsidR="008A4141" w:rsidRPr="001F014D">
        <w:rPr>
          <w:rFonts w:ascii="Arial" w:hAnsi="Arial" w:cs="Arial"/>
        </w:rPr>
        <w:t xml:space="preserve">performing </w:t>
      </w:r>
      <w:r w:rsidR="00896FEF" w:rsidRPr="001F014D">
        <w:rPr>
          <w:rFonts w:ascii="Arial" w:hAnsi="Arial" w:cs="Arial"/>
        </w:rPr>
        <w:t>subgroup analyses.</w:t>
      </w:r>
    </w:p>
    <w:p w14:paraId="2768EAE3" w14:textId="31AA82D7" w:rsidR="0036498D" w:rsidRPr="001F014D" w:rsidRDefault="00A83173" w:rsidP="008C1B21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SP</w:t>
      </w:r>
      <w:r w:rsidR="008A4141" w:rsidRPr="001F014D">
        <w:rPr>
          <w:rFonts w:ascii="Arial" w:hAnsi="Arial" w:cs="Arial"/>
        </w:rPr>
        <w:t xml:space="preserve"> i</w:t>
      </w:r>
      <w:r w:rsidR="00896FEF" w:rsidRPr="001F014D">
        <w:rPr>
          <w:rFonts w:ascii="Arial" w:hAnsi="Arial" w:cs="Arial"/>
        </w:rPr>
        <w:t>mplement predefined formatting rules for tables, listings, and figures.</w:t>
      </w:r>
    </w:p>
    <w:p w14:paraId="7993B42E" w14:textId="09E4D51B" w:rsidR="00896FEF" w:rsidRPr="001F014D" w:rsidRDefault="00A83173" w:rsidP="008C1B21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8A4141" w:rsidRPr="001F014D">
        <w:rPr>
          <w:rFonts w:ascii="Arial" w:hAnsi="Arial" w:cs="Arial"/>
        </w:rPr>
        <w:t xml:space="preserve"> e</w:t>
      </w:r>
      <w:r w:rsidR="00896FEF" w:rsidRPr="001F014D">
        <w:rPr>
          <w:rFonts w:ascii="Arial" w:hAnsi="Arial" w:cs="Arial"/>
        </w:rPr>
        <w:t>nsure compliance with CDISC and regulatory guidelines.</w:t>
      </w:r>
    </w:p>
    <w:p w14:paraId="32743BCD" w14:textId="51B5D2CA" w:rsidR="00896FEF" w:rsidRPr="001F014D" w:rsidRDefault="00724D54" w:rsidP="008C1B21">
      <w:pPr>
        <w:pStyle w:val="Heading4"/>
        <w:jc w:val="both"/>
        <w:rPr>
          <w:rFonts w:ascii="Arial" w:hAnsi="Arial" w:cs="Arial"/>
        </w:rPr>
      </w:pPr>
      <w:r w:rsidRPr="001F014D">
        <w:rPr>
          <w:rStyle w:val="Strong"/>
          <w:rFonts w:ascii="Arial" w:hAnsi="Arial" w:cs="Arial"/>
        </w:rPr>
        <w:t xml:space="preserve">5.2.5. </w:t>
      </w:r>
      <w:r w:rsidR="00896FEF" w:rsidRPr="001F014D">
        <w:rPr>
          <w:rStyle w:val="Strong"/>
          <w:rFonts w:ascii="Arial" w:hAnsi="Arial" w:cs="Arial"/>
        </w:rPr>
        <w:t>Ensure traceability by documenting data derivation and transformations</w:t>
      </w:r>
    </w:p>
    <w:p w14:paraId="5BF935A6" w14:textId="0FE04643" w:rsidR="0036498D" w:rsidRPr="001F014D" w:rsidRDefault="00A83173" w:rsidP="008C1B21">
      <w:pPr>
        <w:pStyle w:val="NormalWeb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B075A2" w:rsidRPr="001F014D">
        <w:rPr>
          <w:rFonts w:ascii="Arial" w:hAnsi="Arial" w:cs="Arial"/>
        </w:rPr>
        <w:t xml:space="preserve"> m</w:t>
      </w:r>
      <w:r w:rsidR="00896FEF" w:rsidRPr="001F014D">
        <w:rPr>
          <w:rFonts w:ascii="Arial" w:hAnsi="Arial" w:cs="Arial"/>
        </w:rPr>
        <w:t>aintain detailed logs of all data processing steps</w:t>
      </w:r>
      <w:r w:rsidR="00CB638C" w:rsidRPr="001F014D">
        <w:rPr>
          <w:rFonts w:ascii="Arial" w:hAnsi="Arial" w:cs="Arial"/>
        </w:rPr>
        <w:t xml:space="preserve"> using version control feature of Git</w:t>
      </w:r>
      <w:r w:rsidR="00896FEF" w:rsidRPr="001F014D">
        <w:rPr>
          <w:rFonts w:ascii="Arial" w:hAnsi="Arial" w:cs="Arial"/>
        </w:rPr>
        <w:t>.</w:t>
      </w:r>
    </w:p>
    <w:p w14:paraId="72737314" w14:textId="160590D4" w:rsidR="0036498D" w:rsidRPr="001F014D" w:rsidRDefault="00A83173" w:rsidP="008C1B21">
      <w:pPr>
        <w:pStyle w:val="NormalWeb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B075A2" w:rsidRPr="001F014D">
        <w:rPr>
          <w:rFonts w:ascii="Arial" w:hAnsi="Arial" w:cs="Arial"/>
        </w:rPr>
        <w:t xml:space="preserve"> s</w:t>
      </w:r>
      <w:r w:rsidR="00896FEF" w:rsidRPr="001F014D">
        <w:rPr>
          <w:rFonts w:ascii="Arial" w:hAnsi="Arial" w:cs="Arial"/>
        </w:rPr>
        <w:t>tore scripts and outputs in version-controlled repositories.</w:t>
      </w:r>
    </w:p>
    <w:p w14:paraId="7B1CA4AF" w14:textId="68A5E860" w:rsidR="00896FEF" w:rsidRPr="001F014D" w:rsidRDefault="00A83173" w:rsidP="008C1B21">
      <w:pPr>
        <w:pStyle w:val="NormalWeb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</w:t>
      </w:r>
      <w:r w:rsidR="00B075A2" w:rsidRPr="001F014D">
        <w:rPr>
          <w:rFonts w:ascii="Arial" w:hAnsi="Arial" w:cs="Arial"/>
        </w:rPr>
        <w:t xml:space="preserve"> a</w:t>
      </w:r>
      <w:r w:rsidR="00896FEF" w:rsidRPr="001F014D">
        <w:rPr>
          <w:rFonts w:ascii="Arial" w:hAnsi="Arial" w:cs="Arial"/>
        </w:rPr>
        <w:t>nnotate programs to describe key transformations and calculations.</w:t>
      </w:r>
    </w:p>
    <w:p w14:paraId="41C90F72" w14:textId="77777777" w:rsidR="00EC7F99" w:rsidRPr="001F014D" w:rsidRDefault="00EC7F99" w:rsidP="008C1B21">
      <w:pPr>
        <w:pStyle w:val="Heading3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1F014D">
        <w:rPr>
          <w:rFonts w:ascii="Arial" w:hAnsi="Arial" w:cs="Arial"/>
          <w:b w:val="0"/>
          <w:bCs w:val="0"/>
          <w:sz w:val="24"/>
          <w:szCs w:val="24"/>
        </w:rPr>
        <w:t>5.3 Validation</w:t>
      </w:r>
    </w:p>
    <w:p w14:paraId="596254B1" w14:textId="41B90187" w:rsidR="00EC7F99" w:rsidRPr="001F014D" w:rsidRDefault="00A83173" w:rsidP="00922359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B075A2" w:rsidRPr="001F014D">
        <w:rPr>
          <w:rFonts w:ascii="Arial" w:hAnsi="Arial" w:cs="Arial"/>
          <w:sz w:val="24"/>
          <w:szCs w:val="24"/>
        </w:rPr>
        <w:t xml:space="preserve"> p</w:t>
      </w:r>
      <w:r w:rsidR="00EC7F99" w:rsidRPr="001F014D">
        <w:rPr>
          <w:rFonts w:ascii="Arial" w:eastAsia="Times New Roman" w:hAnsi="Arial" w:cs="Arial"/>
          <w:sz w:val="24"/>
          <w:szCs w:val="24"/>
        </w:rPr>
        <w:t>erform independent double programming.</w:t>
      </w:r>
    </w:p>
    <w:p w14:paraId="3E90CB7C" w14:textId="1D90D4BD" w:rsidR="00922359" w:rsidRPr="001F014D" w:rsidRDefault="00A83173" w:rsidP="00922359">
      <w:pPr>
        <w:pStyle w:val="NormalWeb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BST </w:t>
      </w:r>
      <w:r w:rsidR="00922359" w:rsidRPr="001F014D">
        <w:rPr>
          <w:rFonts w:ascii="Arial" w:hAnsi="Arial" w:cs="Arial"/>
        </w:rPr>
        <w:t xml:space="preserve">compare the results of double programming and reviews output against mock shells. If quality check is passed, </w:t>
      </w:r>
      <w:r w:rsidR="00922359" w:rsidRPr="001F014D">
        <w:rPr>
          <w:rStyle w:val="Strong"/>
          <w:rFonts w:ascii="Arial" w:hAnsi="Arial" w:cs="Arial"/>
          <w:b w:val="0"/>
          <w:bCs w:val="0"/>
        </w:rPr>
        <w:t xml:space="preserve">the team proceeds to the next step. If </w:t>
      </w:r>
      <w:r w:rsidR="00922359" w:rsidRPr="001F014D">
        <w:rPr>
          <w:rFonts w:ascii="Arial" w:hAnsi="Arial" w:cs="Arial"/>
        </w:rPr>
        <w:t>quality check is failed the code is updated with necessary changes with completion of the respective QC Log.</w:t>
      </w:r>
    </w:p>
    <w:p w14:paraId="2C57E0B2" w14:textId="5F4E4FEE" w:rsidR="00EC7F99" w:rsidRPr="001F014D" w:rsidRDefault="00A83173" w:rsidP="00922359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B075A2" w:rsidRPr="001F014D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BST </w:t>
      </w:r>
      <w:r w:rsidR="00B075A2" w:rsidRPr="001F014D">
        <w:rPr>
          <w:rFonts w:ascii="Arial" w:hAnsi="Arial" w:cs="Arial"/>
          <w:sz w:val="24"/>
          <w:szCs w:val="24"/>
        </w:rPr>
        <w:t>c</w:t>
      </w:r>
      <w:r w:rsidR="00EC7F99" w:rsidRPr="001F014D">
        <w:rPr>
          <w:rFonts w:ascii="Arial" w:eastAsia="Times New Roman" w:hAnsi="Arial" w:cs="Arial"/>
          <w:sz w:val="24"/>
          <w:szCs w:val="24"/>
        </w:rPr>
        <w:t>ross-check TLF results with source datasets and statistical analysis requirements.</w:t>
      </w:r>
    </w:p>
    <w:p w14:paraId="4253D0B3" w14:textId="44D1BA23" w:rsidR="00EC7F99" w:rsidRPr="001F014D" w:rsidRDefault="00A83173" w:rsidP="00922359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B075A2" w:rsidRPr="001F014D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BST </w:t>
      </w:r>
      <w:r w:rsidR="00B075A2" w:rsidRPr="001F014D">
        <w:rPr>
          <w:rFonts w:ascii="Arial" w:hAnsi="Arial" w:cs="Arial"/>
          <w:sz w:val="24"/>
          <w:szCs w:val="24"/>
        </w:rPr>
        <w:t>i</w:t>
      </w:r>
      <w:r w:rsidR="00EC7F99" w:rsidRPr="001F014D">
        <w:rPr>
          <w:rFonts w:ascii="Arial" w:eastAsia="Times New Roman" w:hAnsi="Arial" w:cs="Arial"/>
          <w:sz w:val="24"/>
          <w:szCs w:val="24"/>
        </w:rPr>
        <w:t>dentify and resolve discrepancies through reconciliation and documentation.</w:t>
      </w:r>
    </w:p>
    <w:p w14:paraId="247A3A2C" w14:textId="77777777" w:rsidR="00EC7F99" w:rsidRPr="001F014D" w:rsidRDefault="00EC7F99" w:rsidP="008C1B21">
      <w:pPr>
        <w:pStyle w:val="Heading3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1F014D">
        <w:rPr>
          <w:rFonts w:ascii="Arial" w:hAnsi="Arial" w:cs="Arial"/>
          <w:b w:val="0"/>
          <w:bCs w:val="0"/>
          <w:sz w:val="24"/>
          <w:szCs w:val="24"/>
        </w:rPr>
        <w:t>5.4 Quality Control (QC) and Review</w:t>
      </w:r>
    </w:p>
    <w:p w14:paraId="001666FB" w14:textId="449E02A1" w:rsidR="00EC7F99" w:rsidRPr="001F014D" w:rsidRDefault="00A83173" w:rsidP="008C1B2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B075A2" w:rsidRPr="001F014D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BST </w:t>
      </w:r>
      <w:r w:rsidR="00B075A2" w:rsidRPr="001F014D">
        <w:rPr>
          <w:rFonts w:ascii="Arial" w:hAnsi="Arial" w:cs="Arial"/>
          <w:sz w:val="24"/>
          <w:szCs w:val="24"/>
        </w:rPr>
        <w:t>c</w:t>
      </w:r>
      <w:r w:rsidR="00EC7F99" w:rsidRPr="001F014D">
        <w:rPr>
          <w:rFonts w:ascii="Arial" w:eastAsia="Times New Roman" w:hAnsi="Arial" w:cs="Arial"/>
          <w:sz w:val="24"/>
          <w:szCs w:val="24"/>
        </w:rPr>
        <w:t>onduct QC checks for accuracy, completeness, and consistency.</w:t>
      </w:r>
    </w:p>
    <w:p w14:paraId="7679591D" w14:textId="7AD1A4D0" w:rsidR="00EC7F99" w:rsidRPr="001F014D" w:rsidRDefault="00A83173" w:rsidP="008C1B2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B075A2" w:rsidRPr="001F014D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BST </w:t>
      </w:r>
      <w:r w:rsidR="00B075A2" w:rsidRPr="001F014D">
        <w:rPr>
          <w:rFonts w:ascii="Arial" w:hAnsi="Arial" w:cs="Arial"/>
          <w:sz w:val="24"/>
          <w:szCs w:val="24"/>
        </w:rPr>
        <w:t>e</w:t>
      </w:r>
      <w:r w:rsidR="00EC7F99" w:rsidRPr="001F014D">
        <w:rPr>
          <w:rFonts w:ascii="Arial" w:eastAsia="Times New Roman" w:hAnsi="Arial" w:cs="Arial"/>
          <w:sz w:val="24"/>
          <w:szCs w:val="24"/>
        </w:rPr>
        <w:t>nsure adherence to CDISC standards and regulatory requirements.</w:t>
      </w:r>
    </w:p>
    <w:p w14:paraId="285C94A4" w14:textId="18821CBF" w:rsidR="00EC7F99" w:rsidRPr="001F014D" w:rsidRDefault="00A83173" w:rsidP="008C1B2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B075A2" w:rsidRPr="001F014D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BST </w:t>
      </w:r>
      <w:r w:rsidR="00B075A2" w:rsidRPr="001F014D">
        <w:rPr>
          <w:rFonts w:ascii="Arial" w:hAnsi="Arial" w:cs="Arial"/>
          <w:sz w:val="24"/>
          <w:szCs w:val="24"/>
        </w:rPr>
        <w:t>m</w:t>
      </w:r>
      <w:r w:rsidR="00EC7F99" w:rsidRPr="001F014D">
        <w:rPr>
          <w:rFonts w:ascii="Arial" w:eastAsia="Times New Roman" w:hAnsi="Arial" w:cs="Arial"/>
          <w:sz w:val="24"/>
          <w:szCs w:val="24"/>
        </w:rPr>
        <w:t>aintain version control and archive validated outputs.</w:t>
      </w:r>
    </w:p>
    <w:p w14:paraId="02BF1672" w14:textId="7C84A794" w:rsidR="00EC7F99" w:rsidRPr="001F014D" w:rsidRDefault="00EC7F99" w:rsidP="00C1492C">
      <w:pPr>
        <w:pStyle w:val="Heading3"/>
        <w:tabs>
          <w:tab w:val="left" w:pos="4284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1F014D">
        <w:rPr>
          <w:rFonts w:ascii="Arial" w:hAnsi="Arial" w:cs="Arial"/>
          <w:b w:val="0"/>
          <w:bCs w:val="0"/>
          <w:sz w:val="24"/>
          <w:szCs w:val="24"/>
        </w:rPr>
        <w:t>5.5 Submission and Reporting</w:t>
      </w:r>
      <w:r w:rsidR="00C1492C" w:rsidRPr="001F014D">
        <w:rPr>
          <w:rFonts w:ascii="Arial" w:hAnsi="Arial" w:cs="Arial"/>
          <w:b w:val="0"/>
          <w:bCs w:val="0"/>
          <w:sz w:val="24"/>
          <w:szCs w:val="24"/>
        </w:rPr>
        <w:tab/>
      </w:r>
    </w:p>
    <w:p w14:paraId="77CCD619" w14:textId="72C55980" w:rsidR="00EC7F99" w:rsidRPr="001F014D" w:rsidRDefault="00A83173" w:rsidP="008C1B2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B075A2" w:rsidRPr="001F014D">
        <w:rPr>
          <w:rFonts w:ascii="Arial" w:hAnsi="Arial" w:cs="Arial"/>
          <w:sz w:val="24"/>
          <w:szCs w:val="24"/>
        </w:rPr>
        <w:t xml:space="preserve"> f</w:t>
      </w:r>
      <w:r w:rsidR="00EC7F99" w:rsidRPr="001F014D">
        <w:rPr>
          <w:rFonts w:ascii="Arial" w:eastAsia="Times New Roman" w:hAnsi="Arial" w:cs="Arial"/>
          <w:sz w:val="24"/>
          <w:szCs w:val="24"/>
        </w:rPr>
        <w:t>ormat TLFs per sponsor and regulatory guidelines.</w:t>
      </w:r>
    </w:p>
    <w:p w14:paraId="083E7041" w14:textId="72F86646" w:rsidR="00EC7F99" w:rsidRPr="001F014D" w:rsidRDefault="00A83173" w:rsidP="008C1B2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B075A2" w:rsidRPr="001F014D">
        <w:rPr>
          <w:rFonts w:ascii="Arial" w:hAnsi="Arial" w:cs="Arial"/>
          <w:sz w:val="24"/>
          <w:szCs w:val="24"/>
        </w:rPr>
        <w:t xml:space="preserve"> i</w:t>
      </w:r>
      <w:r w:rsidR="00EC7F99" w:rsidRPr="001F014D">
        <w:rPr>
          <w:rFonts w:ascii="Arial" w:eastAsia="Times New Roman" w:hAnsi="Arial" w:cs="Arial"/>
          <w:sz w:val="24"/>
          <w:szCs w:val="24"/>
        </w:rPr>
        <w:t>ntegrate TLFs into study reports and electronic submission packages.</w:t>
      </w:r>
    </w:p>
    <w:p w14:paraId="5E6518B2" w14:textId="2F4FD1AB" w:rsidR="00EC7F99" w:rsidRPr="001F014D" w:rsidRDefault="00A83173" w:rsidP="008C1B2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B075A2" w:rsidRPr="001F014D">
        <w:rPr>
          <w:rFonts w:ascii="Arial" w:hAnsi="Arial" w:cs="Arial"/>
          <w:sz w:val="24"/>
          <w:szCs w:val="24"/>
        </w:rPr>
        <w:t xml:space="preserve"> s</w:t>
      </w:r>
      <w:r w:rsidR="00EC7F99" w:rsidRPr="001F014D">
        <w:rPr>
          <w:rFonts w:ascii="Arial" w:eastAsia="Times New Roman" w:hAnsi="Arial" w:cs="Arial"/>
          <w:sz w:val="24"/>
          <w:szCs w:val="24"/>
        </w:rPr>
        <w:t>tore final validated TLFs in the appropriate repository.</w:t>
      </w:r>
    </w:p>
    <w:p w14:paraId="67714F82" w14:textId="77777777" w:rsidR="00EC7F99" w:rsidRPr="00D26E03" w:rsidRDefault="00EC7F99" w:rsidP="008C1B21">
      <w:pPr>
        <w:pStyle w:val="Heading2"/>
        <w:jc w:val="both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D26E03">
        <w:rPr>
          <w:rFonts w:ascii="Arial" w:eastAsia="Times New Roman" w:hAnsi="Arial" w:cs="Arial"/>
          <w:b/>
          <w:bCs/>
          <w:color w:val="auto"/>
          <w:sz w:val="28"/>
          <w:szCs w:val="28"/>
        </w:rPr>
        <w:t>6. Documentation and Compliance</w:t>
      </w:r>
    </w:p>
    <w:p w14:paraId="01042F2F" w14:textId="2FC660CA" w:rsidR="00EC7F99" w:rsidRPr="001F014D" w:rsidRDefault="00A83173" w:rsidP="008C1B2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FE71A4" w:rsidRPr="001F014D">
        <w:rPr>
          <w:rFonts w:ascii="Arial" w:hAnsi="Arial" w:cs="Arial"/>
          <w:sz w:val="24"/>
          <w:szCs w:val="24"/>
        </w:rPr>
        <w:t xml:space="preserve"> m</w:t>
      </w:r>
      <w:r w:rsidR="00EC7F99" w:rsidRPr="001F014D">
        <w:rPr>
          <w:rFonts w:ascii="Arial" w:hAnsi="Arial" w:cs="Arial"/>
          <w:sz w:val="24"/>
          <w:szCs w:val="24"/>
        </w:rPr>
        <w:t>aintain logs of programming activities and validation reports.</w:t>
      </w:r>
    </w:p>
    <w:p w14:paraId="1892C258" w14:textId="4EEB3688" w:rsidR="00EC7F99" w:rsidRPr="001F014D" w:rsidRDefault="00A83173" w:rsidP="008C1B2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FE71A4" w:rsidRPr="001F014D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BST </w:t>
      </w:r>
      <w:r w:rsidR="00FE71A4" w:rsidRPr="001F014D">
        <w:rPr>
          <w:rFonts w:ascii="Arial" w:hAnsi="Arial" w:cs="Arial"/>
          <w:sz w:val="24"/>
          <w:szCs w:val="24"/>
        </w:rPr>
        <w:t>e</w:t>
      </w:r>
      <w:r w:rsidR="00EC7F99" w:rsidRPr="001F014D">
        <w:rPr>
          <w:rFonts w:ascii="Arial" w:hAnsi="Arial" w:cs="Arial"/>
          <w:sz w:val="24"/>
          <w:szCs w:val="24"/>
        </w:rPr>
        <w:t>nsure compliance with Good Clinical Practice (GCP) and company SOPs.</w:t>
      </w:r>
    </w:p>
    <w:p w14:paraId="51365A26" w14:textId="22ACDC8D" w:rsidR="00EC7F99" w:rsidRPr="001F014D" w:rsidRDefault="00A83173" w:rsidP="008C1B2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</w:t>
      </w:r>
      <w:r w:rsidR="00FE71A4" w:rsidRPr="001F014D">
        <w:rPr>
          <w:rFonts w:ascii="Arial" w:hAnsi="Arial" w:cs="Arial"/>
          <w:sz w:val="24"/>
          <w:szCs w:val="24"/>
        </w:rPr>
        <w:t xml:space="preserve"> and </w:t>
      </w:r>
      <w:r w:rsidR="00B71963">
        <w:rPr>
          <w:rFonts w:ascii="Arial" w:hAnsi="Arial" w:cs="Arial"/>
          <w:sz w:val="24"/>
          <w:szCs w:val="24"/>
        </w:rPr>
        <w:t xml:space="preserve">BST </w:t>
      </w:r>
      <w:r w:rsidR="00FE71A4" w:rsidRPr="001F014D">
        <w:rPr>
          <w:rFonts w:ascii="Arial" w:hAnsi="Arial" w:cs="Arial"/>
          <w:sz w:val="24"/>
          <w:szCs w:val="24"/>
        </w:rPr>
        <w:t>a</w:t>
      </w:r>
      <w:r w:rsidR="00EC7F99" w:rsidRPr="001F014D">
        <w:rPr>
          <w:rFonts w:ascii="Arial" w:hAnsi="Arial" w:cs="Arial"/>
          <w:sz w:val="24"/>
          <w:szCs w:val="24"/>
        </w:rPr>
        <w:t xml:space="preserve">rchive final datasets and programs per </w:t>
      </w:r>
      <w:r w:rsidR="00C1492C" w:rsidRPr="001F014D">
        <w:rPr>
          <w:rFonts w:ascii="Arial" w:hAnsi="Arial" w:cs="Arial"/>
          <w:sz w:val="24"/>
          <w:szCs w:val="24"/>
        </w:rPr>
        <w:t>project documentation archiving SOPs</w:t>
      </w:r>
      <w:r w:rsidR="00EC7F99" w:rsidRPr="001F014D">
        <w:rPr>
          <w:rFonts w:ascii="Arial" w:hAnsi="Arial" w:cs="Arial"/>
          <w:sz w:val="24"/>
          <w:szCs w:val="24"/>
        </w:rPr>
        <w:t>.</w:t>
      </w:r>
    </w:p>
    <w:p w14:paraId="2D2D4147" w14:textId="77777777" w:rsidR="00EC7F99" w:rsidRPr="00D26E03" w:rsidRDefault="00EC7F99" w:rsidP="008C1B21">
      <w:pPr>
        <w:pStyle w:val="Heading2"/>
        <w:jc w:val="both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D26E03">
        <w:rPr>
          <w:rFonts w:ascii="Arial" w:eastAsia="Times New Roman" w:hAnsi="Arial" w:cs="Arial"/>
          <w:b/>
          <w:bCs/>
          <w:color w:val="auto"/>
          <w:sz w:val="28"/>
          <w:szCs w:val="28"/>
        </w:rPr>
        <w:t>7. References</w:t>
      </w:r>
    </w:p>
    <w:p w14:paraId="3C2E1E4E" w14:textId="77777777" w:rsidR="00EC7F99" w:rsidRPr="00EC7F99" w:rsidRDefault="00EC7F99" w:rsidP="008C1B2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C7F99">
        <w:rPr>
          <w:rFonts w:ascii="Arial" w:eastAsia="Times New Roman" w:hAnsi="Arial" w:cs="Arial"/>
          <w:sz w:val="24"/>
          <w:szCs w:val="24"/>
        </w:rPr>
        <w:t>Statistical Analysis Plan (SAP)</w:t>
      </w:r>
    </w:p>
    <w:p w14:paraId="504D6430" w14:textId="77777777" w:rsidR="00EC7F99" w:rsidRPr="00EC7F99" w:rsidRDefault="00EC7F99" w:rsidP="008C1B2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C7F99">
        <w:rPr>
          <w:rFonts w:ascii="Arial" w:eastAsia="Times New Roman" w:hAnsi="Arial" w:cs="Arial"/>
          <w:sz w:val="24"/>
          <w:szCs w:val="24"/>
        </w:rPr>
        <w:lastRenderedPageBreak/>
        <w:t>Clinical Study Protocol</w:t>
      </w:r>
    </w:p>
    <w:p w14:paraId="440954B6" w14:textId="77777777" w:rsidR="00EC7F99" w:rsidRPr="00EC7F99" w:rsidRDefault="00EC7F99" w:rsidP="008C1B2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C7F99">
        <w:rPr>
          <w:rFonts w:ascii="Arial" w:eastAsia="Times New Roman" w:hAnsi="Arial" w:cs="Arial"/>
          <w:sz w:val="24"/>
          <w:szCs w:val="24"/>
        </w:rPr>
        <w:t xml:space="preserve">CDISC </w:t>
      </w:r>
      <w:proofErr w:type="spellStart"/>
      <w:r w:rsidRPr="00EC7F99">
        <w:rPr>
          <w:rFonts w:ascii="Arial" w:eastAsia="Times New Roman" w:hAnsi="Arial" w:cs="Arial"/>
          <w:sz w:val="24"/>
          <w:szCs w:val="24"/>
        </w:rPr>
        <w:t>ADaM</w:t>
      </w:r>
      <w:proofErr w:type="spellEnd"/>
      <w:r w:rsidRPr="00EC7F99">
        <w:rPr>
          <w:rFonts w:ascii="Arial" w:eastAsia="Times New Roman" w:hAnsi="Arial" w:cs="Arial"/>
          <w:sz w:val="24"/>
          <w:szCs w:val="24"/>
        </w:rPr>
        <w:t xml:space="preserve"> and SDTM Guidelines</w:t>
      </w:r>
    </w:p>
    <w:p w14:paraId="3503AAB3" w14:textId="25866AE7" w:rsidR="00EC7F99" w:rsidRDefault="00EC7F99" w:rsidP="008C1B2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C7F99">
        <w:rPr>
          <w:rFonts w:ascii="Arial" w:eastAsia="Times New Roman" w:hAnsi="Arial" w:cs="Arial"/>
          <w:sz w:val="24"/>
          <w:szCs w:val="24"/>
        </w:rPr>
        <w:t>Regulatory Guidance Documents (e.g., FDA, EMA)</w:t>
      </w:r>
    </w:p>
    <w:p w14:paraId="1CA6F91D" w14:textId="1D107160" w:rsidR="004B0B07" w:rsidRPr="00D26E03" w:rsidRDefault="004B0B07" w:rsidP="008C1B21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D26E03">
        <w:rPr>
          <w:rFonts w:ascii="Arial" w:eastAsia="Times New Roman" w:hAnsi="Arial" w:cs="Arial"/>
          <w:b/>
          <w:bCs/>
          <w:color w:val="auto"/>
          <w:sz w:val="28"/>
          <w:szCs w:val="28"/>
        </w:rPr>
        <w:t xml:space="preserve">8. </w:t>
      </w:r>
      <w:r w:rsidRPr="00D26E03">
        <w:rPr>
          <w:rFonts w:ascii="Arial" w:hAnsi="Arial" w:cs="Arial"/>
          <w:b/>
          <w:bCs/>
          <w:color w:val="auto"/>
          <w:sz w:val="28"/>
          <w:szCs w:val="28"/>
          <w:lang w:val="en-GB"/>
        </w:rPr>
        <w:t>Related SOPs</w:t>
      </w:r>
      <w:r w:rsidRPr="00D26E03">
        <w:rPr>
          <w:rFonts w:ascii="Arial" w:hAnsi="Arial" w:cs="Arial"/>
          <w:b/>
          <w:bCs/>
          <w:color w:val="auto"/>
          <w:sz w:val="28"/>
          <w:szCs w:val="28"/>
        </w:rPr>
        <w:t> </w:t>
      </w:r>
    </w:p>
    <w:p w14:paraId="1EC90475" w14:textId="3D83214B" w:rsidR="00C1492C" w:rsidRPr="000F0ACD" w:rsidRDefault="000F0ACD" w:rsidP="008C1B2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F0ACD">
        <w:rPr>
          <w:rFonts w:ascii="Arial" w:eastAsia="Times New Roman" w:hAnsi="Arial" w:cs="Arial"/>
          <w:sz w:val="24"/>
          <w:szCs w:val="24"/>
        </w:rPr>
        <w:t>SOP-DM-17</w:t>
      </w:r>
    </w:p>
    <w:p w14:paraId="1B4524FD" w14:textId="21D90137" w:rsidR="00AB00E1" w:rsidRPr="00D26E03" w:rsidRDefault="00AB00E1" w:rsidP="00AB00E1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lang w:val="en-GB"/>
        </w:rPr>
      </w:pPr>
      <w:r w:rsidRPr="00D26E03">
        <w:rPr>
          <w:rFonts w:ascii="Arial" w:hAnsi="Arial" w:cs="Arial"/>
          <w:b/>
          <w:bCs/>
          <w:color w:val="auto"/>
          <w:sz w:val="28"/>
          <w:szCs w:val="28"/>
          <w:lang w:val="en-GB"/>
        </w:rPr>
        <w:t>9. Supporting documents</w:t>
      </w:r>
    </w:p>
    <w:tbl>
      <w:tblPr>
        <w:tblW w:w="990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5520"/>
        <w:gridCol w:w="3277"/>
      </w:tblGrid>
      <w:tr w:rsidR="00AB00E1" w:rsidRPr="00AB00E1" w14:paraId="202821EC" w14:textId="77777777" w:rsidTr="00D261F0">
        <w:trPr>
          <w:trHeight w:val="300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3C4C4" w14:textId="7AE9B5A4" w:rsidR="00AB00E1" w:rsidRPr="008C1B21" w:rsidRDefault="00AB00E1" w:rsidP="008C1B2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8C1B2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No.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2074FC" w14:textId="72EA4EDC" w:rsidR="00AB00E1" w:rsidRPr="008C1B21" w:rsidRDefault="00AB00E1" w:rsidP="008C1B2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8C1B2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34C2F6" w14:textId="21E04416" w:rsidR="00AB00E1" w:rsidRPr="008C1B21" w:rsidRDefault="00AB00E1" w:rsidP="008C1B2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8C1B2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SD No.</w:t>
            </w:r>
          </w:p>
        </w:tc>
      </w:tr>
      <w:tr w:rsidR="00AB00E1" w:rsidRPr="00AB00E1" w14:paraId="7DE52EB0" w14:textId="77777777" w:rsidTr="00D261F0">
        <w:trPr>
          <w:trHeight w:val="300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AA2A4F" w14:textId="77777777" w:rsidR="00AB00E1" w:rsidRPr="00AB00E1" w:rsidRDefault="00AB00E1" w:rsidP="00AB00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B00E1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1.</w:t>
            </w:r>
            <w:r w:rsidRPr="00AB00E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25EECB" w14:textId="6AECED09" w:rsidR="00AB00E1" w:rsidRPr="001F014D" w:rsidRDefault="00922359" w:rsidP="00AB00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F014D">
              <w:rPr>
                <w:rFonts w:ascii="Arial" w:eastAsia="Times New Roman" w:hAnsi="Arial" w:cs="Arial"/>
                <w:sz w:val="24"/>
                <w:szCs w:val="24"/>
              </w:rPr>
              <w:t>Detailed log of data processing steps with version control by Git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6B045" w14:textId="044CF53B" w:rsidR="00AB00E1" w:rsidRPr="00AB00E1" w:rsidRDefault="00AB00E1" w:rsidP="00AB00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56518158" w14:textId="77777777" w:rsidR="00AB00E1" w:rsidRPr="00AB00E1" w:rsidRDefault="00AB00E1" w:rsidP="00AB00E1"/>
    <w:p w14:paraId="68B87409" w14:textId="22C18623" w:rsidR="00EC7F99" w:rsidRPr="00D26E03" w:rsidRDefault="004B0B07" w:rsidP="00724D54">
      <w:pPr>
        <w:pStyle w:val="Heading2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D26E03">
        <w:rPr>
          <w:rFonts w:ascii="Arial" w:eastAsia="Times New Roman" w:hAnsi="Arial" w:cs="Arial"/>
          <w:b/>
          <w:bCs/>
          <w:color w:val="auto"/>
          <w:sz w:val="28"/>
          <w:szCs w:val="28"/>
        </w:rPr>
        <w:t>10</w:t>
      </w:r>
      <w:r w:rsidR="00EC7F99" w:rsidRPr="00D26E03">
        <w:rPr>
          <w:rFonts w:ascii="Arial" w:eastAsia="Times New Roman" w:hAnsi="Arial" w:cs="Arial"/>
          <w:b/>
          <w:bCs/>
          <w:color w:val="auto"/>
          <w:sz w:val="28"/>
          <w:szCs w:val="28"/>
        </w:rPr>
        <w:t>. Revision History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209"/>
        <w:gridCol w:w="3210"/>
        <w:gridCol w:w="3476"/>
      </w:tblGrid>
      <w:tr w:rsidR="00724D54" w:rsidRPr="00724D54" w14:paraId="7088F88C" w14:textId="77777777" w:rsidTr="00D261F0">
        <w:tc>
          <w:tcPr>
            <w:tcW w:w="3209" w:type="dxa"/>
          </w:tcPr>
          <w:p w14:paraId="62D5BC72" w14:textId="622406F7" w:rsidR="00724D54" w:rsidRPr="008C1B21" w:rsidRDefault="00724D54" w:rsidP="008C1B21">
            <w:pPr>
              <w:jc w:val="center"/>
              <w:rPr>
                <w:rFonts w:ascii="Arial" w:hAnsi="Arial" w:cs="Arial"/>
                <w:b/>
                <w:bCs/>
              </w:rPr>
            </w:pPr>
            <w:r w:rsidRPr="008C1B21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210" w:type="dxa"/>
          </w:tcPr>
          <w:p w14:paraId="3CAB563A" w14:textId="18FCEE25" w:rsidR="00724D54" w:rsidRPr="008C1B21" w:rsidRDefault="00724D54" w:rsidP="008C1B21">
            <w:pPr>
              <w:jc w:val="center"/>
              <w:rPr>
                <w:rFonts w:ascii="Arial" w:hAnsi="Arial" w:cs="Arial"/>
                <w:b/>
                <w:bCs/>
              </w:rPr>
            </w:pPr>
            <w:r w:rsidRPr="008C1B21">
              <w:rPr>
                <w:rFonts w:ascii="Arial" w:hAnsi="Arial" w:cs="Arial"/>
                <w:b/>
                <w:bCs/>
              </w:rPr>
              <w:t>Effective date</w:t>
            </w:r>
          </w:p>
        </w:tc>
        <w:tc>
          <w:tcPr>
            <w:tcW w:w="3476" w:type="dxa"/>
          </w:tcPr>
          <w:p w14:paraId="1417CFBB" w14:textId="01176E28" w:rsidR="00724D54" w:rsidRPr="008C1B21" w:rsidRDefault="00724D54" w:rsidP="008C1B21">
            <w:pPr>
              <w:jc w:val="center"/>
              <w:rPr>
                <w:rFonts w:ascii="Arial" w:hAnsi="Arial" w:cs="Arial"/>
                <w:b/>
                <w:bCs/>
              </w:rPr>
            </w:pPr>
            <w:r w:rsidRPr="008C1B21">
              <w:rPr>
                <w:rStyle w:val="normaltextrun"/>
                <w:rFonts w:ascii="Arial" w:hAnsi="Arial" w:cs="Arial"/>
                <w:b/>
                <w:bCs/>
                <w:shd w:val="clear" w:color="auto" w:fill="FFFFFF"/>
                <w:lang w:val="en-GB"/>
              </w:rPr>
              <w:t>Reason for changes / description</w:t>
            </w:r>
          </w:p>
        </w:tc>
      </w:tr>
      <w:tr w:rsidR="00AB00E1" w:rsidRPr="00724D54" w14:paraId="7CE1A0B7" w14:textId="77777777" w:rsidTr="00D261F0">
        <w:tc>
          <w:tcPr>
            <w:tcW w:w="3209" w:type="dxa"/>
          </w:tcPr>
          <w:p w14:paraId="1AF62B5C" w14:textId="77777777" w:rsidR="00AB00E1" w:rsidRPr="00724D54" w:rsidRDefault="00AB00E1">
            <w:pPr>
              <w:rPr>
                <w:rFonts w:ascii="Arial" w:hAnsi="Arial" w:cs="Arial"/>
              </w:rPr>
            </w:pPr>
          </w:p>
        </w:tc>
        <w:tc>
          <w:tcPr>
            <w:tcW w:w="3210" w:type="dxa"/>
          </w:tcPr>
          <w:p w14:paraId="70EA31B3" w14:textId="77777777" w:rsidR="00AB00E1" w:rsidRPr="00724D54" w:rsidRDefault="00AB00E1">
            <w:pPr>
              <w:rPr>
                <w:rFonts w:ascii="Arial" w:hAnsi="Arial" w:cs="Arial"/>
              </w:rPr>
            </w:pPr>
          </w:p>
        </w:tc>
        <w:tc>
          <w:tcPr>
            <w:tcW w:w="3476" w:type="dxa"/>
          </w:tcPr>
          <w:p w14:paraId="63819297" w14:textId="77777777" w:rsidR="00AB00E1" w:rsidRPr="00724D54" w:rsidRDefault="00AB00E1">
            <w:pPr>
              <w:rPr>
                <w:rStyle w:val="normaltextrun"/>
                <w:rFonts w:ascii="Arial" w:hAnsi="Arial" w:cs="Arial"/>
                <w:shd w:val="clear" w:color="auto" w:fill="FFFFFF"/>
                <w:lang w:val="en-GB"/>
              </w:rPr>
            </w:pPr>
          </w:p>
        </w:tc>
      </w:tr>
    </w:tbl>
    <w:p w14:paraId="4FE474A5" w14:textId="77777777" w:rsidR="00756E15" w:rsidRPr="00724D54" w:rsidRDefault="00756E15">
      <w:pPr>
        <w:rPr>
          <w:rFonts w:ascii="Arial" w:hAnsi="Arial" w:cs="Arial"/>
        </w:rPr>
      </w:pPr>
    </w:p>
    <w:sectPr w:rsidR="00756E15" w:rsidRPr="00724D54" w:rsidSect="00C1492C">
      <w:headerReference w:type="default" r:id="rId7"/>
      <w:footerReference w:type="default" r:id="rId8"/>
      <w:pgSz w:w="11906" w:h="16838"/>
      <w:pgMar w:top="850" w:right="850" w:bottom="171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DB17" w14:textId="77777777" w:rsidR="009369C9" w:rsidRDefault="009369C9" w:rsidP="00724D54">
      <w:pPr>
        <w:spacing w:after="0" w:line="240" w:lineRule="auto"/>
      </w:pPr>
      <w:r>
        <w:separator/>
      </w:r>
    </w:p>
  </w:endnote>
  <w:endnote w:type="continuationSeparator" w:id="0">
    <w:p w14:paraId="79D24C9D" w14:textId="77777777" w:rsidR="009369C9" w:rsidRDefault="009369C9" w:rsidP="007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EE751" w14:textId="40020A8A" w:rsidR="004B0B07" w:rsidRPr="004B0B07" w:rsidRDefault="004B0B07" w:rsidP="004B0B07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  <w:r w:rsidRPr="004B0B07">
      <w:rPr>
        <w:rFonts w:ascii="Times New Roman" w:eastAsia="Times New Roman" w:hAnsi="Times New Roman" w:cs="Times New Roman"/>
        <w:sz w:val="20"/>
        <w:szCs w:val="24"/>
        <w:lang w:eastAsia="zh-CN"/>
      </w:rPr>
      <w:t xml:space="preserve">Confidentiality. Property of </w:t>
    </w:r>
    <w:proofErr w:type="spellStart"/>
    <w:r w:rsidRPr="004B0B07">
      <w:rPr>
        <w:rFonts w:ascii="Times New Roman" w:eastAsia="Times New Roman" w:hAnsi="Times New Roman" w:cs="Times New Roman"/>
        <w:sz w:val="20"/>
        <w:szCs w:val="24"/>
        <w:lang w:eastAsia="zh-CN"/>
      </w:rPr>
      <w:t>Pharmaxi</w:t>
    </w:r>
    <w:proofErr w:type="spellEnd"/>
    <w:r w:rsidR="00C1492C">
      <w:rPr>
        <w:rFonts w:ascii="Times New Roman" w:eastAsia="Times New Roman" w:hAnsi="Times New Roman" w:cs="Times New Roman"/>
        <w:sz w:val="20"/>
        <w:szCs w:val="24"/>
        <w:lang w:eastAsia="zh-CN"/>
      </w:rPr>
      <w:t>.</w:t>
    </w:r>
    <w:r w:rsidRPr="004B0B07">
      <w:rPr>
        <w:rFonts w:ascii="Times New Roman" w:eastAsia="Times New Roman" w:hAnsi="Times New Roman" w:cs="Times New Roman"/>
        <w:sz w:val="20"/>
        <w:szCs w:val="24"/>
        <w:lang w:eastAsia="zh-CN"/>
      </w:rPr>
      <w:tab/>
    </w:r>
    <w:r w:rsidRPr="004B0B07">
      <w:rPr>
        <w:rFonts w:ascii="Times New Roman" w:eastAsia="Times New Roman" w:hAnsi="Times New Roman" w:cs="Times New Roman"/>
        <w:sz w:val="20"/>
        <w:szCs w:val="24"/>
        <w:lang w:eastAsia="zh-CN"/>
      </w:rPr>
      <w:tab/>
    </w:r>
    <w:r w:rsidRPr="004B0B07">
      <w:rPr>
        <w:rFonts w:ascii="Times New Roman" w:eastAsia="Times New Roman" w:hAnsi="Times New Roman" w:cs="Times New Roman"/>
        <w:sz w:val="24"/>
        <w:szCs w:val="24"/>
        <w:lang w:eastAsia="zh-CN"/>
      </w:rPr>
      <w:fldChar w:fldCharType="begin"/>
    </w:r>
    <w:r w:rsidRPr="004B0B07">
      <w:rPr>
        <w:rFonts w:ascii="Times New Roman" w:eastAsia="Times New Roman" w:hAnsi="Times New Roman" w:cs="Times New Roman"/>
        <w:sz w:val="24"/>
        <w:szCs w:val="24"/>
        <w:lang w:eastAsia="zh-CN"/>
      </w:rPr>
      <w:instrText xml:space="preserve"> PAGE </w:instrText>
    </w:r>
    <w:r w:rsidRPr="004B0B07">
      <w:rPr>
        <w:rFonts w:ascii="Times New Roman" w:eastAsia="Times New Roman" w:hAnsi="Times New Roman" w:cs="Times New Roman"/>
        <w:sz w:val="24"/>
        <w:szCs w:val="24"/>
        <w:lang w:eastAsia="zh-CN"/>
      </w:rPr>
      <w:fldChar w:fldCharType="separate"/>
    </w:r>
    <w:r w:rsidRPr="004B0B07">
      <w:rPr>
        <w:rFonts w:ascii="Times New Roman" w:eastAsia="Times New Roman" w:hAnsi="Times New Roman" w:cs="Times New Roman"/>
        <w:sz w:val="24"/>
        <w:szCs w:val="24"/>
        <w:lang w:eastAsia="zh-CN"/>
      </w:rPr>
      <w:t>1</w:t>
    </w:r>
    <w:r w:rsidRPr="004B0B07">
      <w:rPr>
        <w:rFonts w:ascii="Times New Roman" w:eastAsia="Times New Roman" w:hAnsi="Times New Roman" w:cs="Times New Roman"/>
        <w:sz w:val="24"/>
        <w:szCs w:val="24"/>
        <w:lang w:eastAsia="zh-CN"/>
      </w:rPr>
      <w:fldChar w:fldCharType="end"/>
    </w:r>
  </w:p>
  <w:p w14:paraId="2756E25E" w14:textId="77777777" w:rsidR="004B0B07" w:rsidRDefault="004B0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EAD8" w14:textId="77777777" w:rsidR="009369C9" w:rsidRDefault="009369C9" w:rsidP="00724D54">
      <w:pPr>
        <w:spacing w:after="0" w:line="240" w:lineRule="auto"/>
      </w:pPr>
      <w:r>
        <w:separator/>
      </w:r>
    </w:p>
  </w:footnote>
  <w:footnote w:type="continuationSeparator" w:id="0">
    <w:p w14:paraId="3017B516" w14:textId="77777777" w:rsidR="009369C9" w:rsidRDefault="009369C9" w:rsidP="0072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5940"/>
      <w:gridCol w:w="1980"/>
      <w:gridCol w:w="1815"/>
    </w:tblGrid>
    <w:tr w:rsidR="00724D54" w14:paraId="2C45564A" w14:textId="77777777" w:rsidTr="00724D54">
      <w:trPr>
        <w:trHeight w:val="270"/>
      </w:trPr>
      <w:tc>
        <w:tcPr>
          <w:tcW w:w="59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3179BCD" w14:textId="77777777" w:rsidR="00724D54" w:rsidRDefault="00724D54" w:rsidP="00724D54">
          <w:pPr>
            <w:spacing w:line="276" w:lineRule="auto"/>
            <w:ind w:left="207"/>
            <w:rPr>
              <w:rFonts w:ascii="Arial" w:eastAsia="Arial" w:hAnsi="Arial" w:cs="Arial"/>
              <w:b/>
              <w:bCs/>
            </w:rPr>
          </w:pPr>
          <w:r>
            <w:rPr>
              <w:noProof/>
            </w:rPr>
            <w:drawing>
              <wp:inline distT="0" distB="0" distL="0" distR="0" wp14:anchorId="3E7B2D4E" wp14:editId="1685D52B">
                <wp:extent cx="1264550" cy="377609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0" w:type="dxa"/>
          <w:tcBorders>
            <w:top w:val="single" w:sz="6" w:space="0" w:color="000000" w:themeColor="text1"/>
            <w:left w:val="single" w:sz="4" w:space="0" w:color="auto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0BC0B45C" w14:textId="77777777" w:rsidR="00724D54" w:rsidRDefault="00724D54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 w:rsidRPr="2B307834">
            <w:rPr>
              <w:rFonts w:ascii="Arial" w:eastAsia="Arial" w:hAnsi="Arial" w:cs="Arial"/>
            </w:rPr>
            <w:t>SOP No.</w:t>
          </w:r>
        </w:p>
      </w:tc>
      <w:tc>
        <w:tcPr>
          <w:tcW w:w="181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7AD3D954" w14:textId="77777777" w:rsidR="00724D54" w:rsidRDefault="00724D54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 w:rsidRPr="2B307834">
            <w:rPr>
              <w:rFonts w:ascii="Arial" w:eastAsia="Arial" w:hAnsi="Arial" w:cs="Arial"/>
            </w:rPr>
            <w:t>SOP-</w:t>
          </w:r>
        </w:p>
      </w:tc>
    </w:tr>
    <w:tr w:rsidR="00724D54" w14:paraId="61F3FC96" w14:textId="77777777" w:rsidTr="00724D54">
      <w:trPr>
        <w:trHeight w:val="267"/>
      </w:trPr>
      <w:tc>
        <w:tcPr>
          <w:tcW w:w="59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B0C2893" w14:textId="77777777" w:rsidR="00724D54" w:rsidRDefault="00724D54" w:rsidP="00724D54">
          <w:pPr>
            <w:snapToGrid w:val="0"/>
            <w:rPr>
              <w:rFonts w:ascii="Calibri" w:hAnsi="Calibri" w:cs="Calibri"/>
              <w:b/>
            </w:rPr>
          </w:pPr>
        </w:p>
      </w:tc>
      <w:tc>
        <w:tcPr>
          <w:tcW w:w="1980" w:type="dxa"/>
          <w:tcBorders>
            <w:top w:val="single" w:sz="6" w:space="0" w:color="000000" w:themeColor="text1"/>
            <w:left w:val="single" w:sz="4" w:space="0" w:color="auto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1C7D8B7C" w14:textId="77777777" w:rsidR="00724D54" w:rsidRDefault="00724D54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 w:rsidRPr="2B307834">
            <w:rPr>
              <w:rFonts w:ascii="Arial" w:eastAsia="Arial" w:hAnsi="Arial" w:cs="Arial"/>
            </w:rPr>
            <w:t xml:space="preserve">SD No. </w:t>
          </w:r>
        </w:p>
      </w:tc>
      <w:tc>
        <w:tcPr>
          <w:tcW w:w="181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175CE619" w14:textId="77777777" w:rsidR="00724D54" w:rsidRDefault="00724D54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 w:rsidRPr="2B307834">
            <w:rPr>
              <w:rFonts w:ascii="Arial" w:eastAsia="Arial" w:hAnsi="Arial" w:cs="Arial"/>
            </w:rPr>
            <w:t>--</w:t>
          </w:r>
        </w:p>
      </w:tc>
    </w:tr>
    <w:tr w:rsidR="00724D54" w14:paraId="26D5B5E4" w14:textId="77777777" w:rsidTr="00724D54">
      <w:trPr>
        <w:trHeight w:val="271"/>
      </w:trPr>
      <w:tc>
        <w:tcPr>
          <w:tcW w:w="59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2DE679" w14:textId="77777777" w:rsidR="00724D54" w:rsidRDefault="00724D54" w:rsidP="00724D54">
          <w:pPr>
            <w:snapToGrid w:val="0"/>
            <w:rPr>
              <w:rFonts w:ascii="Calibri" w:hAnsi="Calibri" w:cs="Calibri"/>
              <w:b/>
            </w:rPr>
          </w:pPr>
        </w:p>
      </w:tc>
      <w:tc>
        <w:tcPr>
          <w:tcW w:w="1980" w:type="dxa"/>
          <w:tcBorders>
            <w:top w:val="single" w:sz="6" w:space="0" w:color="000000" w:themeColor="text1"/>
            <w:left w:val="single" w:sz="4" w:space="0" w:color="auto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43EFA3F2" w14:textId="77777777" w:rsidR="00724D54" w:rsidRDefault="00724D54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 w:rsidRPr="2B307834">
            <w:rPr>
              <w:rFonts w:ascii="Arial" w:eastAsia="Arial" w:hAnsi="Arial" w:cs="Arial"/>
            </w:rPr>
            <w:t>Version</w:t>
          </w:r>
        </w:p>
      </w:tc>
      <w:tc>
        <w:tcPr>
          <w:tcW w:w="181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5B715BA5" w14:textId="1D428C0D" w:rsidR="00724D54" w:rsidRDefault="00705E90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Draft 0.1</w:t>
          </w:r>
        </w:p>
      </w:tc>
    </w:tr>
    <w:tr w:rsidR="00724D54" w14:paraId="60733312" w14:textId="77777777" w:rsidTr="00724D54">
      <w:trPr>
        <w:trHeight w:val="271"/>
      </w:trPr>
      <w:tc>
        <w:tcPr>
          <w:tcW w:w="5940" w:type="dxa"/>
          <w:tcBorders>
            <w:top w:val="single" w:sz="4" w:space="0" w:color="auto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6FAFA359" w14:textId="5B56B8AE" w:rsidR="00724D54" w:rsidRDefault="00BE2293" w:rsidP="00724D54">
          <w:pPr>
            <w:rPr>
              <w:rFonts w:ascii="Arial" w:eastAsia="Arial" w:hAnsi="Arial" w:cs="Arial"/>
              <w:color w:val="000000" w:themeColor="text1"/>
            </w:rPr>
          </w:pPr>
          <w:r>
            <w:rPr>
              <w:rFonts w:ascii="Arial" w:eastAsia="Arial" w:hAnsi="Arial" w:cs="Arial"/>
              <w:color w:val="000000" w:themeColor="text1"/>
            </w:rPr>
            <w:t>TLF</w:t>
          </w:r>
          <w:r w:rsidR="00724D54" w:rsidRPr="2B307834">
            <w:rPr>
              <w:rFonts w:ascii="Arial" w:eastAsia="Arial" w:hAnsi="Arial" w:cs="Arial"/>
              <w:color w:val="000000" w:themeColor="text1"/>
            </w:rPr>
            <w:t xml:space="preserve"> Management</w:t>
          </w:r>
        </w:p>
      </w:tc>
      <w:tc>
        <w:tcPr>
          <w:tcW w:w="1980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401A7E06" w14:textId="77777777" w:rsidR="00724D54" w:rsidRDefault="00724D54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 w:rsidRPr="2B307834">
            <w:rPr>
              <w:rFonts w:ascii="Arial" w:eastAsia="Arial" w:hAnsi="Arial" w:cs="Arial"/>
            </w:rPr>
            <w:t>Effective date:</w:t>
          </w:r>
        </w:p>
      </w:tc>
      <w:tc>
        <w:tcPr>
          <w:tcW w:w="181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  <w:vAlign w:val="center"/>
        </w:tcPr>
        <w:p w14:paraId="53618D36" w14:textId="0F003D84" w:rsidR="00724D54" w:rsidRDefault="004B0B07" w:rsidP="00724D54">
          <w:pPr>
            <w:pStyle w:val="Header"/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--.--.----</w:t>
          </w:r>
        </w:p>
      </w:tc>
    </w:tr>
  </w:tbl>
  <w:p w14:paraId="1AF7E486" w14:textId="77777777" w:rsidR="00724D54" w:rsidRDefault="00724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304"/>
    <w:multiLevelType w:val="hybridMultilevel"/>
    <w:tmpl w:val="14E2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2863"/>
    <w:multiLevelType w:val="hybridMultilevel"/>
    <w:tmpl w:val="3958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4B6B"/>
    <w:multiLevelType w:val="multilevel"/>
    <w:tmpl w:val="0458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E5810"/>
    <w:multiLevelType w:val="multilevel"/>
    <w:tmpl w:val="6FF4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948B4"/>
    <w:multiLevelType w:val="hybridMultilevel"/>
    <w:tmpl w:val="D02CA5C8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5" w15:restartNumberingAfterBreak="0">
    <w:nsid w:val="243E158C"/>
    <w:multiLevelType w:val="hybridMultilevel"/>
    <w:tmpl w:val="A886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43613"/>
    <w:multiLevelType w:val="multilevel"/>
    <w:tmpl w:val="6BB6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E12988"/>
    <w:multiLevelType w:val="multilevel"/>
    <w:tmpl w:val="0196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D2186"/>
    <w:multiLevelType w:val="multilevel"/>
    <w:tmpl w:val="888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C504C"/>
    <w:multiLevelType w:val="multilevel"/>
    <w:tmpl w:val="7970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71015"/>
    <w:multiLevelType w:val="hybridMultilevel"/>
    <w:tmpl w:val="5344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B297C"/>
    <w:multiLevelType w:val="hybridMultilevel"/>
    <w:tmpl w:val="6D6C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A0C6C"/>
    <w:multiLevelType w:val="hybridMultilevel"/>
    <w:tmpl w:val="5AC6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5717D"/>
    <w:multiLevelType w:val="hybridMultilevel"/>
    <w:tmpl w:val="4FC6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5625B"/>
    <w:multiLevelType w:val="multilevel"/>
    <w:tmpl w:val="262E1B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1232F5"/>
    <w:multiLevelType w:val="hybridMultilevel"/>
    <w:tmpl w:val="552E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C618A"/>
    <w:multiLevelType w:val="multilevel"/>
    <w:tmpl w:val="7D4AF8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F809BF"/>
    <w:multiLevelType w:val="multilevel"/>
    <w:tmpl w:val="1FF4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7D1E87"/>
    <w:multiLevelType w:val="multilevel"/>
    <w:tmpl w:val="9778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87164E"/>
    <w:multiLevelType w:val="multilevel"/>
    <w:tmpl w:val="ABBA7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DD0CDE"/>
    <w:multiLevelType w:val="multilevel"/>
    <w:tmpl w:val="9CAA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B53E4"/>
    <w:multiLevelType w:val="multilevel"/>
    <w:tmpl w:val="4BEE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C06D40"/>
    <w:multiLevelType w:val="multilevel"/>
    <w:tmpl w:val="DE10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32782E"/>
    <w:multiLevelType w:val="hybridMultilevel"/>
    <w:tmpl w:val="AA7C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34525"/>
    <w:multiLevelType w:val="multilevel"/>
    <w:tmpl w:val="9FA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103E9"/>
    <w:multiLevelType w:val="hybridMultilevel"/>
    <w:tmpl w:val="4D68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66899"/>
    <w:multiLevelType w:val="hybridMultilevel"/>
    <w:tmpl w:val="FB06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25457"/>
    <w:multiLevelType w:val="multilevel"/>
    <w:tmpl w:val="5F0C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45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3"/>
  </w:num>
  <w:num w:numId="4">
    <w:abstractNumId w:val="18"/>
  </w:num>
  <w:num w:numId="5">
    <w:abstractNumId w:val="21"/>
  </w:num>
  <w:num w:numId="6">
    <w:abstractNumId w:val="22"/>
  </w:num>
  <w:num w:numId="7">
    <w:abstractNumId w:val="2"/>
  </w:num>
  <w:num w:numId="8">
    <w:abstractNumId w:val="24"/>
  </w:num>
  <w:num w:numId="9">
    <w:abstractNumId w:val="27"/>
  </w:num>
  <w:num w:numId="10">
    <w:abstractNumId w:val="8"/>
  </w:num>
  <w:num w:numId="11">
    <w:abstractNumId w:val="5"/>
  </w:num>
  <w:num w:numId="12">
    <w:abstractNumId w:val="0"/>
  </w:num>
  <w:num w:numId="13">
    <w:abstractNumId w:val="25"/>
  </w:num>
  <w:num w:numId="14">
    <w:abstractNumId w:val="19"/>
  </w:num>
  <w:num w:numId="15">
    <w:abstractNumId w:val="23"/>
  </w:num>
  <w:num w:numId="16">
    <w:abstractNumId w:val="11"/>
  </w:num>
  <w:num w:numId="17">
    <w:abstractNumId w:val="1"/>
  </w:num>
  <w:num w:numId="18">
    <w:abstractNumId w:val="26"/>
  </w:num>
  <w:num w:numId="19">
    <w:abstractNumId w:val="15"/>
  </w:num>
  <w:num w:numId="20">
    <w:abstractNumId w:val="14"/>
  </w:num>
  <w:num w:numId="21">
    <w:abstractNumId w:val="6"/>
  </w:num>
  <w:num w:numId="22">
    <w:abstractNumId w:val="9"/>
  </w:num>
  <w:num w:numId="23">
    <w:abstractNumId w:val="17"/>
  </w:num>
  <w:num w:numId="24">
    <w:abstractNumId w:val="16"/>
  </w:num>
  <w:num w:numId="25">
    <w:abstractNumId w:val="4"/>
  </w:num>
  <w:num w:numId="26">
    <w:abstractNumId w:val="12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99"/>
    <w:rsid w:val="00021098"/>
    <w:rsid w:val="000A4767"/>
    <w:rsid w:val="000F0ACD"/>
    <w:rsid w:val="001760BD"/>
    <w:rsid w:val="001B6EAA"/>
    <w:rsid w:val="001F014D"/>
    <w:rsid w:val="0036498D"/>
    <w:rsid w:val="00412409"/>
    <w:rsid w:val="00436EC2"/>
    <w:rsid w:val="00463519"/>
    <w:rsid w:val="00476C40"/>
    <w:rsid w:val="00487A34"/>
    <w:rsid w:val="004B0B07"/>
    <w:rsid w:val="005C28E2"/>
    <w:rsid w:val="005D3A52"/>
    <w:rsid w:val="00705E90"/>
    <w:rsid w:val="00724D54"/>
    <w:rsid w:val="00756E15"/>
    <w:rsid w:val="007D0CAF"/>
    <w:rsid w:val="00833FDE"/>
    <w:rsid w:val="00896FEF"/>
    <w:rsid w:val="008A4141"/>
    <w:rsid w:val="008B391C"/>
    <w:rsid w:val="008C1B21"/>
    <w:rsid w:val="00922359"/>
    <w:rsid w:val="009369C9"/>
    <w:rsid w:val="009477CE"/>
    <w:rsid w:val="00A83173"/>
    <w:rsid w:val="00AB00E1"/>
    <w:rsid w:val="00B075A2"/>
    <w:rsid w:val="00B71963"/>
    <w:rsid w:val="00BE2293"/>
    <w:rsid w:val="00C1492C"/>
    <w:rsid w:val="00CB638C"/>
    <w:rsid w:val="00D261F0"/>
    <w:rsid w:val="00D26E03"/>
    <w:rsid w:val="00D43141"/>
    <w:rsid w:val="00EC7F99"/>
    <w:rsid w:val="00ED2C39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E0CC"/>
  <w15:chartTrackingRefBased/>
  <w15:docId w15:val="{82E6F5DD-AD9D-4E89-9470-3FBE4C05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C7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7F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Web1"/>
    <w:semiHidden/>
    <w:unhideWhenUsed/>
    <w:qFormat/>
    <w:rsid w:val="00476C40"/>
    <w:pPr>
      <w:spacing w:after="20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TableWeb1">
    <w:name w:val="Table Web 1"/>
    <w:basedOn w:val="TableNormal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C7F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7F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C7F99"/>
    <w:rPr>
      <w:b/>
      <w:bCs/>
    </w:rPr>
  </w:style>
  <w:style w:type="paragraph" w:styleId="NormalWeb">
    <w:name w:val="Normal (Web)"/>
    <w:basedOn w:val="Normal"/>
    <w:uiPriority w:val="99"/>
    <w:unhideWhenUsed/>
    <w:rsid w:val="00EC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4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4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24D54"/>
  </w:style>
  <w:style w:type="character" w:customStyle="1" w:styleId="eop">
    <w:name w:val="eop"/>
    <w:basedOn w:val="DefaultParagraphFont"/>
    <w:rsid w:val="00724D54"/>
  </w:style>
  <w:style w:type="paragraph" w:styleId="Header">
    <w:name w:val="header"/>
    <w:basedOn w:val="Normal"/>
    <w:link w:val="HeaderChar"/>
    <w:unhideWhenUsed/>
    <w:rsid w:val="00724D5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24D54"/>
  </w:style>
  <w:style w:type="paragraph" w:styleId="Footer">
    <w:name w:val="footer"/>
    <w:basedOn w:val="Normal"/>
    <w:link w:val="FooterChar"/>
    <w:uiPriority w:val="99"/>
    <w:unhideWhenUsed/>
    <w:rsid w:val="00724D5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D54"/>
  </w:style>
  <w:style w:type="character" w:customStyle="1" w:styleId="tabchar">
    <w:name w:val="tabchar"/>
    <w:basedOn w:val="DefaultParagraphFont"/>
    <w:rsid w:val="00724D54"/>
  </w:style>
  <w:style w:type="character" w:customStyle="1" w:styleId="scxw151414589">
    <w:name w:val="scxw151414589"/>
    <w:basedOn w:val="DefaultParagraphFont"/>
    <w:rsid w:val="00724D54"/>
  </w:style>
  <w:style w:type="paragraph" w:customStyle="1" w:styleId="paragraph">
    <w:name w:val="paragraph"/>
    <w:basedOn w:val="Normal"/>
    <w:rsid w:val="004B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54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17</cp:revision>
  <dcterms:created xsi:type="dcterms:W3CDTF">2025-02-18T06:28:00Z</dcterms:created>
  <dcterms:modified xsi:type="dcterms:W3CDTF">2025-02-28T14:43:00Z</dcterms:modified>
</cp:coreProperties>
</file>