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Живцова</w:t>
      </w:r>
      <w:r>
        <w:t xml:space="preserve"> </w:t>
      </w:r>
      <w:r>
        <w:t xml:space="preserve">Анна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Каждый файл или каталог имеет права доступа, обозначаемые комбинацией букв латинского (обозначает разрешение) алфавита и знаков –(обозначает отсутствие разрешения). Для файла: r — разрешено чтение, w — разрешена запись, x — разрешено выполнение, для каталога: r — разрешён просмотр списка входящих файлов, w — разрешены создание и удаление файлов, x — разрешён доступ в каталог и есть возможность сделать его текущим, - — право доступа отсутствует. В сведениях о файле или каталоге указываются:</w:t>
      </w:r>
      <w:r>
        <w:t xml:space="preserve"> </w:t>
      </w:r>
      <w:r>
        <w:t xml:space="preserve">– тип файла (символ (-) обозначает файл, а символ (d) — каталог);</w:t>
      </w:r>
      <w:r>
        <w:br/>
      </w:r>
      <w:r>
        <w:t xml:space="preserve">– права для владельца файла;</w:t>
      </w:r>
      <w:r>
        <w:br/>
      </w:r>
      <w:r>
        <w:t xml:space="preserve">– права для членов группы;</w:t>
      </w:r>
      <w:r>
        <w:br/>
      </w:r>
      <w:r>
        <w:t xml:space="preserve">– права для всех остальных</w:t>
      </w:r>
      <w:r>
        <w:t xml:space="preserve"> </w:t>
      </w:r>
      <w:r>
        <w:t xml:space="preserve">[1]</w:t>
      </w:r>
      <w:r>
        <w:t xml:space="preserve"> </w:t>
      </w:r>
      <w:r>
        <w:t xml:space="preserve">[2]</w:t>
      </w:r>
      <w:r>
        <w:t xml:space="preserve">.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Создали две гостувые учетные записи и объединили их в группу (см. рис. ??).</w:t>
      </w:r>
    </w:p>
    <w:p>
      <w:pPr>
        <w:pStyle w:val="CaptionedFigure"/>
      </w:pPr>
      <w:r>
        <w:drawing>
          <wp:inline>
            <wp:extent cx="4800600" cy="2892380"/>
            <wp:effectExtent b="0" l="0" r="0" t="0"/>
            <wp:docPr descr="Объединение учетных записей в группы и первичная проверка" title="fig:" id="23" name="Picture"/>
            <a:graphic>
              <a:graphicData uri="http://schemas.openxmlformats.org/drawingml/2006/picture">
                <pic:pic>
                  <pic:nvPicPr>
                    <pic:cNvPr descr="image/30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92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Объединение учетных записей в группы и первичная проверка</w:t>
      </w:r>
    </w:p>
    <w:p>
      <w:pPr>
        <w:numPr>
          <w:ilvl w:val="0"/>
          <w:numId w:val="1002"/>
        </w:numPr>
        <w:pStyle w:val="Compact"/>
      </w:pPr>
      <w:r>
        <w:t xml:space="preserve">Меняя атрибуты доступа для группы, проверили выполне операций с файлом (см. рис. ??).</w:t>
      </w:r>
    </w:p>
    <w:p>
      <w:pPr>
        <w:pStyle w:val="CaptionedFigure"/>
      </w:pPr>
      <w:r>
        <w:drawing>
          <wp:inline>
            <wp:extent cx="4502843" cy="4764100"/>
            <wp:effectExtent b="0" l="0" r="0" t="0"/>
            <wp:docPr descr="Эксперименты с применением простых операций к файлу от имени пользователя из группы (не владельца) при различных установленных правах доступа (770 и 760)" title="fig:" id="26" name="Picture"/>
            <a:graphic>
              <a:graphicData uri="http://schemas.openxmlformats.org/drawingml/2006/picture">
                <pic:pic>
                  <pic:nvPicPr>
                    <pic:cNvPr descr="image/3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843" cy="476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Эксперименты с применением простых операций к файлу от имени пользователя из группы (не владельца) при различных установленных правах доступа (770 и 760)</w:t>
      </w:r>
    </w:p>
    <w:p>
      <w:pPr>
        <w:pStyle w:val="CaptionedFigure"/>
      </w:pPr>
      <w:r>
        <w:drawing>
          <wp:inline>
            <wp:extent cx="4800600" cy="5172739"/>
            <wp:effectExtent b="0" l="0" r="0" t="0"/>
            <wp:docPr descr="Эксперименты с применением простых операций к файлу от имени пользователя из группы (не владельца) при различных установленных правах доступа (750 и 740)" title="fig:" id="29" name="Picture"/>
            <a:graphic>
              <a:graphicData uri="http://schemas.openxmlformats.org/drawingml/2006/picture">
                <pic:pic>
                  <pic:nvPicPr>
                    <pic:cNvPr descr="image/30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172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Эксперименты с применением простых операций к файлу от имени пользователя из группы (не владельца) при различных установленных правах доступа (750 и 740)</w:t>
      </w:r>
    </w:p>
    <w:p>
      <w:pPr>
        <w:pStyle w:val="CaptionedFigure"/>
      </w:pPr>
      <w:r>
        <w:drawing>
          <wp:inline>
            <wp:extent cx="4800600" cy="4454544"/>
            <wp:effectExtent b="0" l="0" r="0" t="0"/>
            <wp:docPr descr="Эксперименты с применением простых операций к файлу от имени пользователя из группы (не владельца) при различных установленных правах доступа (730 и 720)" title="fig:" id="32" name="Picture"/>
            <a:graphic>
              <a:graphicData uri="http://schemas.openxmlformats.org/drawingml/2006/picture">
                <pic:pic>
                  <pic:nvPicPr>
                    <pic:cNvPr descr="image/3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54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Эксперименты с применением простых операций к файлу от имени пользователя из группы (не владельца) при различных установленных правах доступа (730 и 720)</w:t>
      </w:r>
    </w:p>
    <w:p>
      <w:pPr>
        <w:pStyle w:val="CaptionedFigure"/>
      </w:pPr>
      <w:r>
        <w:drawing>
          <wp:inline>
            <wp:extent cx="4110957" cy="2666359"/>
            <wp:effectExtent b="0" l="0" r="0" t="0"/>
            <wp:docPr descr="Эксперименты с применением простых операций к файлу от имени пользователя из группы (не владельца) при различных установленных правах доступа (710)" title="fig:" id="35" name="Picture"/>
            <a:graphic>
              <a:graphicData uri="http://schemas.openxmlformats.org/drawingml/2006/picture">
                <pic:pic>
                  <pic:nvPicPr>
                    <pic:cNvPr descr="image/3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57" cy="2666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Эксперименты с применением простых операций к файлу от имени пользователя из группы (не владельца) при различных установленных правах доступа (710)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Повторены основы установления прав доступа на каталоги и изучено влияение прав доступа на операции с файлами каталогов. Закрепили теоретические основы дискреционного разграничения доступа в современных системах с открытым кодом на базе ОС Linux.</w:t>
      </w:r>
    </w:p>
    <w:bookmarkEnd w:id="38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Start w:id="39" w:name="ref-robachevsky:unix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Робачевский А., Немнюгин С., Стесик О.</w:t>
      </w:r>
      <w:r>
        <w:t xml:space="preserve"> </w:t>
      </w:r>
      <w:r>
        <w:t xml:space="preserve">Операционная система UNIX</w:t>
      </w:r>
      <w:r>
        <w:t xml:space="preserve">. 2-е изд. БХВ-Петербург, 2010. 656 с.</w:t>
      </w:r>
    </w:p>
    <w:bookmarkEnd w:id="39"/>
    <w:bookmarkStart w:id="40" w:name="ref-tannenbaum:modern-os:ru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Живцова Анна</dc:creator>
  <dc:language>ru-RU</dc:language>
  <cp:keywords/>
  <dcterms:created xsi:type="dcterms:W3CDTF">2023-09-14T11:48:18Z</dcterms:created>
  <dcterms:modified xsi:type="dcterms:W3CDTF">2023-09-14T11:48:18Z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