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31.jpg" ContentType="image/jpeg"/>
  <Override PartName="/word/media/rId39.jpg" ContentType="image/jpeg"/>
  <Override PartName="/word/media/rId47.jpg" ContentType="image/jpeg"/>
  <Override PartName="/word/media/rId55.jpg" ContentType="image/jpeg"/>
  <Override PartName="/word/media/rId63.jpg" ContentType="image/jpeg"/>
  <Override PartName="/word/media/rId71.jpg" ContentType="image/jpeg"/>
  <Override PartName="/word/media/rId83.jpg" ContentType="image/jpeg"/>
  <Override PartName="/word/media/rId27.jpg" ContentType="image/jpeg"/>
  <Override PartName="/word/media/rId35.jpg" ContentType="image/jpeg"/>
  <Override PartName="/word/media/rId43.jpg" ContentType="image/jpeg"/>
  <Override PartName="/word/media/rId51.jpg" ContentType="image/jpeg"/>
  <Override PartName="/word/media/rId59.jpg" ContentType="image/jpeg"/>
  <Override PartName="/word/media/rId67.jpg" ContentType="image/jpeg"/>
  <Override PartName="/word/media/rId75.jpg" ContentType="image/jpeg"/>
  <Override PartName="/word/media/rId7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Дисциплна: Научное программирование</w:t>
      </w:r>
    </w:p>
    <w:p>
      <w:pPr>
        <w:pStyle w:val="Author"/>
      </w:pPr>
      <w:r>
        <w:t xml:space="preserve">Живцова Анна, 1132249547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Изучить основы языков научного программирования Octave и Julia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Выполнить практические примеры для закрепления синтаксиса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Проверить эффективность векторных вычислений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2"/>
        </w:numPr>
      </w:pPr>
      <w:r>
        <w:t xml:space="preserve">Изучить типы переменных</w:t>
      </w:r>
    </w:p>
    <w:p>
      <w:pPr>
        <w:pStyle w:val="Compact"/>
        <w:numPr>
          <w:ilvl w:val="0"/>
          <w:numId w:val="1002"/>
        </w:numPr>
      </w:pPr>
      <w:r>
        <w:t xml:space="preserve">Выполнить примеры операций из линейной алгебры</w:t>
      </w:r>
    </w:p>
    <w:p>
      <w:pPr>
        <w:pStyle w:val="Compact"/>
        <w:numPr>
          <w:ilvl w:val="0"/>
          <w:numId w:val="1002"/>
        </w:numPr>
      </w:pPr>
      <w:r>
        <w:t xml:space="preserve">Освоить процедуру рисования графиков</w:t>
      </w:r>
    </w:p>
    <w:p>
      <w:pPr>
        <w:pStyle w:val="Compact"/>
        <w:numPr>
          <w:ilvl w:val="0"/>
          <w:numId w:val="1002"/>
        </w:numPr>
      </w:pPr>
      <w:r>
        <w:t xml:space="preserve">На примере сравнить скорость выполнения программ, записанных через цикл и векторные операции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Octave – язык научного программирования ысокого уровня. Задуманный изначально как программное пособие для проектирования химического реактора и названный в честь профессора химии Октава Левеншпиля, преподававшего автору математического пакета, Octave призван был заменить студентам Техасского Университета сложный в отладке Fortran. Версия 1.0 вышла в свет 17 февраля 1994 г.</w:t>
      </w:r>
    </w:p>
    <w:p>
      <w:pPr>
        <w:pStyle w:val="BodyText"/>
      </w:pPr>
      <w:r>
        <w:t xml:space="preserve">GNU Octave — свободная программная система для математических вычислений, использующая совместимый с MATLAB язык высокого уровня. Предоставляет интерактивный командный интерфейс для решения линейных и нелинейных математических задач, а также проведения других численных экспериментов. Кроме того, Octave можно использовать для пакетной обработки. Язык Octave оперирует арифметикой вещественных и комплексных скаляров, векторов и матриц, имеет расширения для решения линейных алгебраических задач, нахождения корней систем нелинейных алгебраических уравнений, работы с полиномами, решения различных дифференциальных уравнений, интегрирования систем дифференциальных и дифференциально-алгебраических уравнений первого порядка, интегрирования функций на конечных и бесконечных интервалах. Система написана на C++ с использованием стандартной библиотеки шаблонов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Julia — высокоуровневый свободный язык программирования с динамической типизацией, созданный для математических вычислений. Эффективен также и для написания программ общего назначения. Синтаксис языка схож с синтаксисом других математических языков (например, MATLAB и Octave), однако имеет некоторые существенные отличия. Julia написан на Си, C++ и Scheme. Имеет встроенную поддержку многопоточности и распределённых вычислений, реализованные в том числе в стандартных конструкциях.</w:t>
      </w:r>
    </w:p>
    <w:p>
      <w:pPr>
        <w:pStyle w:val="BodyText"/>
      </w:pPr>
      <w:r>
        <w:t xml:space="preserve">Язык является динамическим, при этом поддерживает JIT-компиляцию (JIT-компилятор на основе LLVM входит в стандартный комплект), благодаря чему, по утверждению авторов языка, приложения, полностью написанные на языке (без использование низкоуровневых библиотек и векторных операций) практически не уступают в производительности приложениям, написанным на статически компилируемых языках, таких как Си или C++. Большая часть стандартной библиотеки языка написана на нём же</w:t>
      </w:r>
      <w:r>
        <w:t xml:space="preserve"> </w:t>
      </w:r>
      <w:r>
        <w:t xml:space="preserve">[2]</w:t>
      </w:r>
      <w:r>
        <w:t xml:space="preserve">.</w:t>
      </w:r>
    </w:p>
    <w:bookmarkEnd w:id="22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3"/>
        </w:numPr>
      </w:pPr>
      <w:r>
        <w:t xml:space="preserve">Типы данных и операции. Инициализировала переменные типа вектор-строка, вектор-столбец, матрица (см рис. 1 и 2). Выполнила арифметические операции (сложение, вычитание, умножение, возведение в степень), а также операции линейной алгебры: сложение векторов, умножения на скаляр, скалярное умножение, векторное умножение, матричное умножение, трансппонирование, сложениие матриц и обращение матриц. Нашла проекцию вектора на вектор, норму вектора, а также определитель, ранг и собственные значения матрицы (см рис. 3, 5, 4, 6).</w:t>
      </w:r>
    </w:p>
    <w:bookmarkStart w:id="26" w:name="fig:001"/>
    <w:p>
      <w:pPr>
        <w:pStyle w:val="CaptionedFigure"/>
      </w:pPr>
      <w:r>
        <w:drawing>
          <wp:inline>
            <wp:extent cx="2133600" cy="6652683"/>
            <wp:effectExtent b="0" l="0" r="0" t="0"/>
            <wp:docPr descr="Рис. 1: Типы данных. Octave" title="" id="24" name="Picture"/>
            <a:graphic>
              <a:graphicData uri="http://schemas.openxmlformats.org/drawingml/2006/picture">
                <pic:pic>
                  <pic:nvPicPr>
                    <pic:cNvPr descr="image/00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6652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Типы данных. Octave</w:t>
      </w:r>
    </w:p>
    <w:bookmarkEnd w:id="26"/>
    <w:bookmarkStart w:id="30" w:name="fig:011"/>
    <w:p>
      <w:pPr>
        <w:pStyle w:val="CaptionedFigure"/>
      </w:pPr>
      <w:r>
        <w:drawing>
          <wp:inline>
            <wp:extent cx="1493520" cy="5684520"/>
            <wp:effectExtent b="0" l="0" r="0" t="0"/>
            <wp:docPr descr="Рис. 2: Типы данных. Julia" title="" id="28" name="Picture"/>
            <a:graphic>
              <a:graphicData uri="http://schemas.openxmlformats.org/drawingml/2006/picture">
                <pic:pic>
                  <pic:nvPicPr>
                    <pic:cNvPr descr="image/011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5684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Типы данных. Julia</w:t>
      </w:r>
    </w:p>
    <w:bookmarkEnd w:id="30"/>
    <w:bookmarkStart w:id="34" w:name="fig:002"/>
    <w:p>
      <w:pPr>
        <w:pStyle w:val="CaptionedFigure"/>
      </w:pPr>
      <w:r>
        <w:drawing>
          <wp:inline>
            <wp:extent cx="2133600" cy="4097681"/>
            <wp:effectExtent b="0" l="0" r="0" t="0"/>
            <wp:docPr descr="Рис. 3: Операции линейной алгебры. Octave" title="" id="32" name="Picture"/>
            <a:graphic>
              <a:graphicData uri="http://schemas.openxmlformats.org/drawingml/2006/picture">
                <pic:pic>
                  <pic:nvPicPr>
                    <pic:cNvPr descr="image/002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097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Операции линейной алгебры. Octave</w:t>
      </w:r>
    </w:p>
    <w:bookmarkEnd w:id="34"/>
    <w:bookmarkStart w:id="38" w:name="fig:012"/>
    <w:p>
      <w:pPr>
        <w:pStyle w:val="CaptionedFigure"/>
      </w:pPr>
      <w:r>
        <w:drawing>
          <wp:inline>
            <wp:extent cx="2133600" cy="4551680"/>
            <wp:effectExtent b="0" l="0" r="0" t="0"/>
            <wp:docPr descr="Рис. 4: Операции линейной алгебры. Julia" title="" id="36" name="Picture"/>
            <a:graphic>
              <a:graphicData uri="http://schemas.openxmlformats.org/drawingml/2006/picture">
                <pic:pic>
                  <pic:nvPicPr>
                    <pic:cNvPr descr="image/012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551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Операции линейной алгебры. Julia</w:t>
      </w:r>
    </w:p>
    <w:bookmarkEnd w:id="38"/>
    <w:bookmarkStart w:id="42" w:name="fig:003"/>
    <w:p>
      <w:pPr>
        <w:pStyle w:val="CaptionedFigure"/>
      </w:pPr>
      <w:r>
        <w:drawing>
          <wp:inline>
            <wp:extent cx="2095500" cy="3520440"/>
            <wp:effectExtent b="0" l="0" r="0" t="0"/>
            <wp:docPr descr="Рис. 5: Операции линейной алгебры (2). Octave" title="" id="40" name="Picture"/>
            <a:graphic>
              <a:graphicData uri="http://schemas.openxmlformats.org/drawingml/2006/picture">
                <pic:pic>
                  <pic:nvPicPr>
                    <pic:cNvPr descr="image/003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520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Операции линейной алгебры (2). Octave</w:t>
      </w:r>
    </w:p>
    <w:bookmarkEnd w:id="42"/>
    <w:bookmarkStart w:id="46" w:name="fig:013"/>
    <w:p>
      <w:pPr>
        <w:pStyle w:val="CaptionedFigure"/>
      </w:pPr>
      <w:r>
        <w:drawing>
          <wp:inline>
            <wp:extent cx="2133600" cy="3122897"/>
            <wp:effectExtent b="0" l="0" r="0" t="0"/>
            <wp:docPr descr="Рис. 6: Операции линейной алгебры (2). Julia" title="" id="44" name="Picture"/>
            <a:graphic>
              <a:graphicData uri="http://schemas.openxmlformats.org/drawingml/2006/picture">
                <pic:pic>
                  <pic:nvPicPr>
                    <pic:cNvPr descr="image/013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122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Операции линейной алгебры (2). Julia</w:t>
      </w:r>
    </w:p>
    <w:bookmarkEnd w:id="46"/>
    <w:p>
      <w:pPr>
        <w:pStyle w:val="Compact"/>
        <w:numPr>
          <w:ilvl w:val="0"/>
          <w:numId w:val="1004"/>
        </w:numPr>
      </w:pPr>
      <w:r>
        <w:t xml:space="preserve">Рисование графиков. Освоила функцию рисования графиков и способы настройки внешнего вида графиков: подпись осей, совмещение нескольких графиков на одном рисунке, установка легенды, сетки, толщины линий, цвета линий, названия рисунка, диапазона осей (см рис. 7, 9, 11, 8, 10, 12).</w:t>
      </w:r>
    </w:p>
    <w:bookmarkStart w:id="50" w:name="fig:004"/>
    <w:p>
      <w:pPr>
        <w:pStyle w:val="CaptionedFigure"/>
      </w:pPr>
      <w:r>
        <w:drawing>
          <wp:inline>
            <wp:extent cx="4800600" cy="2381459"/>
            <wp:effectExtent b="0" l="0" r="0" t="0"/>
            <wp:docPr descr="Рис. 7: Базовый вид графика. Octave" title="" id="48" name="Picture"/>
            <a:graphic>
              <a:graphicData uri="http://schemas.openxmlformats.org/drawingml/2006/picture">
                <pic:pic>
                  <pic:nvPicPr>
                    <pic:cNvPr descr="image/004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81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Базовый вид графика. Octave</w:t>
      </w:r>
    </w:p>
    <w:bookmarkEnd w:id="50"/>
    <w:bookmarkStart w:id="54" w:name="fig:014"/>
    <w:p>
      <w:pPr>
        <w:pStyle w:val="CaptionedFigure"/>
      </w:pPr>
      <w:r>
        <w:drawing>
          <wp:inline>
            <wp:extent cx="3733800" cy="3440185"/>
            <wp:effectExtent b="0" l="0" r="0" t="0"/>
            <wp:docPr descr="Рис. 8: Базовый вид графика. Julia" title="" id="52" name="Picture"/>
            <a:graphic>
              <a:graphicData uri="http://schemas.openxmlformats.org/drawingml/2006/picture">
                <pic:pic>
                  <pic:nvPicPr>
                    <pic:cNvPr descr="image/014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0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Базовый вид графика. Julia</w:t>
      </w:r>
    </w:p>
    <w:bookmarkEnd w:id="54"/>
    <w:bookmarkStart w:id="58" w:name="fig:005"/>
    <w:p>
      <w:pPr>
        <w:pStyle w:val="CaptionedFigure"/>
      </w:pPr>
      <w:r>
        <w:drawing>
          <wp:inline>
            <wp:extent cx="4800600" cy="1740063"/>
            <wp:effectExtent b="0" l="0" r="0" t="0"/>
            <wp:docPr descr="Рис. 9: График с настроенным внешним видом. Octave" title="" id="56" name="Picture"/>
            <a:graphic>
              <a:graphicData uri="http://schemas.openxmlformats.org/drawingml/2006/picture">
                <pic:pic>
                  <pic:nvPicPr>
                    <pic:cNvPr descr="image/005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4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График с настроенным внешним видом. Octave</w:t>
      </w:r>
    </w:p>
    <w:bookmarkEnd w:id="58"/>
    <w:bookmarkStart w:id="62" w:name="fig:015"/>
    <w:p>
      <w:pPr>
        <w:pStyle w:val="CaptionedFigure"/>
      </w:pPr>
      <w:r>
        <w:drawing>
          <wp:inline>
            <wp:extent cx="3733800" cy="3042900"/>
            <wp:effectExtent b="0" l="0" r="0" t="0"/>
            <wp:docPr descr="Рис. 10: График с настроенным внешним видом. Julia" title="" id="60" name="Picture"/>
            <a:graphic>
              <a:graphicData uri="http://schemas.openxmlformats.org/drawingml/2006/picture">
                <pic:pic>
                  <pic:nvPicPr>
                    <pic:cNvPr descr="image/015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График с настроенным внешним видом. Julia</w:t>
      </w:r>
    </w:p>
    <w:bookmarkEnd w:id="62"/>
    <w:bookmarkStart w:id="66" w:name="fig:006"/>
    <w:p>
      <w:pPr>
        <w:pStyle w:val="CaptionedFigure"/>
      </w:pPr>
      <w:r>
        <w:drawing>
          <wp:inline>
            <wp:extent cx="4800600" cy="1363370"/>
            <wp:effectExtent b="0" l="0" r="0" t="0"/>
            <wp:docPr descr="Рис. 11: Два графика на одномрисунке. Octave" title="" id="64" name="Picture"/>
            <a:graphic>
              <a:graphicData uri="http://schemas.openxmlformats.org/drawingml/2006/picture">
                <pic:pic>
                  <pic:nvPicPr>
                    <pic:cNvPr descr="image/006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63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Два графика на одномрисунке. Octave</w:t>
      </w:r>
    </w:p>
    <w:bookmarkEnd w:id="66"/>
    <w:bookmarkStart w:id="70" w:name="fig:016"/>
    <w:p>
      <w:pPr>
        <w:pStyle w:val="CaptionedFigure"/>
      </w:pPr>
      <w:r>
        <w:drawing>
          <wp:inline>
            <wp:extent cx="4800600" cy="3848756"/>
            <wp:effectExtent b="0" l="0" r="0" t="0"/>
            <wp:docPr descr="Рис. 12: Два графика на одномрисунке. Julia" title="" id="68" name="Picture"/>
            <a:graphic>
              <a:graphicData uri="http://schemas.openxmlformats.org/drawingml/2006/picture">
                <pic:pic>
                  <pic:nvPicPr>
                    <pic:cNvPr descr="image/016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48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Два графика на одномрисунке. Julia</w:t>
      </w:r>
    </w:p>
    <w:bookmarkEnd w:id="70"/>
    <w:p>
      <w:pPr>
        <w:pStyle w:val="Compact"/>
        <w:numPr>
          <w:ilvl w:val="0"/>
          <w:numId w:val="1005"/>
        </w:numPr>
      </w:pPr>
      <w:r>
        <w:t xml:space="preserve">Поэлемеентные операции. Изучила синтаксис поэлементных операций (см. рис 13 и 14). Проверила скорость выполнения программы при использовании цикла и поэлементных операций в векторах (см. рис 16 и 15).</w:t>
      </w:r>
    </w:p>
    <w:bookmarkStart w:id="74" w:name="fig:007"/>
    <w:p>
      <w:pPr>
        <w:pStyle w:val="CaptionedFigure"/>
      </w:pPr>
      <w:r>
        <w:drawing>
          <wp:inline>
            <wp:extent cx="4800600" cy="926202"/>
            <wp:effectExtent b="0" l="0" r="0" t="0"/>
            <wp:docPr descr="Рис. 13: Пример применения поэлементных операций. Octave" title="" id="72" name="Picture"/>
            <a:graphic>
              <a:graphicData uri="http://schemas.openxmlformats.org/drawingml/2006/picture">
                <pic:pic>
                  <pic:nvPicPr>
                    <pic:cNvPr descr="image/007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26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Пример применения поэлементных операций. Octave</w:t>
      </w:r>
    </w:p>
    <w:bookmarkEnd w:id="74"/>
    <w:bookmarkStart w:id="78" w:name="fig:017"/>
    <w:p>
      <w:pPr>
        <w:pStyle w:val="CaptionedFigure"/>
      </w:pPr>
      <w:r>
        <w:drawing>
          <wp:inline>
            <wp:extent cx="3733800" cy="2898460"/>
            <wp:effectExtent b="0" l="0" r="0" t="0"/>
            <wp:docPr descr="Рис. 14: Пример применения поэлементных операций. Julia" title="" id="76" name="Picture"/>
            <a:graphic>
              <a:graphicData uri="http://schemas.openxmlformats.org/drawingml/2006/picture">
                <pic:pic>
                  <pic:nvPicPr>
                    <pic:cNvPr descr="image/017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8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Пример применения поэлементных операций. Julia</w:t>
      </w:r>
    </w:p>
    <w:bookmarkEnd w:id="78"/>
    <w:bookmarkStart w:id="82" w:name="fig:018"/>
    <w:p>
      <w:pPr>
        <w:pStyle w:val="CaptionedFigure"/>
      </w:pPr>
      <w:r>
        <w:drawing>
          <wp:inline>
            <wp:extent cx="3063240" cy="5227320"/>
            <wp:effectExtent b="0" l="0" r="0" t="0"/>
            <wp:docPr descr="Рис. 15: Сравнение времени выполнения программы в зависимости от формы записи. Julia" title="" id="80" name="Picture"/>
            <a:graphic>
              <a:graphicData uri="http://schemas.openxmlformats.org/drawingml/2006/picture">
                <pic:pic>
                  <pic:nvPicPr>
                    <pic:cNvPr descr="image/018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5227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Сравнение времени выполнения программы в зависимости от формы записи. Julia</w:t>
      </w:r>
    </w:p>
    <w:bookmarkEnd w:id="82"/>
    <w:bookmarkStart w:id="86" w:name="fig:008"/>
    <w:p>
      <w:pPr>
        <w:pStyle w:val="CaptionedFigure"/>
      </w:pPr>
      <w:r>
        <w:drawing>
          <wp:inline>
            <wp:extent cx="4800600" cy="1629615"/>
            <wp:effectExtent b="0" l="0" r="0" t="0"/>
            <wp:docPr descr="Рис. 16: Сравнение времени выполнения программы в зависимости от формы записи. Octave" title="" id="84" name="Picture"/>
            <a:graphic>
              <a:graphicData uri="http://schemas.openxmlformats.org/drawingml/2006/picture">
                <pic:pic>
                  <pic:nvPicPr>
                    <pic:cNvPr descr="image/008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29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Сравнение времени выполнения программы в зависимости от формы записи. Octave</w:t>
      </w:r>
    </w:p>
    <w:bookmarkEnd w:id="86"/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работе я познакомилась с языками научного программирования Octave и Julia. Изучила некоторые типы данных, арифметические операции (сложение, вычитание, умножение, возведение в степень), а также операции линейной алгебры: сложение векторов, умножения на скаляр, скалярное умножение, векторное умножение, матричное умножение, трансппонирование, сложениие матриц и обращение матриц. Нашла проекцию вектора на вектор, норму вектора, а также определитель, ранг и собственные значения матрицы. Освоила процедуру рисования и настройки внешнего вида (цвета, легенды, подписи осей, названия рисунка, толщины линий, сетки, масштаба) графиков, а также на примере сравнила скорость выполнения программ, записанных через цикл и векторные операции. Поэлементные операции с векторами показывают лучшую производительность.</w:t>
      </w:r>
    </w:p>
    <w:bookmarkEnd w:id="88"/>
    <w:bookmarkStart w:id="94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bookmarkStart w:id="93" w:name="refs"/>
    <w:bookmarkStart w:id="90" w:name="ref-mymanual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hyperlink r:id="rId89">
        <w:r>
          <w:rPr>
            <w:rStyle w:val="Hyperlink"/>
          </w:rPr>
          <w:t xml:space="preserve">GNU Octave documentation</w:t>
        </w:r>
      </w:hyperlink>
      <w:r>
        <w:t xml:space="preserve">. The Octave Project Developers, 2024.</w:t>
      </w:r>
    </w:p>
    <w:bookmarkEnd w:id="90"/>
    <w:bookmarkStart w:id="92" w:name="ref-mymanual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hyperlink r:id="rId91">
        <w:r>
          <w:rPr>
            <w:rStyle w:val="Hyperlink"/>
          </w:rPr>
          <w:t xml:space="preserve">Julia documentation</w:t>
        </w:r>
      </w:hyperlink>
      <w:r>
        <w:t xml:space="preserve">. Julia Programming Language., 2024.</w:t>
      </w:r>
    </w:p>
    <w:bookmarkEnd w:id="92"/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31" Target="media/rId31.jpg" /><Relationship Type="http://schemas.openxmlformats.org/officeDocument/2006/relationships/image" Id="rId39" Target="media/rId39.jpg" /><Relationship Type="http://schemas.openxmlformats.org/officeDocument/2006/relationships/image" Id="rId47" Target="media/rId47.jpg" /><Relationship Type="http://schemas.openxmlformats.org/officeDocument/2006/relationships/image" Id="rId55" Target="media/rId55.jpg" /><Relationship Type="http://schemas.openxmlformats.org/officeDocument/2006/relationships/image" Id="rId63" Target="media/rId63.jpg" /><Relationship Type="http://schemas.openxmlformats.org/officeDocument/2006/relationships/image" Id="rId71" Target="media/rId71.jpg" /><Relationship Type="http://schemas.openxmlformats.org/officeDocument/2006/relationships/image" Id="rId83" Target="media/rId83.jpg" /><Relationship Type="http://schemas.openxmlformats.org/officeDocument/2006/relationships/image" Id="rId27" Target="media/rId27.jpg" /><Relationship Type="http://schemas.openxmlformats.org/officeDocument/2006/relationships/image" Id="rId35" Target="media/rId35.jpg" /><Relationship Type="http://schemas.openxmlformats.org/officeDocument/2006/relationships/image" Id="rId43" Target="media/rId43.jpg" /><Relationship Type="http://schemas.openxmlformats.org/officeDocument/2006/relationships/image" Id="rId51" Target="media/rId51.jpg" /><Relationship Type="http://schemas.openxmlformats.org/officeDocument/2006/relationships/image" Id="rId59" Target="media/rId59.jpg" /><Relationship Type="http://schemas.openxmlformats.org/officeDocument/2006/relationships/image" Id="rId67" Target="media/rId67.jpg" /><Relationship Type="http://schemas.openxmlformats.org/officeDocument/2006/relationships/image" Id="rId75" Target="media/rId75.jpg" /><Relationship Type="http://schemas.openxmlformats.org/officeDocument/2006/relationships/image" Id="rId79" Target="media/rId79.jpg" /><Relationship Type="http://schemas.openxmlformats.org/officeDocument/2006/relationships/hyperlink" Id="rId91" Target="https://docs.julialang.org/en/v1/" TargetMode="External" /><Relationship Type="http://schemas.openxmlformats.org/officeDocument/2006/relationships/hyperlink" Id="rId89" Target="https://docs.octave.org/lates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1" Target="https://docs.julialang.org/en/v1/" TargetMode="External" /><Relationship Type="http://schemas.openxmlformats.org/officeDocument/2006/relationships/hyperlink" Id="rId89" Target="https://docs.octave.org/lates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Живцова Анна, 1132249547</dc:creator>
  <dc:language>ru-RU</dc:language>
  <cp:keywords/>
  <dcterms:created xsi:type="dcterms:W3CDTF">2024-10-12T20:44:54Z</dcterms:created>
  <dcterms:modified xsi:type="dcterms:W3CDTF">2024-10-12T20:44:54Z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Дисциплна: Научное программирование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