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8.jpg" ContentType="image/jpeg"/>
  <Override PartName="/word/media/rId32.jpg" ContentType="image/jpeg"/>
  <Override PartName="/word/media/rId37.jpg" ContentType="image/jpeg"/>
  <Override PartName="/word/media/rId41.jpg" ContentType="image/jpeg"/>
  <Override PartName="/word/media/rId46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Дисциплна: Научное программирование</w:t>
      </w:r>
    </w:p>
    <w:p>
      <w:pPr>
        <w:pStyle w:val="Author"/>
      </w:pPr>
      <w:r>
        <w:t xml:space="preserve">Живцова Анна, 1132249547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способы использования Octave для построения графиков</w:t>
      </w:r>
      <w:r>
        <w:t xml:space="preserve"> </w:t>
      </w:r>
      <w:r>
        <w:t xml:space="preserve">- Параметрических функций</w:t>
      </w:r>
      <w:r>
        <w:br/>
      </w:r>
      <w:r>
        <w:t xml:space="preserve">- Функций, заданных в полярных координатах</w:t>
      </w:r>
      <w:r>
        <w:br/>
      </w:r>
      <w:r>
        <w:t xml:space="preserve">- Неявно заданных функций</w:t>
      </w:r>
      <w:r>
        <w:br/>
      </w:r>
      <w:r>
        <w:t xml:space="preserve">- Комплексных чисел в виде векторов</w:t>
      </w:r>
      <w:r>
        <w:br/>
      </w:r>
      <w:r>
        <w:t xml:space="preserve">- Специальных функций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Используя Octave построить графики</w:t>
      </w:r>
      <w:r>
        <w:br/>
      </w:r>
      <w:r>
        <w:t xml:space="preserve">- Параметрических функций</w:t>
      </w:r>
      <w:r>
        <w:br/>
      </w:r>
      <w:r>
        <w:t xml:space="preserve">- Функций, заданных в полярных координатах</w:t>
      </w:r>
      <w:r>
        <w:br/>
      </w:r>
      <w:r>
        <w:t xml:space="preserve">- Неявно заданных функций</w:t>
      </w:r>
      <w:r>
        <w:br/>
      </w:r>
      <w:r>
        <w:t xml:space="preserve">- Комплексных чисел в виде векторов</w:t>
      </w:r>
      <w:r>
        <w:br/>
      </w:r>
      <w:r>
        <w:t xml:space="preserve">- Специальных функций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Octave предоставляет возможность для отрисовки широкого класса функций</w:t>
      </w:r>
      <w:r>
        <w:t xml:space="preserve"> </w:t>
      </w:r>
      <w:r>
        <w:t xml:space="preserve">[1]</w:t>
      </w:r>
      <w:r>
        <w:t xml:space="preserve">. В данной работе мы рассмотрим</w:t>
      </w:r>
      <w:r>
        <w:t xml:space="preserve"> </w:t>
      </w:r>
      <w:r>
        <w:t xml:space="preserve">- Функцию циклоиды, заданную параметрическим уравнением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br/>
      </w:r>
      <w:r>
        <w:t xml:space="preserve">- Функцию улитки Паскаля, заданную в полярных координатах уравеннием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ϕ</m:t>
              </m:r>
            </m:e>
          </m:d>
        </m:oMath>
      </m:oMathPara>
    </w:p>
    <w:p>
      <w:pPr>
        <w:pStyle w:val="FirstParagraph"/>
      </w:pPr>
      <w:r>
        <w:br/>
      </w:r>
      <w:r>
        <w:t xml:space="preserve">- Функцию окружности, заданную неявно уравнением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w:r>
        <w:br/>
      </w:r>
      <w:r>
        <w:t xml:space="preserve">- Комплексных чисел в виде векторов в комплексной плоскости</w:t>
      </w:r>
      <w:r>
        <w:br/>
      </w:r>
      <w:r>
        <w:t xml:space="preserve">- Гамма функцию, определяемую уравнением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undOvr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</m:sup>
          </m:sSup>
          <m:r>
            <m:t>d</m:t>
          </m:r>
          <m:r>
            <m:t>t</m:t>
          </m:r>
          <m:r>
            <m:rPr>
              <m:sty m:val="p"/>
            </m:rPr>
            <m:t>.</m:t>
          </m:r>
        </m:oMath>
      </m:oMathPara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параметрические-функц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Параметрические функции</w:t>
      </w:r>
    </w:p>
    <w:p>
      <w:pPr>
        <w:pStyle w:val="FirstParagraph"/>
      </w:pPr>
      <w:r>
        <w:t xml:space="preserve">Изобразим график двух витков циклоиды радиуса 2 с помощью Octave (см рис. 1).</w:t>
      </w:r>
    </w:p>
    <w:bookmarkStart w:id="26" w:name="fig:001"/>
    <w:p>
      <w:pPr>
        <w:pStyle w:val="CaptionedFigure"/>
      </w:pPr>
      <w:r>
        <w:drawing>
          <wp:inline>
            <wp:extent cx="3368040" cy="1813560"/>
            <wp:effectExtent b="0" l="0" r="0" t="0"/>
            <wp:docPr descr="Рис. 1: Циклоида" title="" id="24" name="Picture"/>
            <a:graphic>
              <a:graphicData uri="http://schemas.openxmlformats.org/drawingml/2006/picture">
                <pic:pic>
                  <pic:nvPicPr>
                    <pic:cNvPr descr="image/0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Циклоида</w:t>
      </w:r>
    </w:p>
    <w:bookmarkEnd w:id="26"/>
    <w:bookmarkEnd w:id="27"/>
    <w:bookmarkStart w:id="36" w:name="функции-заданные-в-полярных-координатах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Функции, заданные в полярных координатах</w:t>
      </w:r>
    </w:p>
    <w:p>
      <w:pPr>
        <w:pStyle w:val="FirstParagraph"/>
      </w:pPr>
      <w:r>
        <w:t xml:space="preserve">Изобразим улитку Паскаля в помощью Octave с помощью преобразования к декартовым координатам (см рис. 2) и с помощью использования встроенной функции</w:t>
      </w:r>
      <w:r>
        <w:t xml:space="preserve"> </w:t>
      </w:r>
      <w:r>
        <w:rPr>
          <w:rStyle w:val="VerbatimChar"/>
        </w:rPr>
        <w:t xml:space="preserve">polar</w:t>
      </w:r>
      <w:r>
        <w:t xml:space="preserve"> </w:t>
      </w:r>
      <w:r>
        <w:t xml:space="preserve">вместо</w:t>
      </w:r>
      <w:r>
        <w:t xml:space="preserve"> </w:t>
      </w:r>
      <w:r>
        <w:rPr>
          <w:rStyle w:val="VerbatimChar"/>
        </w:rPr>
        <w:t xml:space="preserve">plot</w:t>
      </w:r>
      <w:r>
        <w:t xml:space="preserve">.</w:t>
      </w:r>
    </w:p>
    <w:bookmarkStart w:id="31" w:name="fig:002"/>
    <w:p>
      <w:pPr>
        <w:pStyle w:val="CaptionedFigure"/>
      </w:pPr>
      <w:r>
        <w:drawing>
          <wp:inline>
            <wp:extent cx="4130040" cy="891540"/>
            <wp:effectExtent b="0" l="0" r="0" t="0"/>
            <wp:docPr descr="Рис. 2: Улитка Паскаля в декартовых координатах" title="" id="29" name="Picture"/>
            <a:graphic>
              <a:graphicData uri="http://schemas.openxmlformats.org/drawingml/2006/picture">
                <pic:pic>
                  <pic:nvPicPr>
                    <pic:cNvPr descr="image/00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Улитка Паскаля в декартовых координатах</w:t>
      </w:r>
    </w:p>
    <w:bookmarkEnd w:id="31"/>
    <w:bookmarkStart w:id="35" w:name="fig:003"/>
    <w:p>
      <w:pPr>
        <w:pStyle w:val="CaptionedFigure"/>
      </w:pPr>
      <w:r>
        <w:drawing>
          <wp:inline>
            <wp:extent cx="3825240" cy="899160"/>
            <wp:effectExtent b="0" l="0" r="0" t="0"/>
            <wp:docPr descr="Рис. 3: Улитка Паскаля в полярных координатах" title="" id="33" name="Picture"/>
            <a:graphic>
              <a:graphicData uri="http://schemas.openxmlformats.org/drawingml/2006/picture">
                <pic:pic>
                  <pic:nvPicPr>
                    <pic:cNvPr descr="image/00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Улитка Паскаля в полярных координатах</w:t>
      </w:r>
    </w:p>
    <w:bookmarkEnd w:id="35"/>
    <w:bookmarkEnd w:id="36"/>
    <w:bookmarkStart w:id="45" w:name="неявно-заданные-функци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Неявно заданные функции</w:t>
      </w:r>
    </w:p>
    <w:p>
      <w:pPr>
        <w:pStyle w:val="FirstParagraph"/>
      </w:pPr>
      <w:r>
        <w:t xml:space="preserve">Используя встроенную функцию</w:t>
      </w:r>
      <w:r>
        <w:t xml:space="preserve"> </w:t>
      </w:r>
      <w:r>
        <w:rPr>
          <w:rStyle w:val="VerbatimChar"/>
        </w:rPr>
        <w:t xml:space="preserve">ezplot</w:t>
      </w:r>
      <w:r>
        <w:t xml:space="preserve">, изобразим график неявной функции, которую определим как анонимную с помощью следующего кода</w:t>
      </w:r>
    </w:p>
    <w:p>
      <w:pPr>
        <w:pStyle w:val="SourceCode"/>
      </w:pPr>
      <w:r>
        <w:rPr>
          <w:rStyle w:val="VerbatimChar"/>
        </w:rPr>
        <w:t xml:space="preserve">&gt;&gt; f=@(x,y)(-x.^2-x.*y+x+y.^2-y-1);</w:t>
      </w:r>
      <w:r>
        <w:br/>
      </w:r>
      <w:r>
        <w:rPr>
          <w:rStyle w:val="VerbatimChar"/>
        </w:rPr>
        <w:t xml:space="preserve">&gt;&gt; ezplot(f).</w:t>
      </w:r>
    </w:p>
    <w:bookmarkStart w:id="40" w:name="fig:004"/>
    <w:p>
      <w:pPr>
        <w:pStyle w:val="CaptionedFigure"/>
      </w:pPr>
      <w:r>
        <w:drawing>
          <wp:inline>
            <wp:extent cx="2042160" cy="1584960"/>
            <wp:effectExtent b="0" l="0" r="0" t="0"/>
            <wp:docPr descr="Рис. 4: Неявно заданная функция" title="" id="38" name="Picture"/>
            <a:graphic>
              <a:graphicData uri="http://schemas.openxmlformats.org/drawingml/2006/picture">
                <pic:pic>
                  <pic:nvPicPr>
                    <pic:cNvPr descr="image/00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Неявно заданная функция</w:t>
      </w:r>
    </w:p>
    <w:bookmarkEnd w:id="40"/>
    <w:p>
      <w:pPr>
        <w:pStyle w:val="BodyText"/>
      </w:pPr>
      <w:r>
        <w:t xml:space="preserve">Далее с помощью этой функции изобразим окружность (см рис. 5) и добавим на график касательные.</w:t>
      </w:r>
    </w:p>
    <w:bookmarkStart w:id="44" w:name="fig:005"/>
    <w:p>
      <w:pPr>
        <w:pStyle w:val="CaptionedFigure"/>
      </w:pPr>
      <w:r>
        <w:drawing>
          <wp:inline>
            <wp:extent cx="3695700" cy="1341120"/>
            <wp:effectExtent b="0" l="0" r="0" t="0"/>
            <wp:docPr descr="Рис. 5: Окружность" title="" id="42" name="Picture"/>
            <a:graphic>
              <a:graphicData uri="http://schemas.openxmlformats.org/drawingml/2006/picture">
                <pic:pic>
                  <pic:nvPicPr>
                    <pic:cNvPr descr="image/00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Окружность</w:t>
      </w:r>
    </w:p>
    <w:bookmarkEnd w:id="44"/>
    <w:bookmarkEnd w:id="45"/>
    <w:bookmarkStart w:id="50" w:name="комплексные-числа-в-виде-векторов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Комплексные числа в виде векторов</w:t>
      </w:r>
    </w:p>
    <w:p>
      <w:pPr>
        <w:pStyle w:val="FirstParagraph"/>
      </w:pPr>
      <w:r>
        <w:t xml:space="preserve">Изобразим с помощью Octave вектора, соответствующие двум комплексным числам, и вектор, соответствующий их сумме (см рис. 6).</w:t>
      </w:r>
    </w:p>
    <w:bookmarkStart w:id="49" w:name="fig:006"/>
    <w:p>
      <w:pPr>
        <w:pStyle w:val="CaptionedFigure"/>
      </w:pPr>
      <w:r>
        <w:drawing>
          <wp:inline>
            <wp:extent cx="5090160" cy="2438400"/>
            <wp:effectExtent b="0" l="0" r="0" t="0"/>
            <wp:docPr descr="Рис. 6: Изображение комплексных чисел на плоскости" title="" id="47" name="Picture"/>
            <a:graphic>
              <a:graphicData uri="http://schemas.openxmlformats.org/drawingml/2006/picture">
                <pic:pic>
                  <pic:nvPicPr>
                    <pic:cNvPr descr="image/00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Изображение комплексных чисел на плоскости</w:t>
      </w:r>
    </w:p>
    <w:bookmarkEnd w:id="49"/>
    <w:bookmarkEnd w:id="50"/>
    <w:bookmarkStart w:id="59" w:name="специальные-функции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Специальные функции</w:t>
      </w:r>
    </w:p>
    <w:p>
      <w:pPr>
        <w:pStyle w:val="FirstParagraph"/>
      </w:pPr>
      <w:r>
        <w:t xml:space="preserve">Изобразим Гамма функцию и функцию факториала с помощью Octave (см рис. 7). А также построим Гамма функцию по отдельности на разных отрезках для получения детального вида (см рис. 8).</w:t>
      </w:r>
    </w:p>
    <w:bookmarkStart w:id="54" w:name="fig:007"/>
    <w:p>
      <w:pPr>
        <w:pStyle w:val="CaptionedFigure"/>
      </w:pPr>
      <w:r>
        <w:drawing>
          <wp:inline>
            <wp:extent cx="2948940" cy="2903220"/>
            <wp:effectExtent b="0" l="0" r="0" t="0"/>
            <wp:docPr descr="Рис. 7: Гамма функция и функция факториала" title="" id="52" name="Picture"/>
            <a:graphic>
              <a:graphicData uri="http://schemas.openxmlformats.org/drawingml/2006/picture">
                <pic:pic>
                  <pic:nvPicPr>
                    <pic:cNvPr descr="image/00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Гамма функция и функция факториала</w:t>
      </w:r>
    </w:p>
    <w:bookmarkEnd w:id="54"/>
    <w:bookmarkStart w:id="58" w:name="fig:008"/>
    <w:p>
      <w:pPr>
        <w:pStyle w:val="CaptionedFigure"/>
      </w:pPr>
      <w:r>
        <w:drawing>
          <wp:inline>
            <wp:extent cx="5334000" cy="1917500"/>
            <wp:effectExtent b="0" l="0" r="0" t="0"/>
            <wp:docPr descr="Рис. 8: Гамма функция кусочно построенная" title="" id="56" name="Picture"/>
            <a:graphic>
              <a:graphicData uri="http://schemas.openxmlformats.org/drawingml/2006/picture">
                <pic:pic>
                  <pic:nvPicPr>
                    <pic:cNvPr descr="image/00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Гамма функция кусочно построенная</w:t>
      </w:r>
    </w:p>
    <w:bookmarkEnd w:id="58"/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научилась эффективно использовать Octave для построения графиков параметрических функций, функций, заданных в полярных координатах, неявно заданных функций, специальных функций и комплексных чисел в виде векторов.</w:t>
      </w:r>
    </w:p>
    <w:bookmarkEnd w:id="61"/>
    <w:bookmarkStart w:id="6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64" w:name="refs"/>
    <w:bookmarkStart w:id="63" w:name="ref-mymanu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GNU Octave documentation</w:t>
        </w:r>
      </w:hyperlink>
      <w:r>
        <w:t xml:space="preserve">. The Octave Project Developers, 2024.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62" Target="https://docs.octave.org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docs.octave.org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Живцова Анна, 1132249547</dc:creator>
  <dc:language>ru-RU</dc:language>
  <cp:keywords/>
  <dcterms:created xsi:type="dcterms:W3CDTF">2024-10-11T15:38:43Z</dcterms:created>
  <dcterms:modified xsi:type="dcterms:W3CDTF">2024-10-11T15:38:43Z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Дисциплна: Научное программирование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