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1.png" ContentType="image/png"/>
  <Override PartName="/word/media/rId27.png" ContentType="image/png"/>
  <Override PartName="/word/media/rId31.png" ContentType="image/png"/>
  <Override PartName="/word/media/rId1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Computer Skills for Scientific Writing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верстки математических формул с помощью языка разметки LaTex.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достижения цели реализуются следующие задчи:</w:t>
      </w:r>
      <w:r>
        <w:br/>
      </w:r>
      <w:r>
        <w:t xml:space="preserve">- Изучение основ синтаксиса LaTex для описания математических формул.</w:t>
      </w:r>
      <w:r>
        <w:br/>
      </w:r>
      <w:r>
        <w:t xml:space="preserve">- Изучение двух основных видов математических окружений – inline и displayed.</w:t>
      </w:r>
      <w:r>
        <w:br/>
      </w:r>
      <w:r>
        <w:t xml:space="preserve">- Изучение списка специальных команд для математических операций и греческого алфавита.</w:t>
      </w:r>
      <w:r>
        <w:br/>
      </w:r>
      <w:r>
        <w:t xml:space="preserve">- Изучение меодов работы со шрифтом внутри математических окружений.</w:t>
      </w:r>
      <w:r>
        <w:br/>
      </w:r>
      <w:r>
        <w:t xml:space="preserve">- Реализация всех изученных механизмов на практике.</w:t>
      </w:r>
    </w:p>
    <w:p>
      <w:pPr>
        <w:pStyle w:val="BodyText"/>
      </w:pPr>
      <w:r>
        <w:t xml:space="preserve">В ходе выполнения лабораторной работы используются дистрибутив Texlive и компилятор pdflatex.</w:t>
      </w:r>
    </w:p>
    <w:bookmarkEnd w:id="10"/>
    <w:bookmarkStart w:id="35" w:name="выполнение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</w:t>
      </w:r>
    </w:p>
    <w:p>
      <w:pPr>
        <w:pStyle w:val="FirstParagraph"/>
      </w:pPr>
      <w:r>
        <w:t xml:space="preserve">Первым делом протестируем inline математиеское окружение (см. рис. 1)</w:t>
      </w:r>
      <w:r>
        <w:t xml:space="preserve"> </w:t>
      </w:r>
      <w:r>
        <w:t xml:space="preserve">[1]</w:t>
      </w:r>
      <w:r>
        <w:t xml:space="preserve">.</w:t>
      </w:r>
    </w:p>
    <w:bookmarkStart w:id="14" w:name="fig:001"/>
    <w:p>
      <w:pPr>
        <w:pStyle w:val="CaptionedFigure"/>
      </w:pPr>
      <w:r>
        <w:drawing>
          <wp:inline>
            <wp:extent cx="5334000" cy="1490611"/>
            <wp:effectExtent b="0" l="0" r="0" t="0"/>
            <wp:docPr descr="Рис. 1: Inline окружение" title="" id="12" name="Picture"/>
            <a:graphic>
              <a:graphicData uri="http://schemas.openxmlformats.org/drawingml/2006/picture">
                <pic:pic>
                  <pic:nvPicPr>
                    <pic:cNvPr descr="image/inline_math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Inline окружение</w:t>
      </w:r>
    </w:p>
    <w:bookmarkEnd w:id="14"/>
    <w:p>
      <w:pPr>
        <w:pStyle w:val="BodyText"/>
      </w:pPr>
      <w:r>
        <w:t xml:space="preserve">Далее смотрим на displayed окружение. Теория по применению этого типа оружения и примеры верстки приведены на рисунке 2.</w:t>
      </w:r>
    </w:p>
    <w:bookmarkStart w:id="18" w:name="fig:002"/>
    <w:p>
      <w:pPr>
        <w:pStyle w:val="CaptionedFigure"/>
      </w:pPr>
      <w:r>
        <w:drawing>
          <wp:inline>
            <wp:extent cx="5334000" cy="4031511"/>
            <wp:effectExtent b="0" l="0" r="0" t="0"/>
            <wp:docPr descr="Рис. 2: Displayed окружение" title="" id="16" name="Picture"/>
            <a:graphic>
              <a:graphicData uri="http://schemas.openxmlformats.org/drawingml/2006/picture">
                <pic:pic>
                  <pic:nvPicPr>
                    <pic:cNvPr descr="image/displayed_math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Displayed окружение</w:t>
      </w:r>
    </w:p>
    <w:bookmarkEnd w:id="18"/>
    <w:p>
      <w:pPr>
        <w:pStyle w:val="BodyText"/>
      </w:pPr>
      <w:r>
        <w:t xml:space="preserve">Следующим шагом тестируем ряд изменений шрифта, доступный внутри математического окружения (см. Рис. 3).</w:t>
      </w:r>
    </w:p>
    <w:bookmarkStart w:id="22" w:name="fig:003"/>
    <w:p>
      <w:pPr>
        <w:pStyle w:val="CaptionedFigure"/>
      </w:pPr>
      <w:r>
        <w:drawing>
          <wp:inline>
            <wp:extent cx="2866144" cy="4018749"/>
            <wp:effectExtent b="0" l="0" r="0" t="0"/>
            <wp:docPr descr="Рис. 3: Шрифты внутри математического окружения" title="" id="20" name="Picture"/>
            <a:graphic>
              <a:graphicData uri="http://schemas.openxmlformats.org/drawingml/2006/picture">
                <pic:pic>
                  <pic:nvPicPr>
                    <pic:cNvPr descr="image/math_fonts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Шрифты внутри математического окружения</w:t>
      </w:r>
    </w:p>
    <w:bookmarkEnd w:id="22"/>
    <w:p>
      <w:pPr>
        <w:pStyle w:val="BodyText"/>
      </w:pPr>
      <w:r>
        <w:t xml:space="preserve">Далее испытываем некоторые специальные команды внутри окружения</w:t>
      </w:r>
      <w:r>
        <w:t xml:space="preserve"> </w:t>
      </w:r>
      <w:r>
        <w:t xml:space="preserve">$\verb|align|$</w:t>
      </w:r>
      <w:r>
        <w:t xml:space="preserve">, позволющей разивать уравнения по горизонтали с помощью символов выравнивания &amp;. Также протестируем грееские символы и принудительное пекращение нумерации уравнений (см. Рис. 4)</w:t>
      </w:r>
    </w:p>
    <w:bookmarkStart w:id="26" w:name="fig:004"/>
    <w:p>
      <w:pPr>
        <w:pStyle w:val="CaptionedFigure"/>
      </w:pPr>
      <w:r>
        <w:drawing>
          <wp:inline>
            <wp:extent cx="5334000" cy="2839646"/>
            <wp:effectExtent b="0" l="0" r="0" t="0"/>
            <wp:docPr descr="Рис. 4: Специальные команды, греческий алфавит, приудительная остановка нумерации уравнений, горизонтальное выравнивание с помощью &amp;" title="" id="24" name="Picture"/>
            <a:graphic>
              <a:graphicData uri="http://schemas.openxmlformats.org/drawingml/2006/picture">
                <pic:pic>
                  <pic:nvPicPr>
                    <pic:cNvPr descr="image/special_symbol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Специальные команды, греческий алфавит, приудительная остановка нумерации уравнений, горизонтальное выравнивание с помощью &amp;</w:t>
      </w:r>
    </w:p>
    <w:bookmarkEnd w:id="26"/>
    <w:p>
      <w:pPr>
        <w:pStyle w:val="BodyText"/>
      </w:pPr>
      <w:r>
        <w:t xml:space="preserve">Наконец протестируем опции</w:t>
      </w:r>
      <w:r>
        <w:t xml:space="preserve"> </w:t>
      </w:r>
      <w:r>
        <w:t xml:space="preserve">$\verb|fleqn|$</w:t>
      </w:r>
      <w:r>
        <w:t xml:space="preserve"> </w:t>
      </w:r>
      <w:r>
        <w:t xml:space="preserve">и</w:t>
      </w:r>
      <w:r>
        <w:t xml:space="preserve"> </w:t>
      </w:r>
      <w:r>
        <w:t xml:space="preserve">$\verb|leqno|$</w:t>
      </w:r>
      <w:r>
        <w:t xml:space="preserve">, используемые в команде</w:t>
      </w:r>
      <w:r>
        <w:t xml:space="preserve"> </w:t>
      </w:r>
      <w:r>
        <w:t xml:space="preserve">$\verb|\documentclass|$</w:t>
      </w:r>
      <w:r>
        <w:t xml:space="preserve">, например следующим образом</w:t>
      </w:r>
      <w:r>
        <w:t xml:space="preserve"> </w:t>
      </w:r>
      <w:r>
        <w:t xml:space="preserve">$\verb|\documentclass[fleqn]{article}|$</w:t>
      </w:r>
      <w:r>
        <w:t xml:space="preserve">. Первая опция используется для автоматического выравнивания уравнений по левой стороне. Вторая опция используется для автоматического расположения номеров уравнений слева страницы. Результаты компиляции документов с данными опциями приведены на рисункх 5 и 6.</w:t>
      </w:r>
    </w:p>
    <w:bookmarkStart w:id="30" w:name="fig:005"/>
    <w:p>
      <w:pPr>
        <w:pStyle w:val="CaptionedFigure"/>
      </w:pPr>
      <w:r>
        <w:drawing>
          <wp:inline>
            <wp:extent cx="4249270" cy="1129552"/>
            <wp:effectExtent b="0" l="0" r="0" t="0"/>
            <wp:docPr descr="Рис. 5: Результат компиляции документа с опцией fleqn" title="" id="28" name="Picture"/>
            <a:graphic>
              <a:graphicData uri="http://schemas.openxmlformats.org/drawingml/2006/picture">
                <pic:pic>
                  <pic:nvPicPr>
                    <pic:cNvPr descr="image/left_aligmen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компиляции документа с опцией fleqn</w:t>
      </w:r>
    </w:p>
    <w:bookmarkEnd w:id="30"/>
    <w:bookmarkStart w:id="34" w:name="fig:006"/>
    <w:p>
      <w:pPr>
        <w:pStyle w:val="CaptionedFigure"/>
      </w:pPr>
      <w:r>
        <w:drawing>
          <wp:inline>
            <wp:extent cx="4387583" cy="1198709"/>
            <wp:effectExtent b="0" l="0" r="0" t="0"/>
            <wp:docPr descr="Рис. 6: Результат компиляции документа с опцией leqno" title="" id="32" name="Picture"/>
            <a:graphic>
              <a:graphicData uri="http://schemas.openxmlformats.org/drawingml/2006/picture">
                <pic:pic>
                  <pic:nvPicPr>
                    <pic:cNvPr descr="image/left_numbe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компиляции документа с опцией leqno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освоила работу с математическими окружениями в LaTex, позволяющими верстать профессионально оформленные математические тексты, без затруднений использовать специальные символы и дополнительные шрифты. Я изучила основы синтаксиса и протестировала несколько различных математических окружений. Дополнительно провела эксперимент добавления опций к классу документа, позволяющих изменить выравнивание по умолчанию.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Львовский С.М. Набор и вёрстка в системе LaTex. Москва: МЦНМО, 2014. С. 400.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1" Target="media/rId1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19" Target="media/rId1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Живцова Анна</dc:creator>
  <dc:language>ru-RU</dc:language>
  <cp:keywords/>
  <dcterms:created xsi:type="dcterms:W3CDTF">2025-10-04T11:01:09Z</dcterms:created>
  <dcterms:modified xsi:type="dcterms:W3CDTF">2025-10-04T11:01:09Z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Computer Skills for Scientific Writing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