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24th July,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Entry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At 9:00 a.m. on a Tuesday, a U.S. healthcare clinic was hit by a ransomware attack. Phishing emails with malware let attackers access the network, encrypt patient data, and shut down operations. A ransom note demanded payment to restore the files.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 were mentioned in the scenario</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 group of organized attackers known for targeting healthcare and transportation industries. </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A ransomware attack disrupted operations and encrypted sensitive files.</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Around 9:00 a.m. on a Tuesday.</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At a small U.S. healthcare clinic.</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Due to insufficient email filtering, lack of security monitoring, and likely absence of antivirus defenses, which allowed phishing emails to succeed and malware to execute.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case shows how one phishing email can disrupt an entire clinic. Strong employee training, antivirus tools, and backup systems are essential. It raised questions for me about incident response readiness and whether SIEM tools or MFA could’ve helped prevent the damage.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