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6855"/>
        <w:tblGridChange w:id="0">
          <w:tblGrid>
            <w:gridCol w:w="2505"/>
            <w:gridCol w:w="685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2-3 notes of specific business requirements that will be analyzed.</w:t>
            </w:r>
          </w:p>
          <w:p w:rsidR="00000000" w:rsidDel="00000000" w:rsidP="00000000" w:rsidRDefault="00000000" w:rsidRPr="00000000" w14:paraId="00000009">
            <w:pPr>
              <w:widowControl w:val="0"/>
              <w:numPr>
                <w:ilvl w:val="0"/>
                <w:numId w:val="1"/>
              </w:numPr>
              <w:spacing w:after="0" w:afterAutospacing="0" w:before="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app will process financial transactions, so secure and fast payment handling is critical. </w:t>
            </w:r>
          </w:p>
          <w:p w:rsidR="00000000" w:rsidDel="00000000" w:rsidP="00000000" w:rsidRDefault="00000000" w:rsidRPr="00000000" w14:paraId="0000000A">
            <w:pPr>
              <w:widowControl w:val="0"/>
              <w:numPr>
                <w:ilvl w:val="0"/>
                <w:numId w:val="1"/>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It performs back-end operations like login management, messaging between users, and seller ratings.</w:t>
            </w:r>
          </w:p>
          <w:p w:rsidR="00000000" w:rsidDel="00000000" w:rsidP="00000000" w:rsidRDefault="00000000" w:rsidRPr="00000000" w14:paraId="0000000B">
            <w:pPr>
              <w:widowControl w:val="0"/>
              <w:numPr>
                <w:ilvl w:val="0"/>
                <w:numId w:val="1"/>
              </w:numPr>
              <w:spacing w:after="24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It must comply with industry regulations related to data privacy (e.g. POPIA) and payment processing (e.g. PCI DSS).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 technologies used by the application:</w:t>
            </w:r>
          </w:p>
          <w:p w:rsidR="00000000" w:rsidDel="00000000" w:rsidP="00000000" w:rsidRDefault="00000000" w:rsidRPr="00000000" w14:paraId="0000000F">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Application programming interface (API)</w:t>
            </w:r>
          </w:p>
          <w:p w:rsidR="00000000" w:rsidDel="00000000" w:rsidP="00000000" w:rsidRDefault="00000000" w:rsidRPr="00000000" w14:paraId="00000010">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Public key infrastructure (PKI)</w:t>
            </w:r>
          </w:p>
          <w:p w:rsidR="00000000" w:rsidDel="00000000" w:rsidP="00000000" w:rsidRDefault="00000000" w:rsidRPr="00000000" w14:paraId="00000011">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SHA-256</w:t>
            </w:r>
          </w:p>
          <w:p w:rsidR="00000000" w:rsidDel="00000000" w:rsidP="00000000" w:rsidRDefault="00000000" w:rsidRPr="00000000" w14:paraId="00000012">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SQL</w:t>
            </w:r>
          </w:p>
          <w:p w:rsidR="00000000" w:rsidDel="00000000" w:rsidP="00000000" w:rsidRDefault="00000000" w:rsidRPr="00000000" w14:paraId="00000013">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 prioritize SQL first because it’s what the app uses to manage and pull important data, like user accounts and sales info. If the SQL queries aren’t handled properly, the system could be vulnerable to injection attacks. That could lead to data being exposed or manipulated by attackers.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Fonts w:ascii="Google Sans" w:cs="Google Sans" w:eastAsia="Google Sans" w:hAnsi="Google Sans"/>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240" w:before="240" w:line="240" w:lineRule="auto"/>
              <w:ind w:left="0" w:firstLine="0"/>
              <w:rPr/>
            </w:pPr>
            <w:r w:rsidDel="00000000" w:rsidR="00000000" w:rsidRPr="00000000">
              <w:rPr>
                <w:rFonts w:ascii="Google Sans" w:cs="Google Sans" w:eastAsia="Google Sans" w:hAnsi="Google Sans"/>
                <w:rtl w:val="0"/>
              </w:rPr>
              <w:t xml:space="preserve">Social engineering attack: </w:t>
            </w:r>
            <w:r w:rsidDel="00000000" w:rsidR="00000000" w:rsidRPr="00000000">
              <w:rPr>
                <w:rtl w:val="0"/>
              </w:rPr>
              <w:t xml:space="preserve">Targeting employees or sellers to trick them into revealing sensitive info.</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t xml:space="preserve">Malware Infection – Malicious software could compromise authentication or payment systems.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2"/>
              </w:numPr>
              <w:spacing w:after="0" w:afterAutospacing="0" w:before="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Codebase Vulnerability:</w:t>
              <w:br w:type="textWrapping"/>
            </w:r>
            <w:r w:rsidDel="00000000" w:rsidR="00000000" w:rsidRPr="00000000">
              <w:rPr>
                <w:rFonts w:ascii="Google Sans" w:cs="Google Sans" w:eastAsia="Google Sans" w:hAnsi="Google Sans"/>
                <w:rtl w:val="0"/>
              </w:rPr>
              <w:t xml:space="preserve"> Bugs or insecure coding practices could lead to issues like broken authentication or improper input validation, opening the door to exploits like SQL injection or logic flaws. </w:t>
            </w:r>
          </w:p>
          <w:p w:rsidR="00000000" w:rsidDel="00000000" w:rsidP="00000000" w:rsidRDefault="00000000" w:rsidRPr="00000000" w14:paraId="0000001B">
            <w:pPr>
              <w:widowControl w:val="0"/>
              <w:numPr>
                <w:ilvl w:val="0"/>
                <w:numId w:val="2"/>
              </w:numPr>
              <w:spacing w:after="24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Database Vulnerability:</w:t>
              <w:br w:type="textWrapping"/>
            </w:r>
            <w:r w:rsidDel="00000000" w:rsidR="00000000" w:rsidRPr="00000000">
              <w:rPr>
                <w:rFonts w:ascii="Google Sans" w:cs="Google Sans" w:eastAsia="Google Sans" w:hAnsi="Google Sans"/>
                <w:rtl w:val="0"/>
              </w:rPr>
              <w:t xml:space="preserve"> Weak query protections or poor configuration could expose the system to injection attacks, unauthorized access, or data leakage.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F">
            <w:pPr>
              <w:widowControl w:val="0"/>
              <w:spacing w:line="240" w:lineRule="auto"/>
              <w:rPr>
                <w:rFonts w:ascii="Google Sans" w:cs="Google Sans" w:eastAsia="Google Sans" w:hAnsi="Google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240" w:before="240" w:line="24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List 4 security controls that can reduce risk.</w:t>
            </w:r>
          </w:p>
          <w:p w:rsidR="00000000" w:rsidDel="00000000" w:rsidP="00000000" w:rsidRDefault="00000000" w:rsidRPr="00000000" w14:paraId="00000022">
            <w:pPr>
              <w:widowControl w:val="0"/>
              <w:numPr>
                <w:ilvl w:val="0"/>
                <w:numId w:val="3"/>
              </w:numPr>
              <w:spacing w:after="0" w:afterAutospacing="0" w:before="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Parameterized SQL Queries</w:t>
              <w:br w:type="textWrapping"/>
            </w:r>
            <w:r w:rsidDel="00000000" w:rsidR="00000000" w:rsidRPr="00000000">
              <w:rPr>
                <w:rFonts w:ascii="Google Sans" w:cs="Google Sans" w:eastAsia="Google Sans" w:hAnsi="Google Sans"/>
                <w:rtl w:val="0"/>
              </w:rPr>
              <w:t xml:space="preserve"> Prevents SQL injection by safely handling user input in database queries. </w:t>
            </w:r>
          </w:p>
          <w:p w:rsidR="00000000" w:rsidDel="00000000" w:rsidP="00000000" w:rsidRDefault="00000000" w:rsidRPr="00000000" w14:paraId="00000023">
            <w:pPr>
              <w:widowControl w:val="0"/>
              <w:numPr>
                <w:ilvl w:val="0"/>
                <w:numId w:val="3"/>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Multi-Factor Authentication (MFA)</w:t>
              <w:br w:type="textWrapping"/>
            </w:r>
            <w:r w:rsidDel="00000000" w:rsidR="00000000" w:rsidRPr="00000000">
              <w:rPr>
                <w:rFonts w:ascii="Google Sans" w:cs="Google Sans" w:eastAsia="Google Sans" w:hAnsi="Google Sans"/>
                <w:rtl w:val="0"/>
              </w:rPr>
              <w:t xml:space="preserve"> Adds an extra layer of protection to user login, reducing risks from stolen passwords and phishing.</w:t>
            </w:r>
          </w:p>
          <w:p w:rsidR="00000000" w:rsidDel="00000000" w:rsidP="00000000" w:rsidRDefault="00000000" w:rsidRPr="00000000" w14:paraId="00000024">
            <w:pPr>
              <w:widowControl w:val="0"/>
              <w:numPr>
                <w:ilvl w:val="0"/>
                <w:numId w:val="3"/>
              </w:numPr>
              <w:spacing w:after="0" w:afterAutospacing="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Secure API Authentication &amp; Validation</w:t>
              <w:br w:type="textWrapping"/>
            </w:r>
            <w:r w:rsidDel="00000000" w:rsidR="00000000" w:rsidRPr="00000000">
              <w:rPr>
                <w:rFonts w:ascii="Google Sans" w:cs="Google Sans" w:eastAsia="Google Sans" w:hAnsi="Google Sans"/>
                <w:rtl w:val="0"/>
              </w:rPr>
              <w:t xml:space="preserve"> Ensures that third-party integrations are verified and hardened against tampering or abuse.</w:t>
            </w:r>
          </w:p>
          <w:p w:rsidR="00000000" w:rsidDel="00000000" w:rsidP="00000000" w:rsidRDefault="00000000" w:rsidRPr="00000000" w14:paraId="00000025">
            <w:pPr>
              <w:widowControl w:val="0"/>
              <w:numPr>
                <w:ilvl w:val="0"/>
                <w:numId w:val="3"/>
              </w:numPr>
              <w:spacing w:after="24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Employee Security Awareness Training</w:t>
              <w:br w:type="textWrapping"/>
            </w:r>
            <w:r w:rsidDel="00000000" w:rsidR="00000000" w:rsidRPr="00000000">
              <w:rPr>
                <w:rFonts w:ascii="Google Sans" w:cs="Google Sans" w:eastAsia="Google Sans" w:hAnsi="Google Sans"/>
                <w:rtl w:val="0"/>
              </w:rPr>
              <w:t xml:space="preserve"> Helps prevent social engineering by educating staff about phishing, impersonation, and safe practices.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