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FluSight</w:t>
      </w:r>
      <w:r>
        <w:t xml:space="preserve"> </w:t>
      </w:r>
      <w:r>
        <w:t xml:space="preserve">National</w:t>
      </w:r>
      <w:r>
        <w:t xml:space="preserve"> </w:t>
      </w:r>
      <w:r>
        <w:t xml:space="preserve">Analysis</w:t>
      </w:r>
      <w:r>
        <w:t xml:space="preserve"> </w:t>
      </w:r>
      <w:r>
        <w:t xml:space="preserve">2021-2023</w:t>
      </w:r>
    </w:p>
    <w:p>
      <w:pPr>
        <w:pStyle w:val="Author"/>
      </w:pPr>
      <w:r>
        <w:t xml:space="preserve">CDC</w:t>
      </w:r>
      <w:r>
        <w:t xml:space="preserve"> </w:t>
      </w:r>
      <w:r>
        <w:t xml:space="preserve">FluSight</w:t>
      </w:r>
      <w:r>
        <w:t xml:space="preserve"> </w:t>
      </w:r>
      <w:r>
        <w:t xml:space="preserve">Team</w:t>
      </w:r>
    </w:p>
    <w:p>
      <w:pPr>
        <w:pStyle w:val="Date"/>
      </w:pPr>
      <w:r>
        <w:t xml:space="preserve">2024-04-02</w:t>
      </w:r>
    </w:p>
    <w:bookmarkStart w:id="20" w:name="get-data"/>
    <w:p>
      <w:pPr>
        <w:pStyle w:val="Heading4"/>
      </w:pPr>
      <w:r>
        <w:t xml:space="preserve">Get data</w:t>
      </w:r>
    </w:p>
    <w:bookmarkEnd w:id="20"/>
    <w:bookmarkStart w:id="23" w:name="results"/>
    <w:p>
      <w:pPr>
        <w:pStyle w:val="Heading2"/>
      </w:pPr>
      <w:r>
        <w:t xml:space="preserve">Results</w:t>
      </w:r>
    </w:p>
    <w:bookmarkStart w:id="21" w:name="wis-calculations"/>
    <w:p>
      <w:pPr>
        <w:pStyle w:val="Heading5"/>
      </w:pPr>
      <w:r>
        <w:t xml:space="preserve">WIS Calculations</w:t>
      </w:r>
    </w:p>
    <w:bookmarkEnd w:id="21"/>
    <w:bookmarkStart w:id="22" w:name="season-inc-rankings-table-s5"/>
    <w:p>
      <w:pPr>
        <w:pStyle w:val="Heading5"/>
      </w:pPr>
      <w:r>
        <w:t xml:space="preserve">Season inc rankings: Table S5</w:t>
      </w:r>
    </w:p>
    <w:p>
      <w:pPr>
        <w:pStyle w:val="TableCaption"/>
      </w:pPr>
      <w:r>
        <w:t xml:space="preserve">Table S5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 S5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Absolute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Relative WIS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95% Coverage (%)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% of Forecasts Submitted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2021-2022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296.70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485.97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316.02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350.65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559.53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356.15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574.29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363.88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552.35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418.70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684.62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UT_FluCast-Voltaire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633.96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84.72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461.10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660.28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44.44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CEID-Walk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471.77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1.16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679.19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28.12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495.62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69.44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486.49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727.21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IEM_Health-FluProject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613.93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785.61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41.67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97.22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LUcompUncertLab-TEVA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618.39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895.44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12.50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643.17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928.09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757.94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655.74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LUcompUncertLab-VAR2K_plusCOVID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747.56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1.79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888.94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14.06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88.89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LUcompUncertLab-VAR2_plusCOVID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754.84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16.18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LUcompUncertLab-VAR2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863.37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1077.69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SGroup-SIkJalpha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1028.91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2.48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1543.18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48.61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GH-Flusight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1124.18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1141.29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94.44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LosAlamos_NAU-CModel_Flu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1395.41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3.43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1801.90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15.28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>
            <w:gridSpan w:val="7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2022-2023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MOBS-GLEAM_FLUH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1509.55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0.41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2270.89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CMU-TimeSeries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2043.33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3064.96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PSI-DICE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2087.92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0.57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2780.90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52.88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2466.05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3439.47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55.77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CU-ensemble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2800.38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0.68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3210.70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51.14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84.62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MIGHTE-Nsemble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2666.71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3480.24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53.00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SGroup-RandomForest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2869.94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3993.83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SigSci-TSENS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2891.23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3972.84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56.52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73.91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UMass-trends_ensemble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2914.47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0.78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3870.83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51.92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66.35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CEPH-Rtrend_fluH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2886.69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3208.62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33.70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88.46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UVAFluX-Ensemble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3007.81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4216.99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35.58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67.31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GT-FluFNP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2999.90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0.81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3516.60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57.69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68.27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UGA_flucast-OKeeffe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3466.83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4306.36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49.00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96.15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UNC_IDD-InfluPaint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3221.15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4092.70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36.25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75.00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Flusight-baseline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3724.31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4281.00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43.27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58.65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NIH-Flu_ARIMA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3910.19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4598.75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31.25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100.00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92.31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ISU_NiemiLab-Flu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5096.20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5870.45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37.50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76.92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JHU_IDD-CovidSP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8230.60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2.21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9494.40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31.82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63.64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84.62</w:t>
            </w:r>
          </w:p>
        </w:tc>
      </w:tr>
    </w:tbl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FluSight National Analysis 2021-2023</dc:title>
  <dc:creator>CDC FluSight Team</dc:creator>
  <cp:keywords/>
  <dcterms:created xsi:type="dcterms:W3CDTF">2024-04-02T13:25:58Z</dcterms:created>
  <dcterms:modified xsi:type="dcterms:W3CDTF">2024-04-02T13:25:58Z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date">
    <vt:lpwstr>2024-04-02</vt:lpwstr>
  </property>
  <property fmtid="{D5CDD505-2E9C-101B-9397-08002B2CF9AE}" pid="7" name="editor">
    <vt:lpwstr>source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message">
    <vt:lpwstr>False</vt:lpwstr>
  </property>
  <property fmtid="{D5CDD505-2E9C-101B-9397-08002B2CF9AE}" pid="13" name="toc-title">
    <vt:lpwstr>Table of contents</vt:lpwstr>
  </property>
</Properties>
</file>