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Introdução aos algoritmos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Algoritmo: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passo a passo - receita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Propriedades: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Garantia de término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Exatidão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Efetividade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Comandos: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verbos e palavras no infinitivo - ordem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Estrutura: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Sequencial: sequência pré-definida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Condicional: Permite a escolha de um grupo de ações quando determinada condição é ou não satisfeita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Laço (repetição)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Alguns algoritmos podem ser melhores do que outros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Características dos melhores algoritmos: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Maior eficiência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Maior objetividade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Menor esforço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Problema computacional: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solução pode ser encontrada através de um algoritmo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Entrada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(dados fornecidos pelo problema)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mc:AlternateContent>
          <mc:Choice Requires="wpg">
            <w:drawing>
              <wp:inline distB="114300" distT="114300" distL="114300" distR="114300">
                <wp:extent cx="323374" cy="46196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78825" y="699200"/>
                          <a:ext cx="450300" cy="6513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374" cy="4619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374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ALGORITMO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mc:AlternateContent>
          <mc:Choice Requires="wpg">
            <w:drawing>
              <wp:inline distB="114300" distT="114300" distL="114300" distR="114300">
                <wp:extent cx="381000" cy="523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33225" y="517225"/>
                          <a:ext cx="363900" cy="5076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1000" cy="523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Saída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(resultados - solução do problema)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algoritmo exige: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Prática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Criatividade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Linguagem estruturada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Python, C++, MatLab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Pseudocódigo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intermediário entre a linguagem de programação e a linguagem falada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Regras: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verbo por frase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 claro e objetivo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verbo por frase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Não usar palavras ambíguas ( com duplo sentido)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Fluxograma: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Formas geométricas em um fluxo de execução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