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t7ylrwm426ad" w:id="1"/>
      <w:bookmarkEnd w:id="1"/>
      <w:r w:rsidDel="00000000" w:rsidR="00000000" w:rsidRPr="00000000">
        <w:rPr>
          <w:rtl w:val="0"/>
        </w:rPr>
        <w:t xml:space="preserve">Status Report n°2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ojnojlkbol1m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C15_SR2_1.0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8ittuoksvmgp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0"/>
        </w:rPr>
      </w:pPr>
      <w:bookmarkStart w:colFirst="0" w:colLast="0" w:name="_ore3d0uu2t7t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7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ittuoksvmg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_8ittuoksvmgp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re3d0uu2t7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_ore3d0uu2t7t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Stato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o81e3hdqckx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Indicatori di Performance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_o81e3hdqckx1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lmfqa6uw9u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Schedule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_dlmfqa6uw9ur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rcvu3wlhs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2.2 - Cost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_6frcvu3wlhsa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gf2bjf1tlr9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Lavoro Svolto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_gf2bjf1tlr9e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qtwke2aeie9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Lavoro Pianificato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_qtwke2aeie95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5nm6d7r07jm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Issue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_5nm6d7r07jm5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boua8pa4tfs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6 - Rischi Aperti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_boua8pa4tfso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thc09aeypzgb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7 - Deliverable e Milestone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_thc09aeypzgb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697f8c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Stato del Progetto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4980"/>
        <w:tblGridChange w:id="0">
          <w:tblGrid>
            <w:gridCol w:w="402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Titolo Progetto</w:t>
            </w:r>
            <w:r w:rsidDel="00000000" w:rsidR="00000000" w:rsidRPr="00000000">
              <w:rPr>
                <w:rtl w:val="0"/>
              </w:rPr>
              <w:t xml:space="preserve">: HeartCare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97f8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inizio</w:t>
            </w:r>
            <w:r w:rsidDel="00000000" w:rsidR="00000000" w:rsidRPr="00000000">
              <w:rPr>
                <w:rtl w:val="0"/>
              </w:rPr>
              <w:t xml:space="preserve">: 28 Ottobre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di fine</w:t>
            </w:r>
            <w:r w:rsidDel="00000000" w:rsidR="00000000" w:rsidRPr="00000000">
              <w:rPr>
                <w:rtl w:val="0"/>
              </w:rPr>
              <w:t xml:space="preserve">: 13 Febbraio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Data Status Report</w:t>
            </w:r>
            <w:r w:rsidDel="00000000" w:rsidR="00000000" w:rsidRPr="00000000">
              <w:rPr>
                <w:rtl w:val="0"/>
              </w:rPr>
              <w:t xml:space="preserve">: 18/12/2022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697f8c"/>
              </w:rPr>
            </w:pPr>
            <w:r w:rsidDel="00000000" w:rsidR="00000000" w:rsidRPr="00000000">
              <w:rPr>
                <w:b w:val="1"/>
                <w:color w:val="697f8c"/>
                <w:rtl w:val="0"/>
              </w:rPr>
              <w:t xml:space="preserve">Percentuale di completamento</w:t>
            </w:r>
            <w:r w:rsidDel="00000000" w:rsidR="00000000" w:rsidRPr="00000000">
              <w:rPr>
                <w:rtl w:val="0"/>
              </w:rPr>
              <w:t xml:space="preserve">: 39,8%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4792617483326"/>
        <w:gridCol w:w="1853.9665981242792"/>
        <w:gridCol w:w="1767.7355935603591"/>
        <w:gridCol w:w="1782.1074276543459"/>
        <w:gridCol w:w="1825.2229299363057"/>
        <w:tblGridChange w:id="0">
          <w:tblGrid>
            <w:gridCol w:w="1796.4792617483326"/>
            <w:gridCol w:w="1853.9665981242792"/>
            <w:gridCol w:w="1767.7355935603591"/>
            <w:gridCol w:w="1782.1074276543459"/>
            <w:gridCol w:w="1825.2229299363057"/>
          </w:tblGrid>
        </w:tblGridChange>
      </w:tblGrid>
      <w:tr>
        <w:trPr>
          <w:cantSplit w:val="0"/>
          <w:trHeight w:val="633.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Rischi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Qualità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 motivazioni che hanno portato gli indicatori sopra riportati ad una varianza maggiore di 0% sono: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Qualità</w:t>
      </w:r>
      <w:r w:rsidDel="00000000" w:rsidR="00000000" w:rsidRPr="00000000">
        <w:rPr>
          <w:rtl w:val="0"/>
        </w:rPr>
        <w:t xml:space="preserve">: la qualità dei documenti Test Plan (TP) e Test Case Specification (TCS) sono al di sotto delle aspettative perchè hanno richiesto più ore di review rispetto a quelle preventivate.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97f8c"/>
          <w:rtl w:val="0"/>
        </w:rPr>
        <w:t xml:space="preserve">Rischi</w:t>
      </w:r>
      <w:r w:rsidDel="00000000" w:rsidR="00000000" w:rsidRPr="00000000">
        <w:rPr>
          <w:rtl w:val="0"/>
        </w:rPr>
        <w:t xml:space="preserve">: alcuni rischi hanno ritardato la data di completamento di alcuni task i quali, avendo slack time, tramite una rischedulazione non hanno impattato sul completamento dei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0"/>
          <w:sz w:val="58"/>
          <w:szCs w:val="58"/>
        </w:rPr>
      </w:pPr>
      <w:bookmarkStart w:colFirst="0" w:colLast="0" w:name="_o81e3hdqckx1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sz w:val="58"/>
          <w:szCs w:val="58"/>
          <w:rtl w:val="0"/>
        </w:rPr>
        <w:t xml:space="preserve">Indicatori di Performance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 il calcolo degli indicatori di performance sono stati usati i seguenti valori aggiornati al 18/12/2022: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Budget at completion (BAC)</w:t>
      </w:r>
      <w:r w:rsidDel="00000000" w:rsidR="00000000" w:rsidRPr="00000000">
        <w:rPr>
          <w:rtl w:val="0"/>
        </w:rPr>
        <w:t xml:space="preserve">: €14.550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Actual cost (AC)</w:t>
      </w:r>
      <w:r w:rsidDel="00000000" w:rsidR="00000000" w:rsidRPr="00000000">
        <w:rPr>
          <w:rtl w:val="0"/>
        </w:rPr>
        <w:t xml:space="preserve">: €4.275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Earned value (EV)</w:t>
      </w:r>
      <w:r w:rsidDel="00000000" w:rsidR="00000000" w:rsidRPr="00000000">
        <w:rPr>
          <w:rtl w:val="0"/>
        </w:rPr>
        <w:t xml:space="preserve">: €5.800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0"/>
        </w:rPr>
      </w:pPr>
      <w:bookmarkStart w:colFirst="0" w:colLast="0" w:name="_dlmfqa6uw9ur" w:id="9"/>
      <w:bookmarkEnd w:id="9"/>
      <w:r w:rsidDel="00000000" w:rsidR="00000000" w:rsidRPr="00000000">
        <w:rPr>
          <w:rtl w:val="0"/>
        </w:rPr>
        <w:t xml:space="preserve">2.1 - </w:t>
      </w:r>
      <w:r w:rsidDel="00000000" w:rsidR="00000000" w:rsidRPr="00000000">
        <w:rPr>
          <w:b w:val="0"/>
          <w:rtl w:val="0"/>
        </w:rPr>
        <w:t xml:space="preserve">Schedule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on</w:t>
      </w:r>
      <w:r w:rsidDel="00000000" w:rsidR="00000000" w:rsidRPr="00000000">
        <w:rPr>
          <w:rtl w:val="0"/>
        </w:rPr>
        <w:t xml:space="preserve"> Schedule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Schedule Variance (SV): </w:t>
        <w:tab/>
        <w:t xml:space="preserve">€ 0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Schedule Performance Index (SPI): 1.00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6frcvu3wlhsa" w:id="10"/>
      <w:bookmarkEnd w:id="10"/>
      <w:r w:rsidDel="00000000" w:rsidR="00000000" w:rsidRPr="00000000">
        <w:rPr>
          <w:rtl w:val="0"/>
        </w:rPr>
        <w:t xml:space="preserve">2.2 - </w:t>
      </w:r>
      <w:r w:rsidDel="00000000" w:rsidR="00000000" w:rsidRPr="00000000">
        <w:rPr>
          <w:b w:val="0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Project is </w:t>
      </w:r>
      <w:r w:rsidDel="00000000" w:rsidR="00000000" w:rsidRPr="00000000">
        <w:rPr>
          <w:color w:val="6aa84f"/>
          <w:rtl w:val="0"/>
        </w:rPr>
        <w:t xml:space="preserve">under</w:t>
      </w:r>
      <w:r w:rsidDel="00000000" w:rsidR="00000000" w:rsidRPr="00000000">
        <w:rPr>
          <w:rtl w:val="0"/>
        </w:rPr>
        <w:t xml:space="preserve"> Budget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Cost Variance (CV): + € 1.525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Cost Performance Index (CPI): 1,36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-396712</wp:posOffset>
            </wp:positionH>
            <wp:positionV relativeFrom="paragraph">
              <wp:posOffset>311887</wp:posOffset>
            </wp:positionV>
            <wp:extent cx="6519863" cy="4030077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030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-344324</wp:posOffset>
            </wp:positionH>
            <wp:positionV relativeFrom="paragraph">
              <wp:posOffset>114300</wp:posOffset>
            </wp:positionV>
            <wp:extent cx="6415088" cy="3985544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98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Heading1"/>
        <w:rPr>
          <w:b w:val="0"/>
        </w:rPr>
      </w:pPr>
      <w:bookmarkStart w:colFirst="0" w:colLast="0" w:name="_gf2bjf1tlr9e" w:id="11"/>
      <w:bookmarkEnd w:id="11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Lavoro Svolto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Nel periodo dal 05/12/2022 al 18/12/2022 sono stati prodotti i seguenti artefatti: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 v.1.0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TCS 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0"/>
        </w:rPr>
      </w:pPr>
      <w:bookmarkStart w:colFirst="0" w:colLast="0" w:name="_qtwke2aeie95" w:id="12"/>
      <w:bookmarkEnd w:id="12"/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0"/>
          <w:rtl w:val="0"/>
        </w:rPr>
        <w:t xml:space="preserve">Lavoro Pianificato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Nel periodo dal 19/12/2022 al 03/01/2023 sono pianificati i seguenti deliverables: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ODD v1.0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Inoltre, è pianificato il completamento della fase di training e l’inizio dell’implementazione.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5nm6d7r07jm5" w:id="13"/>
      <w:bookmarkEnd w:id="13"/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0"/>
          <w:rtl w:val="0"/>
        </w:rPr>
        <w:t xml:space="preserve">Issue Aperti</w:t>
      </w:r>
      <w:r w:rsidDel="00000000" w:rsidR="00000000" w:rsidRPr="00000000">
        <w:rPr>
          <w:rtl w:val="0"/>
        </w:rPr>
      </w:r>
    </w:p>
    <w:tbl>
      <w:tblPr>
        <w:tblStyle w:val="Table6"/>
        <w:tblW w:w="970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15.0000000000002"/>
        <w:gridCol w:w="1615.0000000000002"/>
        <w:gridCol w:w="1615.0000000000002"/>
        <w:gridCol w:w="1615.0000000000002"/>
        <w:gridCol w:w="1740"/>
        <w:gridCol w:w="1500"/>
        <w:tblGridChange w:id="0">
          <w:tblGrid>
            <w:gridCol w:w="1615.0000000000002"/>
            <w:gridCol w:w="1615.0000000000002"/>
            <w:gridCol w:w="1615.0000000000002"/>
            <w:gridCol w:w="1615.0000000000002"/>
            <w:gridCol w:w="174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issue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Proposte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b w:val="0"/>
        </w:rPr>
      </w:pPr>
      <w:bookmarkStart w:colFirst="0" w:colLast="0" w:name="_boua8pa4tfso" w:id="14"/>
      <w:bookmarkEnd w:id="14"/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0"/>
          <w:rtl w:val="0"/>
        </w:rPr>
        <w:t xml:space="preserve">Rischi Aperti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 seguito vengono riportati solo i rischi con un’alta possibilità di verificarsi o rischi che si sono già verificati.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0"/>
        <w:gridCol w:w="675"/>
        <w:gridCol w:w="1920"/>
        <w:gridCol w:w="1110"/>
        <w:gridCol w:w="1230"/>
        <w:gridCol w:w="1095"/>
        <w:gridCol w:w="1620"/>
        <w:gridCol w:w="795"/>
        <w:tblGridChange w:id="0">
          <w:tblGrid>
            <w:gridCol w:w="570"/>
            <w:gridCol w:w="675"/>
            <w:gridCol w:w="1920"/>
            <w:gridCol w:w="1110"/>
            <w:gridCol w:w="1230"/>
            <w:gridCol w:w="1095"/>
            <w:gridCol w:w="1620"/>
            <w:gridCol w:w="79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rischio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Probabilità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Impatto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individuazione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421.109999999999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Prova intercorso di Programmazione Distribuita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Chiuso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Scarsa qualità degli artefatti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Prodotto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Tollerabile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691.109999999999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Abbandono momentaneo di un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Giorni di pausa dovuti alle feste natalizie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Aperto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 particolare, R09 si è verificato ed è stato eseguito il piano di prevenzione e di contingenza specificato nel documento Risk Register.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thc09aeypzgb" w:id="15"/>
      <w:bookmarkEnd w:id="15"/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0"/>
          <w:rtl w:val="0"/>
        </w:rPr>
        <w:t xml:space="preserve">Deliverable e Milestone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870"/>
        <w:gridCol w:w="1800"/>
        <w:gridCol w:w="1785"/>
        <w:gridCol w:w="1785"/>
        <w:gridCol w:w="1500"/>
        <w:tblGridChange w:id="0">
          <w:tblGrid>
            <w:gridCol w:w="1260"/>
            <w:gridCol w:w="870"/>
            <w:gridCol w:w="1800"/>
            <w:gridCol w:w="1785"/>
            <w:gridCol w:w="1785"/>
            <w:gridCol w:w="15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WBS 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Pianificato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Previsto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Completamento Effettivo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97f8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TP, TCS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intermedia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12/12/2022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ODD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Applicativo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Documenti di testing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Consegna finale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13/02/2023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Programmato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