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D0EE2">
      <w:pPr>
        <w:jc w:val="center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2024政治经济学考题</w:t>
      </w:r>
    </w:p>
    <w:p w14:paraId="0A38814C">
      <w:pPr>
        <w:numPr>
          <w:ilvl w:val="0"/>
          <w:numId w:val="0"/>
        </w:numPr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kern w:val="2"/>
          <w:sz w:val="28"/>
          <w:szCs w:val="28"/>
          <w:lang w:val="en-US" w:eastAsia="zh-CN" w:bidi="ar-SA"/>
        </w:rPr>
        <w:t>一．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名词解释</w:t>
      </w:r>
    </w:p>
    <w:p w14:paraId="535401C3">
      <w:pPr>
        <w:numPr>
          <w:ilvl w:val="0"/>
          <w:numId w:val="1"/>
        </w:numPr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商品</w:t>
      </w:r>
    </w:p>
    <w:p w14:paraId="642F4217"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生产过程</w:t>
      </w:r>
    </w:p>
    <w:p w14:paraId="16878559"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资本积累</w:t>
      </w:r>
    </w:p>
    <w:p w14:paraId="267164BD"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相对剩余时间</w:t>
      </w:r>
    </w:p>
    <w:p w14:paraId="202E7532"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借贷资本</w:t>
      </w:r>
    </w:p>
    <w:p w14:paraId="5FB7FD6B"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年剩余价值率</w:t>
      </w:r>
    </w:p>
    <w:p w14:paraId="167A8613"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资本有机构成</w:t>
      </w:r>
    </w:p>
    <w:p w14:paraId="0D87CC22">
      <w:pPr>
        <w:numPr>
          <w:ilvl w:val="0"/>
          <w:numId w:val="1"/>
        </w:numPr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市场失灵</w:t>
      </w:r>
    </w:p>
    <w:p w14:paraId="0515C6B4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kern w:val="2"/>
          <w:sz w:val="28"/>
          <w:szCs w:val="28"/>
          <w:lang w:val="en-US" w:eastAsia="zh-CN" w:bidi="ar-SA"/>
        </w:rPr>
        <w:t>二．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单选：比较简单，和经济学原理很多知识重叠，都是经济学常识</w:t>
      </w:r>
      <w:bookmarkStart w:id="0" w:name="_GoBack"/>
      <w:bookmarkEnd w:id="0"/>
    </w:p>
    <w:p w14:paraId="41630C7C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kern w:val="2"/>
          <w:sz w:val="28"/>
          <w:szCs w:val="28"/>
          <w:lang w:val="en-US" w:eastAsia="zh-CN" w:bidi="ar-SA"/>
        </w:rPr>
        <w:t>三．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多选：考点：资本总公式，剩余价值率公式等</w:t>
      </w:r>
    </w:p>
    <w:p w14:paraId="75630266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kern w:val="2"/>
          <w:sz w:val="28"/>
          <w:szCs w:val="28"/>
          <w:lang w:val="en-US" w:eastAsia="zh-CN" w:bidi="ar-SA"/>
        </w:rPr>
        <w:t>四．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辨析：不变资本就是固定资本？</w:t>
      </w:r>
    </w:p>
    <w:p w14:paraId="46B493B1"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kern w:val="2"/>
          <w:sz w:val="28"/>
          <w:szCs w:val="28"/>
          <w:lang w:val="en-US" w:eastAsia="zh-CN" w:bidi="ar-SA"/>
        </w:rPr>
        <w:t>五．</w:t>
      </w: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论述：</w:t>
      </w:r>
    </w:p>
    <w:p w14:paraId="04C49990"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1.商品价格如何转化为生产价格</w:t>
      </w:r>
    </w:p>
    <w:p w14:paraId="77474B84"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2.资本总公式的矛盾如何解决</w:t>
      </w:r>
    </w:p>
    <w:p w14:paraId="44458D21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华文中宋" w:hAnsi="华文中宋" w:eastAsia="华文中宋" w:cs="华文中宋"/>
          <w:sz w:val="28"/>
          <w:szCs w:val="28"/>
          <w:lang w:val="en-US" w:eastAsia="zh-CN"/>
        </w:rPr>
      </w:pPr>
      <w:r>
        <w:rPr>
          <w:rFonts w:hint="eastAsia" w:ascii="华文中宋" w:hAnsi="华文中宋" w:eastAsia="华文中宋" w:cs="华文中宋"/>
          <w:sz w:val="28"/>
          <w:szCs w:val="28"/>
          <w:lang w:val="en-US" w:eastAsia="zh-CN"/>
        </w:rPr>
        <w:t>3.级差地租与绝对地租的联系与区别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1B39A"/>
    <w:multiLevelType w:val="singleLevel"/>
    <w:tmpl w:val="69F1B3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056070"/>
    <w:rsid w:val="4305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2025-01-01T01:11:00Z</dcterms:created>
  <dc:creator/>
  <cp:lastModifiedBy/>
  <dcterms:modified xsi:type="dcterms:W3CDTF">2025-01-01T01:17:18Z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A01396BB7F664147B177088075DB1D20_11</vt:lpwstr>
  </property>
  <property fmtid="{D5CDD505-2E9C-101B-9397-08002B2CF9AE}" pid="4" name="KSOTemplateDocerSaveRecord">
    <vt:lpwstr>eyJoZGlkIjoiMWQzN2JhZTE3OGM2NTg0YWMyMWU0MzJmYzZkZmRlOWYiLCJ1c2VySWQiOiIxMjE4MjgyNTUyIn0=</vt:lpwstr>
  </property>
</Properties>
</file>