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04DF4" w14:textId="76FE2646" w:rsidR="003264E1" w:rsidRPr="00CF2A96" w:rsidRDefault="00F630F8" w:rsidP="00CF2A96">
      <w:pPr>
        <w:pStyle w:val="2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</w:rPr>
      </w:pPr>
      <w:bookmarkStart w:id="0" w:name="проверка-полноты-по-стейкхолдерам"/>
      <w:bookmarkStart w:id="1" w:name="Xf657e66c62d74dbd6f042aa5fdbffea60d0a713"/>
      <w:r w:rsidRPr="00CF2A96">
        <w:rPr>
          <w:rFonts w:ascii="Times New Roman" w:hAnsi="Times New Roman" w:cs="Times New Roman"/>
          <w:color w:val="000000" w:themeColor="text1"/>
        </w:rPr>
        <w:t>Проверка полноты по стейкхолдерам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75"/>
        <w:gridCol w:w="2392"/>
        <w:gridCol w:w="1907"/>
        <w:gridCol w:w="3531"/>
      </w:tblGrid>
      <w:tr w:rsidR="000B33A1" w:rsidRPr="00CF2A96" w14:paraId="30481E73" w14:textId="77777777" w:rsidTr="000B3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61B4B5B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Стейкхолдер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26A0FF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Ключевые потребности / опасения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FB46A7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Наличие покрывающих требований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D263B6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Комментарий</w:t>
            </w:r>
          </w:p>
        </w:tc>
      </w:tr>
      <w:tr w:rsidR="000B33A1" w:rsidRPr="00CF2A96" w14:paraId="186D4478" w14:textId="77777777" w:rsidTr="000B33A1">
        <w:tc>
          <w:tcPr>
            <w:tcW w:w="0" w:type="auto"/>
          </w:tcPr>
          <w:p w14:paraId="59C4F9BE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Владелец проекта</w:t>
            </w:r>
          </w:p>
        </w:tc>
        <w:tc>
          <w:tcPr>
            <w:tcW w:w="0" w:type="auto"/>
          </w:tcPr>
          <w:p w14:paraId="74ADD14D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Контроль готовности, объёма, соответствия концепции, критических ошибок</w:t>
            </w:r>
          </w:p>
        </w:tc>
        <w:tc>
          <w:tcPr>
            <w:tcW w:w="0" w:type="auto"/>
          </w:tcPr>
          <w:p w14:paraId="4B436AA9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Частично</w:t>
            </w:r>
          </w:p>
        </w:tc>
        <w:tc>
          <w:tcPr>
            <w:tcW w:w="0" w:type="auto"/>
          </w:tcPr>
          <w:p w14:paraId="745FC09D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Прямых требований к отчётности и мониторингу состояния проекта нет. </w:t>
            </w:r>
            <w:r w:rsidRPr="00CF2A96">
              <w:rPr>
                <w:rFonts w:ascii="Times New Roman" w:hAnsi="Times New Roman" w:cs="Times New Roman"/>
                <w:color w:val="000000" w:themeColor="text1"/>
              </w:rPr>
              <w:t>Для учебного проекта допустимо.</w:t>
            </w:r>
          </w:p>
        </w:tc>
      </w:tr>
      <w:tr w:rsidR="000B33A1" w:rsidRPr="00CF2A96" w14:paraId="39C7B7AD" w14:textId="77777777" w:rsidTr="000B33A1">
        <w:tc>
          <w:tcPr>
            <w:tcW w:w="0" w:type="auto"/>
          </w:tcPr>
          <w:p w14:paraId="32E865C5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Разработчик</w:t>
            </w:r>
          </w:p>
        </w:tc>
        <w:tc>
          <w:tcPr>
            <w:tcW w:w="0" w:type="auto"/>
          </w:tcPr>
          <w:p w14:paraId="1894F68F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Понятные требования, возможность отладки, изменение параметров</w:t>
            </w:r>
          </w:p>
        </w:tc>
        <w:tc>
          <w:tcPr>
            <w:tcW w:w="0" w:type="auto"/>
          </w:tcPr>
          <w:p w14:paraId="25C38413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0" w:type="auto"/>
          </w:tcPr>
          <w:p w14:paraId="58AE8240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Покрыто </w:t>
            </w:r>
            <w:r w:rsidRPr="00CF2A96">
              <w:rPr>
                <w:rFonts w:ascii="Times New Roman" w:hAnsi="Times New Roman" w:cs="Times New Roman"/>
                <w:color w:val="000000" w:themeColor="text1"/>
              </w:rPr>
              <w:t>FR</w:t>
            </w: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-03, </w:t>
            </w:r>
            <w:r w:rsidRPr="00CF2A96">
              <w:rPr>
                <w:rFonts w:ascii="Times New Roman" w:hAnsi="Times New Roman" w:cs="Times New Roman"/>
                <w:color w:val="000000" w:themeColor="text1"/>
              </w:rPr>
              <w:t>FR</w:t>
            </w: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-07 и критериями верификации.</w:t>
            </w:r>
          </w:p>
        </w:tc>
      </w:tr>
      <w:tr w:rsidR="000B33A1" w:rsidRPr="00CF2A96" w14:paraId="20982595" w14:textId="77777777" w:rsidTr="000B33A1">
        <w:tc>
          <w:tcPr>
            <w:tcW w:w="0" w:type="auto"/>
          </w:tcPr>
          <w:p w14:paraId="3DDE4D4D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Игрок</w:t>
            </w:r>
          </w:p>
        </w:tc>
        <w:tc>
          <w:tcPr>
            <w:tcW w:w="0" w:type="auto"/>
          </w:tcPr>
          <w:p w14:paraId="14485A91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Управление персонажем, сражения, конструктор заклинаний, прогресс, понятный интерфейс</w:t>
            </w:r>
          </w:p>
        </w:tc>
        <w:tc>
          <w:tcPr>
            <w:tcW w:w="0" w:type="auto"/>
          </w:tcPr>
          <w:p w14:paraId="36C72D1D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0" w:type="auto"/>
          </w:tcPr>
          <w:p w14:paraId="121A9378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Покрыто FR-01, FR-06, FR-07, FR-08, FR-09, FR-10, FR-14, FR-15, FR-16.</w:t>
            </w:r>
          </w:p>
        </w:tc>
      </w:tr>
      <w:tr w:rsidR="000B33A1" w:rsidRPr="00CF2A96" w14:paraId="5749B573" w14:textId="77777777" w:rsidTr="000B33A1">
        <w:tc>
          <w:tcPr>
            <w:tcW w:w="0" w:type="auto"/>
          </w:tcPr>
          <w:p w14:paraId="07E68772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Тестировщик</w:t>
            </w:r>
          </w:p>
        </w:tc>
        <w:tc>
          <w:tcPr>
            <w:tcW w:w="0" w:type="auto"/>
          </w:tcPr>
          <w:p w14:paraId="31E6CA60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Возможность проверять сценарии и фиксировать ошибки</w:t>
            </w:r>
          </w:p>
        </w:tc>
        <w:tc>
          <w:tcPr>
            <w:tcW w:w="0" w:type="auto"/>
          </w:tcPr>
          <w:p w14:paraId="7DEE93EC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0" w:type="auto"/>
          </w:tcPr>
          <w:p w14:paraId="44ADB6C6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Обеспечено наличием критериев верификации у всех функциональных требований.</w:t>
            </w:r>
          </w:p>
        </w:tc>
      </w:tr>
      <w:tr w:rsidR="000B33A1" w:rsidRPr="00CF2A96" w14:paraId="53F8EC4D" w14:textId="77777777" w:rsidTr="000B33A1">
        <w:tc>
          <w:tcPr>
            <w:tcW w:w="0" w:type="auto"/>
          </w:tcPr>
          <w:p w14:paraId="41C2EFB8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Платформа распространения</w:t>
            </w:r>
          </w:p>
        </w:tc>
        <w:tc>
          <w:tcPr>
            <w:tcW w:w="0" w:type="auto"/>
          </w:tcPr>
          <w:p w14:paraId="6E7331BE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Установка, запуск, соответствие требованиям платформы</w:t>
            </w:r>
          </w:p>
        </w:tc>
        <w:tc>
          <w:tcPr>
            <w:tcW w:w="0" w:type="auto"/>
          </w:tcPr>
          <w:p w14:paraId="5448464D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Слабо</w:t>
            </w:r>
          </w:p>
        </w:tc>
        <w:tc>
          <w:tcPr>
            <w:tcW w:w="0" w:type="auto"/>
          </w:tcPr>
          <w:p w14:paraId="73BDD09C" w14:textId="77777777" w:rsidR="003264E1" w:rsidRPr="00CF2A96" w:rsidRDefault="00F630F8" w:rsidP="00CF2A96">
            <w:pPr>
              <w:pStyle w:val="Compact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Явных требований к установщику и совместимости с конкретными ОС в перечне </w:t>
            </w:r>
            <w:r w:rsidRPr="00CF2A96">
              <w:rPr>
                <w:rFonts w:ascii="Times New Roman" w:hAnsi="Times New Roman" w:cs="Times New Roman"/>
                <w:color w:val="000000" w:themeColor="text1"/>
              </w:rPr>
              <w:t>FR</w:t>
            </w: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нет. </w:t>
            </w:r>
            <w:r w:rsidRPr="00CF2A96">
              <w:rPr>
                <w:rFonts w:ascii="Times New Roman" w:hAnsi="Times New Roman" w:cs="Times New Roman"/>
                <w:color w:val="000000" w:themeColor="text1"/>
              </w:rPr>
              <w:t>Данные вопросы частично отражены в требованиях к техническому обеспечению.</w:t>
            </w:r>
          </w:p>
        </w:tc>
      </w:tr>
    </w:tbl>
    <w:p w14:paraId="632E8170" w14:textId="77777777" w:rsid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 по разделу:</w:t>
      </w:r>
    </w:p>
    <w:p w14:paraId="5E7D9128" w14:textId="7B4A0F01" w:rsidR="003264E1" w:rsidRP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Полнота по основным стейкхолдерам (Игрок, Разработчик, Тестировщик) обеспечена. По платформе распространения рекомендуется при необходимости добавить одно требование о совместимости с целевой операционной системой либо оставить данный аспект в разделе технического обеспечения.</w:t>
      </w:r>
    </w:p>
    <w:p w14:paraId="1236A764" w14:textId="3EB52A19" w:rsidR="003264E1" w:rsidRPr="00CF2A96" w:rsidRDefault="00F630F8" w:rsidP="00CF2A96">
      <w:pPr>
        <w:pStyle w:val="2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X07b93fa344f583b0424aeae31ad90586548817e"/>
      <w:bookmarkEnd w:id="0"/>
      <w:r w:rsidRPr="00CF2A96">
        <w:rPr>
          <w:rFonts w:ascii="Times New Roman" w:hAnsi="Times New Roman" w:cs="Times New Roman"/>
          <w:color w:val="000000" w:themeColor="text1"/>
          <w:lang w:val="ru-RU"/>
        </w:rPr>
        <w:t>Проверка полноты по сценариям использования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1"/>
        <w:gridCol w:w="3995"/>
        <w:gridCol w:w="2071"/>
        <w:gridCol w:w="1378"/>
      </w:tblGrid>
      <w:tr w:rsidR="000B33A1" w:rsidRPr="00CF2A96" w14:paraId="6EB3D97A" w14:textId="77777777" w:rsidTr="000B3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6478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Сценарий использования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31D3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Основные шаги основного потока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4A84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Покрывающие требования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5BC7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Оценка</w:t>
            </w:r>
          </w:p>
        </w:tc>
      </w:tr>
      <w:tr w:rsidR="000B33A1" w:rsidRPr="00CF2A96" w14:paraId="375D54DE" w14:textId="77777777" w:rsidTr="000B33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04A6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UC-001 Начать забег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1A5D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Создание забега, загрузка постоянного прогресса, формирование первого уровня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3541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FR-02, FR-03, FR-14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5CA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Полностью</w:t>
            </w:r>
          </w:p>
        </w:tc>
      </w:tr>
      <w:tr w:rsidR="000B33A1" w:rsidRPr="00CF2A96" w14:paraId="2E2B49FA" w14:textId="77777777" w:rsidTr="000B33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A45D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lastRenderedPageBreak/>
              <w:t>UC</w:t>
            </w: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-002 Создавать и изменять заклинания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43D9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Выбор компонентов, проверка совместимости, расчёт характеристик, сохранение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C148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E51C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Полностью</w:t>
            </w:r>
          </w:p>
        </w:tc>
      </w:tr>
      <w:tr w:rsidR="000B33A1" w:rsidRPr="00CF2A96" w14:paraId="0456DB9A" w14:textId="77777777" w:rsidTr="000B33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1B763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UC-003 Сражаться с противниками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3A51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Бой, расчёт урона, победа/поражение, выдача награды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F7BD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FR-06, FR-08, 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DDFC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Полностью</w:t>
            </w:r>
          </w:p>
        </w:tc>
      </w:tr>
      <w:tr w:rsidR="000B33A1" w:rsidRPr="00CF2A96" w14:paraId="33C45035" w14:textId="77777777" w:rsidTr="000B33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4843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UC-004 Развивать персонажа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F75A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Получение и применение улучшений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F655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FR-09, FR-10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F1563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Полностью</w:t>
            </w:r>
          </w:p>
        </w:tc>
      </w:tr>
      <w:tr w:rsidR="000B33A1" w:rsidRPr="00CF2A96" w14:paraId="6C43F476" w14:textId="77777777" w:rsidTr="000B33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C18C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UC-005 Пройти игровой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C57E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Исследование, сражения, получение ресурсов, переход на следующий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3E00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FR-05, FR-06, FR-09, FR-12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6DEC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Полностью</w:t>
            </w:r>
          </w:p>
        </w:tc>
      </w:tr>
      <w:tr w:rsidR="000B33A1" w:rsidRPr="00CF2A96" w14:paraId="041F3039" w14:textId="77777777" w:rsidTr="000B33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4B48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UC-006 Завершить забег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B8BD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Фиксация результата, сохранение постоянного прогресса, сброс временного прогресса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EB40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FR-13, FR-14, FR-15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BFC1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Полностью</w:t>
            </w:r>
          </w:p>
        </w:tc>
      </w:tr>
    </w:tbl>
    <w:p w14:paraId="2E41F7D9" w14:textId="6B8B9F4A" w:rsidR="003264E1" w:rsidRP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 по разделу:</w:t>
      </w:r>
      <w:r w:rsid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t>Все основные шаги сценариев использования обеспечены соответствующими функциональными требованиями. Существенных пробелов не выявлено.</w:t>
      </w:r>
    </w:p>
    <w:p w14:paraId="33CE0C09" w14:textId="752F94EA" w:rsidR="003264E1" w:rsidRPr="00CF2A96" w:rsidRDefault="00F630F8" w:rsidP="00CF2A96">
      <w:pPr>
        <w:pStyle w:val="2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проверка-на-однозначность"/>
      <w:bookmarkEnd w:id="2"/>
      <w:r w:rsidRPr="00CF2A96">
        <w:rPr>
          <w:rFonts w:ascii="Times New Roman" w:hAnsi="Times New Roman" w:cs="Times New Roman"/>
          <w:color w:val="000000" w:themeColor="text1"/>
          <w:lang w:val="ru-RU"/>
        </w:rPr>
        <w:t>Проверка на однозначность</w:t>
      </w:r>
    </w:p>
    <w:p w14:paraId="02B084B3" w14:textId="77777777" w:rsidR="003264E1" w:rsidRPr="00CF2A96" w:rsidRDefault="00F630F8" w:rsidP="00CF2A96">
      <w:pPr>
        <w:pStyle w:val="FirstParagraph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Проверены формулировки всех функциональных требований на наличие оценочных прилагательных без количественного определения («быстро», «надёжно», «удобно», «высокая точность» и т.п.).</w:t>
      </w:r>
    </w:p>
    <w:p w14:paraId="48DF68D2" w14:textId="77777777" w:rsidR="003264E1" w:rsidRP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CF2A96">
        <w:rPr>
          <w:rFonts w:ascii="Times New Roman" w:hAnsi="Times New Roman" w:cs="Times New Roman"/>
          <w:b/>
          <w:bCs/>
          <w:color w:val="000000" w:themeColor="text1"/>
        </w:rPr>
        <w:t>Результаты:</w:t>
      </w:r>
    </w:p>
    <w:p w14:paraId="3DC5170F" w14:textId="77777777" w:rsidR="003264E1" w:rsidRPr="00CF2A96" w:rsidRDefault="00F630F8" w:rsidP="00CF2A96">
      <w:pPr>
        <w:pStyle w:val="Compact"/>
        <w:numPr>
          <w:ilvl w:val="0"/>
          <w:numId w:val="3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 xml:space="preserve">В актуальном перечне </w:t>
      </w:r>
      <w:r w:rsidRPr="00CF2A96">
        <w:rPr>
          <w:rFonts w:ascii="Times New Roman" w:hAnsi="Times New Roman" w:cs="Times New Roman"/>
          <w:color w:val="000000" w:themeColor="text1"/>
        </w:rPr>
        <w:t>FR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t xml:space="preserve">-01 – </w:t>
      </w:r>
      <w:r w:rsidRPr="00CF2A96">
        <w:rPr>
          <w:rFonts w:ascii="Times New Roman" w:hAnsi="Times New Roman" w:cs="Times New Roman"/>
          <w:color w:val="000000" w:themeColor="text1"/>
        </w:rPr>
        <w:t>FR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t>-16 большинство формулировок имеют измеримые критерии верификации.</w:t>
      </w:r>
    </w:p>
    <w:p w14:paraId="4D1271F7" w14:textId="77777777" w:rsidR="003264E1" w:rsidRPr="00CF2A96" w:rsidRDefault="00F630F8" w:rsidP="00CF2A96">
      <w:pPr>
        <w:pStyle w:val="Compact"/>
        <w:numPr>
          <w:ilvl w:val="0"/>
          <w:numId w:val="3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В техническом задании дополнительно введены количественные ограничения (время инициализации, задержка реакции, время генерации уровня и др.).</w:t>
      </w:r>
    </w:p>
    <w:p w14:paraId="57AAF090" w14:textId="77777777" w:rsidR="003264E1" w:rsidRPr="00CF2A96" w:rsidRDefault="00F630F8" w:rsidP="00CF2A96">
      <w:pPr>
        <w:pStyle w:val="Compact"/>
        <w:numPr>
          <w:ilvl w:val="0"/>
          <w:numId w:val="3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 xml:space="preserve">Отдельные формулировки (в частности, в </w:t>
      </w:r>
      <w:r w:rsidRPr="00CF2A96">
        <w:rPr>
          <w:rFonts w:ascii="Times New Roman" w:hAnsi="Times New Roman" w:cs="Times New Roman"/>
          <w:color w:val="000000" w:themeColor="text1"/>
        </w:rPr>
        <w:t>FR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t>-06) содержат описательные фразы, которые рекомендуется привести к нормативной форме («Система должна обеспечивать…»).</w:t>
      </w:r>
    </w:p>
    <w:p w14:paraId="56112A2B" w14:textId="77777777" w:rsidR="00CF2A96" w:rsidRDefault="00F630F8" w:rsidP="00CF2A96">
      <w:pPr>
        <w:pStyle w:val="FirstParagraph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Рекомендация:</w:t>
      </w:r>
    </w:p>
    <w:p w14:paraId="2D239AC3" w14:textId="3426F852" w:rsidR="003264E1" w:rsidRPr="00CF2A96" w:rsidRDefault="00F630F8" w:rsidP="00CF2A96">
      <w:pPr>
        <w:pStyle w:val="FirstParagraph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Заменить оставшиеся описательные формулировки на нормативные и при необходимости уточнить количественные критерии.</w:t>
      </w:r>
    </w:p>
    <w:p w14:paraId="49F4F0AC" w14:textId="7C4B08F8" w:rsidR="003264E1" w:rsidRPr="00CF2A96" w:rsidRDefault="00F630F8" w:rsidP="00CF2A96">
      <w:pPr>
        <w:pStyle w:val="2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</w:rPr>
      </w:pPr>
      <w:bookmarkStart w:id="4" w:name="проверка-на-непротиворечивость"/>
      <w:bookmarkEnd w:id="3"/>
      <w:r w:rsidRPr="00CF2A96">
        <w:rPr>
          <w:rFonts w:ascii="Times New Roman" w:hAnsi="Times New Roman" w:cs="Times New Roman"/>
          <w:color w:val="000000" w:themeColor="text1"/>
        </w:rPr>
        <w:t>Проверка на непротиворечивость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32"/>
        <w:gridCol w:w="3150"/>
        <w:gridCol w:w="1795"/>
        <w:gridCol w:w="3028"/>
      </w:tblGrid>
      <w:tr w:rsidR="000B33A1" w:rsidRPr="00CF2A96" w14:paraId="1E3D4A13" w14:textId="77777777" w:rsidTr="000B3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4C1DB69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Пара / группа требований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0B3EAF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Выявленное расхождение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709CDC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3E833A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Рекомендация</w:t>
            </w:r>
          </w:p>
        </w:tc>
      </w:tr>
      <w:tr w:rsidR="000B33A1" w:rsidRPr="00CF2A96" w14:paraId="0C558BA4" w14:textId="77777777" w:rsidTr="000B33A1">
        <w:tc>
          <w:tcPr>
            <w:tcW w:w="0" w:type="auto"/>
          </w:tcPr>
          <w:p w14:paraId="304F7400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lastRenderedPageBreak/>
              <w:t>FR</w:t>
            </w: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-04 и показатели назначения в ТЗ</w:t>
            </w:r>
          </w:p>
        </w:tc>
        <w:tc>
          <w:tcPr>
            <w:tcW w:w="0" w:type="auto"/>
          </w:tcPr>
          <w:p w14:paraId="7321E735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В разных местах указывалось «более 1 типа противников» и «не менее 3 типов»</w:t>
            </w:r>
          </w:p>
        </w:tc>
        <w:tc>
          <w:tcPr>
            <w:tcW w:w="0" w:type="auto"/>
          </w:tcPr>
          <w:p w14:paraId="76AFD9D5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Требует унификации</w:t>
            </w:r>
          </w:p>
        </w:tc>
        <w:tc>
          <w:tcPr>
            <w:tcW w:w="0" w:type="auto"/>
          </w:tcPr>
          <w:p w14:paraId="5344AAB4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Везде использовать формулировку: «не менее 3 типов обычных противников + не менее 1 босса»</w:t>
            </w:r>
          </w:p>
        </w:tc>
      </w:tr>
      <w:tr w:rsidR="000B33A1" w:rsidRPr="00CF2A96" w14:paraId="5826FC9A" w14:textId="77777777" w:rsidTr="000B33A1">
        <w:tc>
          <w:tcPr>
            <w:tcW w:w="0" w:type="auto"/>
          </w:tcPr>
          <w:p w14:paraId="48DADAA9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</w:t>
            </w: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-07 и описания конструктора в ТЗ</w:t>
            </w:r>
          </w:p>
        </w:tc>
        <w:tc>
          <w:tcPr>
            <w:tcW w:w="0" w:type="auto"/>
          </w:tcPr>
          <w:p w14:paraId="0F035532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Встречаются варианты «форма, эффект и способ применения» и «Эффект + Форма + Область + Модификатор»</w:t>
            </w:r>
          </w:p>
        </w:tc>
        <w:tc>
          <w:tcPr>
            <w:tcW w:w="0" w:type="auto"/>
          </w:tcPr>
          <w:p w14:paraId="0DE823CD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Требует унификации</w:t>
            </w:r>
          </w:p>
        </w:tc>
        <w:tc>
          <w:tcPr>
            <w:tcW w:w="0" w:type="auto"/>
          </w:tcPr>
          <w:p w14:paraId="1DB231A3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Везде использовать единый состав: Эффект, Форма, Область, необязательный Модификатор</w:t>
            </w:r>
          </w:p>
        </w:tc>
      </w:tr>
      <w:tr w:rsidR="000B33A1" w:rsidRPr="00CF2A96" w14:paraId="56C00040" w14:textId="77777777" w:rsidTr="000B33A1">
        <w:tc>
          <w:tcPr>
            <w:tcW w:w="0" w:type="auto"/>
          </w:tcPr>
          <w:p w14:paraId="6AB5773C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FR-14 и FR-15</w:t>
            </w:r>
          </w:p>
        </w:tc>
        <w:tc>
          <w:tcPr>
            <w:tcW w:w="0" w:type="auto"/>
          </w:tcPr>
          <w:p w14:paraId="4EAC2A16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Постоянный прогресс сохраняется, временный сбрасывается</w:t>
            </w:r>
          </w:p>
        </w:tc>
        <w:tc>
          <w:tcPr>
            <w:tcW w:w="0" w:type="auto"/>
          </w:tcPr>
          <w:p w14:paraId="3DD78068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Противоречий нет</w:t>
            </w:r>
          </w:p>
        </w:tc>
        <w:tc>
          <w:tcPr>
            <w:tcW w:w="0" w:type="auto"/>
          </w:tcPr>
          <w:p w14:paraId="0F65FDA3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Оставить без изменений</w:t>
            </w:r>
          </w:p>
        </w:tc>
      </w:tr>
      <w:tr w:rsidR="000B33A1" w:rsidRPr="00CF2A96" w14:paraId="193BFBA9" w14:textId="77777777" w:rsidTr="000B33A1">
        <w:tc>
          <w:tcPr>
            <w:tcW w:w="0" w:type="auto"/>
          </w:tcPr>
          <w:p w14:paraId="1ED66D45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FR</w:t>
            </w: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-03 и требования к надёжности</w:t>
            </w:r>
          </w:p>
        </w:tc>
        <w:tc>
          <w:tcPr>
            <w:tcW w:w="0" w:type="auto"/>
          </w:tcPr>
          <w:p w14:paraId="232AB7A0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  <w:lang w:val="ru-RU"/>
              </w:rPr>
              <w:t>При некорректной генерации выполняется повтор</w:t>
            </w:r>
          </w:p>
        </w:tc>
        <w:tc>
          <w:tcPr>
            <w:tcW w:w="0" w:type="auto"/>
          </w:tcPr>
          <w:p w14:paraId="38D33A82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Согласовано</w:t>
            </w:r>
          </w:p>
        </w:tc>
        <w:tc>
          <w:tcPr>
            <w:tcW w:w="0" w:type="auto"/>
          </w:tcPr>
          <w:p w14:paraId="1A786EB6" w14:textId="77777777" w:rsidR="003264E1" w:rsidRPr="00CF2A96" w:rsidRDefault="00F630F8" w:rsidP="00CF2A96">
            <w:pPr>
              <w:pStyle w:val="Compact"/>
              <w:spacing w:before="0" w:after="160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F2A96">
              <w:rPr>
                <w:rFonts w:ascii="Times New Roman" w:hAnsi="Times New Roman" w:cs="Times New Roman"/>
                <w:color w:val="000000" w:themeColor="text1"/>
              </w:rPr>
              <w:t>Оставить без изменений</w:t>
            </w:r>
          </w:p>
        </w:tc>
      </w:tr>
    </w:tbl>
    <w:p w14:paraId="712524D3" w14:textId="77777777" w:rsid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 по разделу:</w:t>
      </w:r>
      <w:r w:rsid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</w:p>
    <w:p w14:paraId="7A777B9C" w14:textId="3D668A12" w:rsidR="003264E1" w:rsidRP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Критических логических противоречий не обнаружено. Имеются два места терминологической и количественной неусогласованности, которые необходимо привести к единому виду.</w:t>
      </w:r>
      <w:bookmarkStart w:id="5" w:name="_GoBack"/>
      <w:bookmarkEnd w:id="5"/>
    </w:p>
    <w:p w14:paraId="54CE1A37" w14:textId="12EEA2E5" w:rsidR="003264E1" w:rsidRPr="00CF2A96" w:rsidRDefault="00F630F8" w:rsidP="00CF2A96">
      <w:pPr>
        <w:pStyle w:val="2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</w:rPr>
      </w:pPr>
      <w:bookmarkStart w:id="6" w:name="общие-выводы"/>
      <w:bookmarkEnd w:id="4"/>
      <w:r w:rsidRPr="00CF2A96">
        <w:rPr>
          <w:rFonts w:ascii="Times New Roman" w:hAnsi="Times New Roman" w:cs="Times New Roman"/>
          <w:color w:val="000000" w:themeColor="text1"/>
        </w:rPr>
        <w:t>Общие выводы</w:t>
      </w:r>
    </w:p>
    <w:p w14:paraId="01D08447" w14:textId="77777777" w:rsidR="003264E1" w:rsidRPr="00CF2A96" w:rsidRDefault="00F630F8" w:rsidP="00CF2A96">
      <w:pPr>
        <w:pStyle w:val="Compact"/>
        <w:numPr>
          <w:ilvl w:val="0"/>
          <w:numId w:val="4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 xml:space="preserve">Полнота перечня функциональных требований по сценариям использования — </w:t>
      </w: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высокая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376F5888" w14:textId="77777777" w:rsidR="003264E1" w:rsidRPr="00CF2A96" w:rsidRDefault="00F630F8" w:rsidP="00CF2A96">
      <w:pPr>
        <w:pStyle w:val="Compact"/>
        <w:numPr>
          <w:ilvl w:val="0"/>
          <w:numId w:val="4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 xml:space="preserve">Полнота по стейкхолдерам — </w:t>
      </w: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достаточная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t xml:space="preserve"> для учебного проекта.</w:t>
      </w:r>
    </w:p>
    <w:p w14:paraId="45A430DA" w14:textId="77777777" w:rsidR="003264E1" w:rsidRPr="00CF2A96" w:rsidRDefault="00F630F8" w:rsidP="00CF2A96">
      <w:pPr>
        <w:pStyle w:val="Compact"/>
        <w:numPr>
          <w:ilvl w:val="0"/>
          <w:numId w:val="4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 xml:space="preserve">Однозначность формулировок — </w:t>
      </w: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в целом удовлетворительная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t>, требуется незначительная правка отдельных формулировок.</w:t>
      </w:r>
    </w:p>
    <w:p w14:paraId="46F2E4B3" w14:textId="77777777" w:rsidR="003264E1" w:rsidRPr="00CF2A96" w:rsidRDefault="00F630F8" w:rsidP="00CF2A96">
      <w:pPr>
        <w:pStyle w:val="Compact"/>
        <w:numPr>
          <w:ilvl w:val="0"/>
          <w:numId w:val="4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 xml:space="preserve">Непротиворечивость — </w:t>
      </w: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в целом обеспечена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t>, необходимо унифицировать:</w:t>
      </w:r>
    </w:p>
    <w:p w14:paraId="6F3C8822" w14:textId="77777777" w:rsidR="003264E1" w:rsidRPr="00CF2A96" w:rsidRDefault="00F630F8" w:rsidP="00CF2A96">
      <w:pPr>
        <w:pStyle w:val="Compact"/>
        <w:numPr>
          <w:ilvl w:val="1"/>
          <w:numId w:val="5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количество и классификацию типов противников;</w:t>
      </w:r>
    </w:p>
    <w:p w14:paraId="003F69C8" w14:textId="77777777" w:rsidR="003264E1" w:rsidRPr="00CF2A96" w:rsidRDefault="00F630F8" w:rsidP="00CF2A96">
      <w:pPr>
        <w:pStyle w:val="Compact"/>
        <w:numPr>
          <w:ilvl w:val="1"/>
          <w:numId w:val="5"/>
        </w:numPr>
        <w:spacing w:before="0" w:after="16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CF2A96">
        <w:rPr>
          <w:rFonts w:ascii="Times New Roman" w:hAnsi="Times New Roman" w:cs="Times New Roman"/>
          <w:color w:val="000000" w:themeColor="text1"/>
        </w:rPr>
        <w:t>состав компонентов конструктора заклинаний.</w:t>
      </w:r>
    </w:p>
    <w:p w14:paraId="1BC9C0A6" w14:textId="77777777" w:rsidR="003264E1" w:rsidRPr="00CF2A96" w:rsidRDefault="00F630F8" w:rsidP="00CF2A96">
      <w:pPr>
        <w:pStyle w:val="FirstParagraph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После внесения указанных уточнений перечень требований можно считать полным и непротиворечивым для целей дальнейшей разработки.</w:t>
      </w:r>
    </w:p>
    <w:p w14:paraId="25F0737A" w14:textId="5844C3FC" w:rsidR="003264E1" w:rsidRPr="00CF2A96" w:rsidRDefault="003264E1" w:rsidP="00CF2A96">
      <w:pPr>
        <w:spacing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148AE903" w14:textId="24A4B518" w:rsidR="003264E1" w:rsidRPr="00CF2A96" w:rsidRDefault="00F630F8" w:rsidP="00CF2A96">
      <w:pPr>
        <w:pStyle w:val="2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Xdfcc20f749589937398fc7982dea59a45551320"/>
      <w:bookmarkEnd w:id="6"/>
      <w:r w:rsidRPr="00CF2A96">
        <w:rPr>
          <w:rFonts w:ascii="Times New Roman" w:hAnsi="Times New Roman" w:cs="Times New Roman"/>
          <w:color w:val="000000" w:themeColor="text1"/>
          <w:lang w:val="ru-RU"/>
        </w:rPr>
        <w:lastRenderedPageBreak/>
        <w:t>Рекомендуемые уточнения (для внесения в документы)</w:t>
      </w:r>
    </w:p>
    <w:p w14:paraId="3019DBD4" w14:textId="77777777" w:rsidR="003264E1" w:rsidRPr="00CF2A96" w:rsidRDefault="00F630F8" w:rsidP="00CF2A96">
      <w:pPr>
        <w:pStyle w:val="FirstParagraph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По типам противников (единая формулировка):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br/>
        <w:t>Система должна обеспечивать наличие не менее трёх типов обычных противников, различающихся характеристиками или поведением, а также не менее одного босса — противника с повышенными характеристиками и расширенным набором действий.</w:t>
      </w:r>
    </w:p>
    <w:p w14:paraId="44FBBD99" w14:textId="77777777" w:rsid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b/>
          <w:bCs/>
          <w:color w:val="000000" w:themeColor="text1"/>
          <w:lang w:val="ru-RU"/>
        </w:rPr>
        <w:t>По компонентам конструктора заклинаний (единая формулировка):</w:t>
      </w:r>
      <w:r w:rsidRPr="00CF2A96">
        <w:rPr>
          <w:rFonts w:ascii="Times New Roman" w:hAnsi="Times New Roman" w:cs="Times New Roman"/>
          <w:color w:val="000000" w:themeColor="text1"/>
          <w:lang w:val="ru-RU"/>
        </w:rPr>
        <w:br/>
        <w:t>Система должна обеспечивать создание и изменение заклинаний путём комбинирования компонентов следующих типов:</w:t>
      </w:r>
    </w:p>
    <w:p w14:paraId="467EAE4A" w14:textId="77777777" w:rsid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- Эффект;</w:t>
      </w:r>
    </w:p>
    <w:p w14:paraId="35C49F36" w14:textId="77777777" w:rsid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- Форма;</w:t>
      </w:r>
    </w:p>
    <w:p w14:paraId="27552714" w14:textId="77777777" w:rsid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- Область;</w:t>
      </w:r>
    </w:p>
    <w:p w14:paraId="6B130F48" w14:textId="0DE50DF5" w:rsidR="003264E1" w:rsidRP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- Модификатор (необязательный компонент).</w:t>
      </w:r>
    </w:p>
    <w:p w14:paraId="374725E4" w14:textId="3B9BF8C3" w:rsidR="003264E1" w:rsidRPr="00CF2A96" w:rsidRDefault="00F630F8" w:rsidP="00CF2A96">
      <w:pPr>
        <w:pStyle w:val="a0"/>
        <w:spacing w:before="0" w:after="16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F2A96">
        <w:rPr>
          <w:rFonts w:ascii="Times New Roman" w:hAnsi="Times New Roman" w:cs="Times New Roman"/>
          <w:color w:val="000000" w:themeColor="text1"/>
          <w:lang w:val="ru-RU"/>
        </w:rPr>
        <w:t>Система должна проверять допустимость выбранной комбинации и рассчитывать параметры итогового заклинания.</w:t>
      </w:r>
      <w:bookmarkEnd w:id="1"/>
      <w:bookmarkEnd w:id="7"/>
    </w:p>
    <w:sectPr w:rsidR="003264E1" w:rsidRPr="00CF2A9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9A552" w14:textId="77777777" w:rsidR="007B247D" w:rsidRDefault="007B247D">
      <w:pPr>
        <w:spacing w:after="0"/>
      </w:pPr>
      <w:r>
        <w:separator/>
      </w:r>
    </w:p>
  </w:endnote>
  <w:endnote w:type="continuationSeparator" w:id="0">
    <w:p w14:paraId="32079049" w14:textId="77777777" w:rsidR="007B247D" w:rsidRDefault="007B24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AAD7E8" w14:textId="77777777" w:rsidR="007B247D" w:rsidRDefault="007B247D">
      <w:r>
        <w:separator/>
      </w:r>
    </w:p>
  </w:footnote>
  <w:footnote w:type="continuationSeparator" w:id="0">
    <w:p w14:paraId="0E5EAD2E" w14:textId="77777777" w:rsidR="007B247D" w:rsidRDefault="007B24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0B0AD5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FF475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61AEF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4E1"/>
    <w:rsid w:val="000B33A1"/>
    <w:rsid w:val="003264E1"/>
    <w:rsid w:val="00371239"/>
    <w:rsid w:val="007B247D"/>
    <w:rsid w:val="00CF2A96"/>
    <w:rsid w:val="00F6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0C97F"/>
  <w15:docId w15:val="{5DAE4EBA-6F3A-4A50-8A72-67FDA2BB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Ярослав Долгополов</cp:lastModifiedBy>
  <cp:revision>3</cp:revision>
  <dcterms:created xsi:type="dcterms:W3CDTF">2026-09-30T21:08:00Z</dcterms:created>
  <dcterms:modified xsi:type="dcterms:W3CDTF">2026-09-30T21:26:00Z</dcterms:modified>
</cp:coreProperties>
</file>