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FD" w:rsidRDefault="004533D2" w:rsidP="00DD519F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DD519F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B72698" w:rsidRDefault="00B72698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906B95" w:rsidRDefault="00906B95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B72698" w:rsidRPr="00531AB6" w:rsidRDefault="00B72698" w:rsidP="00B72698">
      <w:pPr>
        <w:jc w:val="center"/>
        <w:rPr>
          <w:rFonts w:cs="Times New Roman"/>
          <w:szCs w:val="28"/>
        </w:rPr>
      </w:pPr>
      <w:bookmarkStart w:id="1" w:name="_Toc146893775"/>
      <w:r w:rsidRPr="00FB3955">
        <w:rPr>
          <w:rFonts w:cs="Times New Roman"/>
          <w:szCs w:val="28"/>
        </w:rPr>
        <w:t>Практическая работа №</w:t>
      </w:r>
      <w:bookmarkEnd w:id="1"/>
      <w:r>
        <w:rPr>
          <w:rFonts w:cs="Times New Roman"/>
          <w:szCs w:val="28"/>
        </w:rPr>
        <w:t>4</w:t>
      </w:r>
    </w:p>
    <w:p w:rsidR="00B72698" w:rsidRPr="00D27C14" w:rsidRDefault="00B72698" w:rsidP="00B72698">
      <w:pPr>
        <w:spacing w:after="120"/>
        <w:jc w:val="center"/>
        <w:rPr>
          <w:rFonts w:cs="Times New Roman"/>
          <w:b/>
          <w:szCs w:val="28"/>
        </w:rPr>
      </w:pPr>
      <w:r w:rsidRPr="0044742E">
        <w:rPr>
          <w:rFonts w:cs="Times New Roman"/>
          <w:b/>
          <w:szCs w:val="28"/>
        </w:rPr>
        <w:t xml:space="preserve">Тема: </w:t>
      </w:r>
      <w:r w:rsidRPr="002B6567">
        <w:rPr>
          <w:rFonts w:cs="Times New Roman"/>
          <w:b/>
          <w:szCs w:val="28"/>
        </w:rPr>
        <w:t>Анализ предметного содержания нормативных документов и их признаков, подлежащих актуализации</w:t>
      </w:r>
    </w:p>
    <w:p w:rsidR="004533D2" w:rsidRPr="00881AFE" w:rsidRDefault="00B72698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НАТКиГ.1</w:t>
      </w:r>
      <w:r w:rsidR="00185528" w:rsidRPr="00881AFE">
        <w:rPr>
          <w:szCs w:val="28"/>
        </w:rPr>
        <w:t>0</w:t>
      </w:r>
      <w:r>
        <w:rPr>
          <w:szCs w:val="28"/>
        </w:rPr>
        <w:t>16</w:t>
      </w:r>
      <w:r w:rsidR="00241BD2"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>
        <w:rPr>
          <w:szCs w:val="28"/>
        </w:rPr>
        <w:t xml:space="preserve">.000 </w:t>
      </w:r>
      <w:proofErr w:type="gramStart"/>
      <w:r>
        <w:rPr>
          <w:szCs w:val="28"/>
        </w:rPr>
        <w:t>ПР</w:t>
      </w:r>
      <w:proofErr w:type="gramEnd"/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906B95">
        <w:rPr>
          <w:rFonts w:eastAsia="Times New Roman"/>
          <w:szCs w:val="28"/>
          <w:lang w:eastAsia="ru-RU"/>
        </w:rPr>
        <w:t>.102</w:t>
      </w:r>
    </w:p>
    <w:p w:rsidR="00906B95" w:rsidRDefault="00906B95" w:rsidP="00906B95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Саая</w:t>
      </w:r>
      <w:proofErr w:type="spellEnd"/>
      <w:r>
        <w:rPr>
          <w:rFonts w:cs="Times New Roman"/>
          <w:szCs w:val="28"/>
        </w:rPr>
        <w:t xml:space="preserve"> А.О </w:t>
      </w:r>
    </w:p>
    <w:p w:rsidR="00906B95" w:rsidRDefault="00AB7B6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Преподаватель:</w:t>
      </w:r>
    </w:p>
    <w:p w:rsidR="00DD4ECD" w:rsidRDefault="00AB7B67" w:rsidP="00AB7B67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Терехова А.А.</w:t>
      </w: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Pr="00B72698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B72698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B72698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2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2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3B7F33" w:rsidRPr="003B7F33" w:rsidRDefault="005D24B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49406260" w:history="1">
            <w:r w:rsidR="003B7F33" w:rsidRPr="003B7F33">
              <w:rPr>
                <w:rStyle w:val="ae"/>
                <w:noProof/>
              </w:rPr>
              <w:t>Задание 1.1</w:t>
            </w:r>
            <w:r w:rsidR="003B7F33" w:rsidRPr="003B7F33">
              <w:rPr>
                <w:noProof/>
                <w:webHidden/>
              </w:rPr>
              <w:tab/>
            </w:r>
            <w:r w:rsidR="003B7F33" w:rsidRPr="003B7F33">
              <w:rPr>
                <w:noProof/>
                <w:webHidden/>
              </w:rPr>
              <w:fldChar w:fldCharType="begin"/>
            </w:r>
            <w:r w:rsidR="003B7F33" w:rsidRPr="003B7F33">
              <w:rPr>
                <w:noProof/>
                <w:webHidden/>
              </w:rPr>
              <w:instrText xml:space="preserve"> PAGEREF _Toc149406260 \h </w:instrText>
            </w:r>
            <w:r w:rsidR="003B7F33" w:rsidRPr="003B7F33">
              <w:rPr>
                <w:noProof/>
                <w:webHidden/>
              </w:rPr>
            </w:r>
            <w:r w:rsidR="003B7F33" w:rsidRPr="003B7F33">
              <w:rPr>
                <w:noProof/>
                <w:webHidden/>
              </w:rPr>
              <w:fldChar w:fldCharType="separate"/>
            </w:r>
            <w:r w:rsidR="003B7F33" w:rsidRPr="003B7F33">
              <w:rPr>
                <w:noProof/>
                <w:webHidden/>
              </w:rPr>
              <w:t>3</w:t>
            </w:r>
            <w:r w:rsidR="003B7F33" w:rsidRPr="003B7F33">
              <w:rPr>
                <w:noProof/>
                <w:webHidden/>
              </w:rPr>
              <w:fldChar w:fldCharType="end"/>
            </w:r>
          </w:hyperlink>
        </w:p>
        <w:p w:rsidR="003B7F33" w:rsidRPr="003B7F33" w:rsidRDefault="003B7F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06261" w:history="1">
            <w:r w:rsidRPr="003B7F33">
              <w:rPr>
                <w:rStyle w:val="ae"/>
                <w:noProof/>
              </w:rPr>
              <w:t>Задание 1.2</w:t>
            </w:r>
            <w:r w:rsidRPr="003B7F33">
              <w:rPr>
                <w:noProof/>
                <w:webHidden/>
              </w:rPr>
              <w:tab/>
            </w:r>
            <w:r w:rsidRPr="003B7F33">
              <w:rPr>
                <w:noProof/>
                <w:webHidden/>
              </w:rPr>
              <w:fldChar w:fldCharType="begin"/>
            </w:r>
            <w:r w:rsidRPr="003B7F33">
              <w:rPr>
                <w:noProof/>
                <w:webHidden/>
              </w:rPr>
              <w:instrText xml:space="preserve"> PAGEREF _Toc149406261 \h </w:instrText>
            </w:r>
            <w:r w:rsidRPr="003B7F33">
              <w:rPr>
                <w:noProof/>
                <w:webHidden/>
              </w:rPr>
            </w:r>
            <w:r w:rsidRPr="003B7F33">
              <w:rPr>
                <w:noProof/>
                <w:webHidden/>
              </w:rPr>
              <w:fldChar w:fldCharType="separate"/>
            </w:r>
            <w:r w:rsidRPr="003B7F33">
              <w:rPr>
                <w:noProof/>
                <w:webHidden/>
              </w:rPr>
              <w:t>4</w:t>
            </w:r>
            <w:r w:rsidRPr="003B7F33">
              <w:rPr>
                <w:noProof/>
                <w:webHidden/>
              </w:rPr>
              <w:fldChar w:fldCharType="end"/>
            </w:r>
          </w:hyperlink>
        </w:p>
        <w:p w:rsidR="003B7F33" w:rsidRPr="003B7F33" w:rsidRDefault="003B7F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06262" w:history="1">
            <w:r w:rsidRPr="003B7F33">
              <w:rPr>
                <w:rStyle w:val="ae"/>
                <w:noProof/>
              </w:rPr>
              <w:t>Задание 1.3</w:t>
            </w:r>
            <w:r w:rsidRPr="003B7F33">
              <w:rPr>
                <w:noProof/>
                <w:webHidden/>
              </w:rPr>
              <w:tab/>
            </w:r>
            <w:r w:rsidRPr="003B7F33">
              <w:rPr>
                <w:noProof/>
                <w:webHidden/>
              </w:rPr>
              <w:fldChar w:fldCharType="begin"/>
            </w:r>
            <w:r w:rsidRPr="003B7F33">
              <w:rPr>
                <w:noProof/>
                <w:webHidden/>
              </w:rPr>
              <w:instrText xml:space="preserve"> PAGEREF _Toc149406262 \h </w:instrText>
            </w:r>
            <w:r w:rsidRPr="003B7F33">
              <w:rPr>
                <w:noProof/>
                <w:webHidden/>
              </w:rPr>
            </w:r>
            <w:r w:rsidRPr="003B7F33">
              <w:rPr>
                <w:noProof/>
                <w:webHidden/>
              </w:rPr>
              <w:fldChar w:fldCharType="separate"/>
            </w:r>
            <w:r w:rsidRPr="003B7F33">
              <w:rPr>
                <w:noProof/>
                <w:webHidden/>
              </w:rPr>
              <w:t>5</w:t>
            </w:r>
            <w:r w:rsidRPr="003B7F33">
              <w:rPr>
                <w:noProof/>
                <w:webHidden/>
              </w:rPr>
              <w:fldChar w:fldCharType="end"/>
            </w:r>
          </w:hyperlink>
        </w:p>
        <w:p w:rsidR="003B7F33" w:rsidRDefault="003B7F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06263" w:history="1">
            <w:r w:rsidRPr="003B7F33">
              <w:rPr>
                <w:rStyle w:val="ae"/>
                <w:noProof/>
              </w:rPr>
              <w:t>Вопросы и задания для самоконтроля</w:t>
            </w:r>
            <w:r w:rsidRPr="003B7F33">
              <w:rPr>
                <w:noProof/>
                <w:webHidden/>
              </w:rPr>
              <w:tab/>
            </w:r>
            <w:r w:rsidRPr="003B7F33">
              <w:rPr>
                <w:noProof/>
                <w:webHidden/>
              </w:rPr>
              <w:fldChar w:fldCharType="begin"/>
            </w:r>
            <w:r w:rsidRPr="003B7F33">
              <w:rPr>
                <w:noProof/>
                <w:webHidden/>
              </w:rPr>
              <w:instrText xml:space="preserve"> PAGEREF _Toc149406263 \h </w:instrText>
            </w:r>
            <w:r w:rsidRPr="003B7F33">
              <w:rPr>
                <w:noProof/>
                <w:webHidden/>
              </w:rPr>
            </w:r>
            <w:r w:rsidRPr="003B7F33">
              <w:rPr>
                <w:noProof/>
                <w:webHidden/>
              </w:rPr>
              <w:fldChar w:fldCharType="separate"/>
            </w:r>
            <w:r w:rsidRPr="003B7F33">
              <w:rPr>
                <w:noProof/>
                <w:webHidden/>
              </w:rPr>
              <w:t>6</w:t>
            </w:r>
            <w:r w:rsidRPr="003B7F33">
              <w:rPr>
                <w:noProof/>
                <w:webHidden/>
              </w:rPr>
              <w:fldChar w:fldCharType="end"/>
            </w:r>
          </w:hyperlink>
        </w:p>
        <w:p w:rsidR="00241BD2" w:rsidRPr="00241BD2" w:rsidRDefault="005D24B8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  <w:bookmarkStart w:id="3" w:name="_GoBack"/>
      <w:bookmarkEnd w:id="3"/>
    </w:p>
    <w:p w:rsidR="00D222B8" w:rsidRDefault="00831C9F" w:rsidP="00E06253">
      <w:pPr>
        <w:pStyle w:val="af"/>
      </w:pPr>
      <w:bookmarkStart w:id="4" w:name="_Toc149406260"/>
      <w:r w:rsidRPr="00F66215">
        <w:lastRenderedPageBreak/>
        <w:t>Задание 1.1</w:t>
      </w:r>
      <w:bookmarkEnd w:id="4"/>
    </w:p>
    <w:p w:rsidR="00235738" w:rsidRPr="00235738" w:rsidRDefault="00235738" w:rsidP="00235738">
      <w:r>
        <w:t>Исследование признаков стандартов и результаты анализа внесены в таблицу 1.1.</w:t>
      </w:r>
    </w:p>
    <w:p w:rsidR="004E12EE" w:rsidRPr="00AF2605" w:rsidRDefault="004E12EE" w:rsidP="004E12EE">
      <w:pPr>
        <w:rPr>
          <w:rFonts w:cs="Times New Roman"/>
        </w:rPr>
      </w:pPr>
      <w:r>
        <w:rPr>
          <w:rFonts w:cs="Times New Roman"/>
        </w:rPr>
        <w:t>Таблица 1.1</w:t>
      </w:r>
      <w:r w:rsidR="00BC05A7">
        <w:rPr>
          <w:rFonts w:cs="Times New Roman"/>
        </w:rPr>
        <w:t xml:space="preserve"> — Результаты анализа стандартов</w:t>
      </w:r>
    </w:p>
    <w:tbl>
      <w:tblPr>
        <w:tblStyle w:val="a7"/>
        <w:tblW w:w="0" w:type="auto"/>
        <w:jc w:val="center"/>
        <w:tblLook w:val="04A0"/>
      </w:tblPr>
      <w:tblGrid>
        <w:gridCol w:w="2396"/>
        <w:gridCol w:w="620"/>
        <w:gridCol w:w="3260"/>
        <w:gridCol w:w="3298"/>
      </w:tblGrid>
      <w:tr w:rsidR="004E12EE" w:rsidRPr="004E12EE" w:rsidTr="00A41AC9">
        <w:trPr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Наименование стандарта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4E12EE" w:rsidRPr="004E12EE" w:rsidRDefault="0022692C" w:rsidP="00D6672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22692C">
              <w:rPr>
                <w:rFonts w:cs="Times New Roman"/>
                <w:sz w:val="24"/>
              </w:rPr>
              <w:t>Государственная система</w:t>
            </w:r>
            <w:r>
              <w:rPr>
                <w:rFonts w:cs="Times New Roman"/>
                <w:sz w:val="24"/>
              </w:rPr>
              <w:t xml:space="preserve"> обеспечения единства измерений</w:t>
            </w:r>
            <w:r w:rsidRPr="0022692C">
              <w:rPr>
                <w:rFonts w:cs="Times New Roman"/>
                <w:sz w:val="24"/>
              </w:rPr>
              <w:t xml:space="preserve">. </w:t>
            </w:r>
            <w:r w:rsidR="00D6672A" w:rsidRPr="00D6672A">
              <w:rPr>
                <w:sz w:val="24"/>
              </w:rPr>
              <w:t>Государственный первичный эталон и государственная поверочная схема для средств измерений времени и частоты</w:t>
            </w:r>
          </w:p>
        </w:tc>
        <w:tc>
          <w:tcPr>
            <w:tcW w:w="3298" w:type="dxa"/>
          </w:tcPr>
          <w:p w:rsidR="00DC3276" w:rsidRPr="00DC3276" w:rsidRDefault="00A41AC9" w:rsidP="00DC3276">
            <w:pPr>
              <w:pStyle w:val="3"/>
              <w:numPr>
                <w:ilvl w:val="0"/>
                <w:numId w:val="0"/>
              </w:numPr>
              <w:spacing w:before="0"/>
              <w:outlineLvl w:val="2"/>
              <w:rPr>
                <w:rFonts w:ascii="Times New Roman" w:hAnsi="Times New Roman" w:cs="Times New Roman"/>
                <w:color w:val="000000"/>
              </w:rPr>
            </w:pPr>
            <w:r w:rsidRPr="00DC3276">
              <w:rPr>
                <w:rFonts w:ascii="Times New Roman" w:hAnsi="Times New Roman" w:cs="Times New Roman"/>
                <w:color w:val="040C28"/>
              </w:rPr>
              <w:t>Диоды полупроводниковые</w:t>
            </w:r>
            <w:r w:rsidR="00DC3276" w:rsidRPr="00DC3276">
              <w:rPr>
                <w:rFonts w:ascii="Times New Roman" w:hAnsi="Times New Roman" w:cs="Times New Roman"/>
                <w:color w:val="040C28"/>
              </w:rPr>
              <w:t xml:space="preserve">. </w:t>
            </w:r>
            <w:r w:rsidR="00DC3276" w:rsidRPr="00DC3276">
              <w:rPr>
                <w:rFonts w:ascii="Times New Roman" w:hAnsi="Times New Roman" w:cs="Times New Roman"/>
                <w:color w:val="000000"/>
              </w:rPr>
              <w:t>Термины, определения и буквенные обозначения параметров.</w:t>
            </w:r>
          </w:p>
          <w:p w:rsidR="004E12EE" w:rsidRPr="00DC3276" w:rsidRDefault="004E12EE" w:rsidP="00A41AC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4E12EE" w:rsidRPr="004E12EE" w:rsidTr="00A41AC9">
        <w:trPr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Обозначение стандарта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4E12EE" w:rsidRPr="004E12EE" w:rsidRDefault="004E12EE" w:rsidP="00423735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ГОСТ 8.129-83</w:t>
            </w:r>
          </w:p>
        </w:tc>
        <w:tc>
          <w:tcPr>
            <w:tcW w:w="3298" w:type="dxa"/>
            <w:vAlign w:val="center"/>
          </w:tcPr>
          <w:p w:rsidR="004E12EE" w:rsidRPr="004E12EE" w:rsidRDefault="004E12EE" w:rsidP="00423735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ГОСТ 25529-82</w:t>
            </w:r>
          </w:p>
        </w:tc>
      </w:tr>
      <w:tr w:rsidR="004E12EE" w:rsidRPr="004E12EE" w:rsidTr="00A41AC9">
        <w:trPr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Индекс стандарта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4E12EE" w:rsidRPr="00A41AC9" w:rsidRDefault="00A41AC9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ГОСТ</w:t>
            </w:r>
          </w:p>
        </w:tc>
        <w:tc>
          <w:tcPr>
            <w:tcW w:w="3298" w:type="dxa"/>
            <w:vAlign w:val="center"/>
          </w:tcPr>
          <w:p w:rsidR="004E12EE" w:rsidRPr="00A41AC9" w:rsidRDefault="00A41AC9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ГОСТ</w:t>
            </w:r>
          </w:p>
        </w:tc>
      </w:tr>
      <w:tr w:rsidR="004E12EE" w:rsidRPr="004E12EE" w:rsidTr="00A41AC9">
        <w:trPr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Регистрационный номер стандарта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4E12EE" w:rsidRPr="00A41AC9" w:rsidRDefault="00A41AC9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8.129</w:t>
            </w:r>
          </w:p>
        </w:tc>
        <w:tc>
          <w:tcPr>
            <w:tcW w:w="3298" w:type="dxa"/>
            <w:vAlign w:val="center"/>
          </w:tcPr>
          <w:p w:rsidR="004E12EE" w:rsidRPr="00A41AC9" w:rsidRDefault="00A41AC9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25529</w:t>
            </w:r>
          </w:p>
        </w:tc>
      </w:tr>
      <w:tr w:rsidR="004E12EE" w:rsidRPr="004E12EE" w:rsidTr="00F23C3F">
        <w:trPr>
          <w:trHeight w:val="915"/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Номер межотраслевой системы стандартов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4E12EE" w:rsidRPr="00A41AC9" w:rsidRDefault="00842782" w:rsidP="00A41AC9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8" w:type="dxa"/>
            <w:vAlign w:val="center"/>
          </w:tcPr>
          <w:p w:rsidR="004E12EE" w:rsidRPr="00DE2500" w:rsidRDefault="00E22A13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</w:tr>
      <w:tr w:rsidR="004E12EE" w:rsidRPr="004E12EE" w:rsidTr="00A41AC9">
        <w:trPr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Аббревиатура системы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4E12EE" w:rsidRPr="00A41AC9" w:rsidRDefault="00BC05A7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  <w:tc>
          <w:tcPr>
            <w:tcW w:w="3298" w:type="dxa"/>
            <w:vAlign w:val="center"/>
          </w:tcPr>
          <w:p w:rsidR="004E12EE" w:rsidRPr="00A41AC9" w:rsidRDefault="00BB6034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</w:tr>
      <w:tr w:rsidR="004E12EE" w:rsidRPr="004E12EE" w:rsidTr="00A41AC9">
        <w:trPr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Объект стандартизации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4E12EE" w:rsidRPr="00A41AC9" w:rsidRDefault="00AF56C6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</w:rPr>
              <w:t>С</w:t>
            </w:r>
            <w:r w:rsidRPr="00D6672A">
              <w:rPr>
                <w:sz w:val="24"/>
              </w:rPr>
              <w:t>редств</w:t>
            </w:r>
            <w:r>
              <w:rPr>
                <w:sz w:val="24"/>
              </w:rPr>
              <w:t>а</w:t>
            </w:r>
            <w:r w:rsidRPr="00D6672A">
              <w:rPr>
                <w:sz w:val="24"/>
              </w:rPr>
              <w:t xml:space="preserve"> измерений времени и частоты</w:t>
            </w:r>
          </w:p>
        </w:tc>
        <w:tc>
          <w:tcPr>
            <w:tcW w:w="3298" w:type="dxa"/>
            <w:vAlign w:val="center"/>
          </w:tcPr>
          <w:p w:rsidR="004E12EE" w:rsidRPr="00A41AC9" w:rsidRDefault="00AF56C6" w:rsidP="00AF56C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F56C6">
              <w:rPr>
                <w:rFonts w:cs="Times New Roman"/>
                <w:color w:val="040C28"/>
                <w:sz w:val="24"/>
              </w:rPr>
              <w:t>Диоды полупроводниковые</w:t>
            </w:r>
          </w:p>
        </w:tc>
      </w:tr>
      <w:tr w:rsidR="004E12EE" w:rsidRPr="004E12EE" w:rsidTr="00A41AC9">
        <w:trPr>
          <w:jc w:val="center"/>
        </w:trPr>
        <w:tc>
          <w:tcPr>
            <w:tcW w:w="2396" w:type="dxa"/>
            <w:tcBorders>
              <w:right w:val="single" w:sz="4" w:space="0" w:color="auto"/>
            </w:tcBorders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Аспект стандартизации</w:t>
            </w: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12EE" w:rsidRPr="00A41AC9" w:rsidRDefault="00AF56C6" w:rsidP="00A41AC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6672A">
              <w:rPr>
                <w:sz w:val="24"/>
              </w:rPr>
              <w:t>Государственный первичный эталон и государственная поверочная схема</w:t>
            </w:r>
          </w:p>
        </w:tc>
        <w:tc>
          <w:tcPr>
            <w:tcW w:w="3298" w:type="dxa"/>
            <w:tcBorders>
              <w:left w:val="single" w:sz="4" w:space="0" w:color="auto"/>
            </w:tcBorders>
            <w:vAlign w:val="center"/>
          </w:tcPr>
          <w:p w:rsidR="004E12EE" w:rsidRPr="00A41AC9" w:rsidRDefault="00AF56C6" w:rsidP="00AF56C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F56C6">
              <w:rPr>
                <w:rFonts w:cs="Times New Roman"/>
                <w:color w:val="000000"/>
                <w:sz w:val="24"/>
              </w:rPr>
              <w:t>Термины, определения и буквенные обозначения параметров</w:t>
            </w:r>
          </w:p>
        </w:tc>
      </w:tr>
      <w:tr w:rsidR="004E12EE" w:rsidRPr="004E12EE" w:rsidTr="00A41AC9">
        <w:tblPrEx>
          <w:tblLook w:val="0000"/>
        </w:tblPrEx>
        <w:trPr>
          <w:trHeight w:val="766"/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Код стандарта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vAlign w:val="center"/>
          </w:tcPr>
          <w:p w:rsidR="004E12EE" w:rsidRPr="00A41AC9" w:rsidRDefault="00AF56C6" w:rsidP="00A41AC9">
            <w:pPr>
              <w:ind w:left="108"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8.129-83</w:t>
            </w:r>
          </w:p>
        </w:tc>
        <w:tc>
          <w:tcPr>
            <w:tcW w:w="3298" w:type="dxa"/>
            <w:vAlign w:val="center"/>
          </w:tcPr>
          <w:p w:rsidR="004E12EE" w:rsidRPr="00842782" w:rsidRDefault="00AF56C6" w:rsidP="00A41AC9">
            <w:pPr>
              <w:ind w:left="108"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25529-82</w:t>
            </w:r>
          </w:p>
        </w:tc>
      </w:tr>
      <w:tr w:rsidR="004E12EE" w:rsidRPr="004E12EE" w:rsidTr="00A41AC9">
        <w:tblPrEx>
          <w:tblLook w:val="0000"/>
        </w:tblPrEx>
        <w:trPr>
          <w:trHeight w:val="430"/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Категория стандарта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260" w:type="dxa"/>
            <w:vAlign w:val="center"/>
          </w:tcPr>
          <w:p w:rsidR="002316B9" w:rsidRDefault="00DC3276" w:rsidP="00DC3276">
            <w:pPr>
              <w:ind w:firstLine="0"/>
              <w:jc w:val="center"/>
              <w:rPr>
                <w:sz w:val="24"/>
              </w:rPr>
            </w:pPr>
            <w:r w:rsidRPr="00DC3276">
              <w:rPr>
                <w:sz w:val="24"/>
              </w:rPr>
              <w:t xml:space="preserve">Государственный стандарт </w:t>
            </w:r>
          </w:p>
          <w:p w:rsidR="004E12EE" w:rsidRPr="00DC3276" w:rsidRDefault="002316B9" w:rsidP="00DC327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</w:rPr>
              <w:t>союза</w:t>
            </w:r>
            <w:r w:rsidRPr="00DC3276">
              <w:rPr>
                <w:sz w:val="24"/>
              </w:rPr>
              <w:t xml:space="preserve"> ССР</w:t>
            </w:r>
          </w:p>
        </w:tc>
        <w:tc>
          <w:tcPr>
            <w:tcW w:w="3298" w:type="dxa"/>
            <w:vAlign w:val="center"/>
          </w:tcPr>
          <w:p w:rsidR="004E12EE" w:rsidRPr="007436B0" w:rsidRDefault="007436B0" w:rsidP="007436B0">
            <w:pPr>
              <w:ind w:left="108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Межгосударственный стандарт</w:t>
            </w:r>
          </w:p>
        </w:tc>
      </w:tr>
      <w:tr w:rsidR="004E12EE" w:rsidRPr="004E12EE" w:rsidTr="00A41AC9">
        <w:tblPrEx>
          <w:tblLook w:val="0000"/>
        </w:tblPrEx>
        <w:trPr>
          <w:trHeight w:val="523"/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Область стандартизации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260" w:type="dxa"/>
            <w:vAlign w:val="center"/>
          </w:tcPr>
          <w:p w:rsidR="004E12EE" w:rsidRPr="00AF56C6" w:rsidRDefault="00D24224" w:rsidP="00D24224">
            <w:pPr>
              <w:ind w:firstLine="0"/>
              <w:jc w:val="center"/>
            </w:pPr>
            <w:r>
              <w:rPr>
                <w:sz w:val="24"/>
              </w:rPr>
              <w:t>Наука, образование</w:t>
            </w:r>
          </w:p>
        </w:tc>
        <w:tc>
          <w:tcPr>
            <w:tcW w:w="3298" w:type="dxa"/>
            <w:vAlign w:val="center"/>
          </w:tcPr>
          <w:p w:rsidR="004E12EE" w:rsidRPr="00D24224" w:rsidRDefault="00D24224" w:rsidP="00D24224">
            <w:pPr>
              <w:ind w:firstLine="0"/>
              <w:jc w:val="center"/>
            </w:pPr>
            <w:r>
              <w:rPr>
                <w:sz w:val="24"/>
              </w:rPr>
              <w:t>Наука</w:t>
            </w:r>
          </w:p>
        </w:tc>
      </w:tr>
      <w:tr w:rsidR="004E12EE" w:rsidRPr="004E12EE" w:rsidTr="00A41AC9">
        <w:tblPrEx>
          <w:tblLook w:val="0000"/>
        </w:tblPrEx>
        <w:trPr>
          <w:trHeight w:val="543"/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Сфера применения стандарта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260" w:type="dxa"/>
            <w:vAlign w:val="center"/>
          </w:tcPr>
          <w:p w:rsidR="004E12EE" w:rsidRPr="00A41AC9" w:rsidRDefault="002E49CA" w:rsidP="002E49CA">
            <w:pPr>
              <w:ind w:left="108" w:firstLine="0"/>
              <w:jc w:val="center"/>
              <w:rPr>
                <w:rFonts w:cs="Times New Roman"/>
                <w:sz w:val="24"/>
                <w:szCs w:val="24"/>
              </w:rPr>
            </w:pPr>
            <w:r w:rsidRPr="002E49CA">
              <w:rPr>
                <w:rFonts w:cs="Times New Roman"/>
                <w:sz w:val="24"/>
                <w:szCs w:val="24"/>
              </w:rPr>
              <w:t>Промышленность</w:t>
            </w:r>
            <w:r>
              <w:rPr>
                <w:rFonts w:cs="Times New Roman"/>
                <w:sz w:val="24"/>
                <w:szCs w:val="24"/>
              </w:rPr>
              <w:t>, Наука</w:t>
            </w:r>
          </w:p>
        </w:tc>
        <w:tc>
          <w:tcPr>
            <w:tcW w:w="3298" w:type="dxa"/>
            <w:vAlign w:val="center"/>
          </w:tcPr>
          <w:p w:rsidR="004E12EE" w:rsidRPr="00A41AC9" w:rsidRDefault="002E49CA" w:rsidP="002E49CA">
            <w:pPr>
              <w:ind w:left="108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</w:t>
            </w:r>
            <w:r w:rsidRPr="002E49CA">
              <w:rPr>
                <w:rFonts w:cs="Times New Roman"/>
                <w:sz w:val="24"/>
                <w:szCs w:val="24"/>
              </w:rPr>
              <w:t>роизводство, строительство, энергетика</w:t>
            </w:r>
          </w:p>
        </w:tc>
      </w:tr>
      <w:tr w:rsidR="004E12EE" w:rsidRPr="004E12EE" w:rsidTr="00A41AC9">
        <w:tblPrEx>
          <w:tblLook w:val="0000"/>
        </w:tblPrEx>
        <w:trPr>
          <w:trHeight w:val="429"/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 xml:space="preserve">Изменение, </w:t>
            </w:r>
            <w:proofErr w:type="gramStart"/>
            <w:r w:rsidRPr="004E12EE">
              <w:rPr>
                <w:rFonts w:cs="Times New Roman"/>
                <w:sz w:val="24"/>
                <w:szCs w:val="24"/>
              </w:rPr>
              <w:t>принятые</w:t>
            </w:r>
            <w:proofErr w:type="gramEnd"/>
            <w:r w:rsidRPr="004E12EE">
              <w:rPr>
                <w:rFonts w:cs="Times New Roman"/>
                <w:sz w:val="24"/>
                <w:szCs w:val="24"/>
              </w:rPr>
              <w:t xml:space="preserve"> к стандарту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260" w:type="dxa"/>
            <w:vAlign w:val="center"/>
          </w:tcPr>
          <w:p w:rsidR="004E12EE" w:rsidRPr="00A41AC9" w:rsidRDefault="00AF56C6" w:rsidP="00A41AC9">
            <w:pPr>
              <w:ind w:left="108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изменений</w:t>
            </w:r>
          </w:p>
        </w:tc>
        <w:tc>
          <w:tcPr>
            <w:tcW w:w="3298" w:type="dxa"/>
            <w:vAlign w:val="center"/>
          </w:tcPr>
          <w:p w:rsidR="004E12EE" w:rsidRPr="00AF56C6" w:rsidRDefault="00AF56C6" w:rsidP="00AF56C6">
            <w:pPr>
              <w:ind w:firstLine="0"/>
            </w:pPr>
            <w:r w:rsidRPr="00AF56C6">
              <w:rPr>
                <w:sz w:val="24"/>
              </w:rPr>
              <w:t>№1 от (</w:t>
            </w:r>
            <w:proofErr w:type="spellStart"/>
            <w:r w:rsidRPr="00AF56C6">
              <w:rPr>
                <w:sz w:val="24"/>
              </w:rPr>
              <w:t>рег</w:t>
            </w:r>
            <w:proofErr w:type="spellEnd"/>
            <w:r w:rsidRPr="00AF56C6">
              <w:rPr>
                <w:sz w:val="24"/>
              </w:rPr>
              <w:t>.</w:t>
            </w:r>
            <w:proofErr w:type="gramStart"/>
            <w:r w:rsidRPr="00AF56C6">
              <w:rPr>
                <w:sz w:val="24"/>
              </w:rPr>
              <w:t xml:space="preserve"> )</w:t>
            </w:r>
            <w:proofErr w:type="gramEnd"/>
            <w:r w:rsidRPr="00AF56C6">
              <w:rPr>
                <w:sz w:val="24"/>
              </w:rPr>
              <w:t xml:space="preserve"> «Срок действия продлен»</w:t>
            </w:r>
          </w:p>
        </w:tc>
      </w:tr>
      <w:tr w:rsidR="004E12EE" w:rsidRPr="004E12EE" w:rsidTr="00A41AC9">
        <w:tblPrEx>
          <w:tblLook w:val="0000"/>
        </w:tblPrEx>
        <w:trPr>
          <w:trHeight w:val="524"/>
          <w:jc w:val="center"/>
        </w:trPr>
        <w:tc>
          <w:tcPr>
            <w:tcW w:w="2396" w:type="dxa"/>
          </w:tcPr>
          <w:p w:rsidR="004E12EE" w:rsidRPr="004E12EE" w:rsidRDefault="004E12EE" w:rsidP="004E12EE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Заключение о возможности</w:t>
            </w:r>
          </w:p>
        </w:tc>
        <w:tc>
          <w:tcPr>
            <w:tcW w:w="620" w:type="dxa"/>
            <w:vAlign w:val="center"/>
          </w:tcPr>
          <w:p w:rsidR="004E12EE" w:rsidRPr="004E12EE" w:rsidRDefault="004E12EE" w:rsidP="004E12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12EE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vAlign w:val="center"/>
          </w:tcPr>
          <w:p w:rsidR="004E12EE" w:rsidRPr="00A41AC9" w:rsidRDefault="00FB5CC8" w:rsidP="00FB5CC8">
            <w:pPr>
              <w:ind w:left="108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Данный стандарт невозможно использовать в текущем году, т.к. он заменен.</w:t>
            </w:r>
          </w:p>
        </w:tc>
        <w:tc>
          <w:tcPr>
            <w:tcW w:w="3298" w:type="dxa"/>
            <w:vAlign w:val="center"/>
          </w:tcPr>
          <w:p w:rsidR="004E12EE" w:rsidRPr="00A41AC9" w:rsidRDefault="00FB5CC8" w:rsidP="00FB5CC8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Данный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 возможно использовать в текущем году</w:t>
            </w:r>
          </w:p>
        </w:tc>
      </w:tr>
    </w:tbl>
    <w:p w:rsidR="0040136B" w:rsidRDefault="004E12EE" w:rsidP="004E12EE">
      <w:r>
        <w:t xml:space="preserve"> </w:t>
      </w:r>
    </w:p>
    <w:p w:rsidR="0040136B" w:rsidRDefault="0040136B">
      <w:pPr>
        <w:ind w:firstLine="0"/>
      </w:pPr>
      <w:r>
        <w:br w:type="page"/>
      </w:r>
    </w:p>
    <w:p w:rsidR="0040136B" w:rsidRDefault="0040136B" w:rsidP="00E06253">
      <w:pPr>
        <w:pStyle w:val="af"/>
      </w:pPr>
      <w:bookmarkStart w:id="5" w:name="_Toc149406261"/>
      <w:r>
        <w:lastRenderedPageBreak/>
        <w:t>Задание 1.2</w:t>
      </w:r>
      <w:bookmarkEnd w:id="5"/>
    </w:p>
    <w:p w:rsidR="007050B4" w:rsidRDefault="007050B4" w:rsidP="00BC05A7">
      <w:pPr>
        <w:ind w:left="567" w:right="567"/>
      </w:pPr>
      <w:r>
        <w:t>Привести структуры обозначений исследуемых стандартов в соответствии с установленной схемой.</w:t>
      </w:r>
    </w:p>
    <w:p w:rsidR="00D64CA9" w:rsidRDefault="00D64CA9" w:rsidP="00BC05A7">
      <w:pPr>
        <w:ind w:left="567" w:right="567"/>
      </w:pPr>
      <w:r>
        <w:t>Структуры системного обозначения и внесистемного  представлены на рисунке 1 и 2 соответственно.</w:t>
      </w:r>
    </w:p>
    <w:p w:rsidR="007050B4" w:rsidRDefault="00453E4B" w:rsidP="00AB7B6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64280" cy="219456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71" t="6102" b="4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71" cy="21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A9" w:rsidRDefault="00D64CA9" w:rsidP="007050B4">
      <w:r>
        <w:t>Рисунок 1 — Структура обозначений системного стандарта</w:t>
      </w:r>
    </w:p>
    <w:p w:rsidR="00A04B18" w:rsidRDefault="00F86D17" w:rsidP="00F86D1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01440" cy="2191613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72" cy="2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8DF" w:rsidRDefault="00F668DF" w:rsidP="00F668DF">
      <w:r>
        <w:t>Рисунок 2 — Структура обозначений внесистемного стандарта</w:t>
      </w:r>
    </w:p>
    <w:p w:rsidR="00F668DF" w:rsidRDefault="00F668DF" w:rsidP="007050B4"/>
    <w:p w:rsidR="00D64CA9" w:rsidRDefault="00D64CA9" w:rsidP="007050B4"/>
    <w:p w:rsidR="00F06A0C" w:rsidRPr="00F06A0C" w:rsidRDefault="00F06A0C" w:rsidP="007050B4"/>
    <w:p w:rsidR="00F23C3F" w:rsidRDefault="0040136B" w:rsidP="00E06253">
      <w:pPr>
        <w:pStyle w:val="af"/>
      </w:pPr>
      <w:bookmarkStart w:id="6" w:name="_Toc149406262"/>
      <w:r>
        <w:lastRenderedPageBreak/>
        <w:t>Задание 1.3</w:t>
      </w:r>
      <w:bookmarkEnd w:id="6"/>
    </w:p>
    <w:p w:rsidR="00CC14CF" w:rsidRPr="001A12A8" w:rsidRDefault="00CC14CF" w:rsidP="000D3682">
      <w:pPr>
        <w:ind w:left="113" w:right="113"/>
      </w:pPr>
      <w:r>
        <w:t xml:space="preserve">Вывод: В данной практической работе нужно было провести исследование стандартов и внести результаты анализа в таблицы, который был успешно сделан. Также, приведены структуры обозначений исследуемых стандартов.  </w:t>
      </w:r>
      <w:r w:rsidR="001A12A8">
        <w:t>В целом практическая работа не сложная, однако, нужно разбираться в некоторых вещах.</w:t>
      </w:r>
    </w:p>
    <w:p w:rsidR="00E06253" w:rsidRDefault="00E06253" w:rsidP="00CC14CF">
      <w:pPr>
        <w:ind w:firstLine="0"/>
        <w:jc w:val="left"/>
      </w:pPr>
      <w:r>
        <w:br w:type="page"/>
      </w:r>
    </w:p>
    <w:p w:rsidR="004E12EE" w:rsidRDefault="00E06253" w:rsidP="00E06253">
      <w:pPr>
        <w:outlineLvl w:val="0"/>
        <w:rPr>
          <w:b/>
        </w:rPr>
      </w:pPr>
      <w:bookmarkStart w:id="7" w:name="_Toc149406263"/>
      <w:r w:rsidRPr="00E06253">
        <w:rPr>
          <w:b/>
        </w:rPr>
        <w:lastRenderedPageBreak/>
        <w:t>Вопросы и задания для самоконтроля</w:t>
      </w:r>
      <w:bookmarkEnd w:id="7"/>
    </w:p>
    <w:p w:rsidR="00F86548" w:rsidRDefault="00E06253" w:rsidP="00F86548">
      <w:pPr>
        <w:pStyle w:val="a4"/>
        <w:numPr>
          <w:ilvl w:val="0"/>
          <w:numId w:val="35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Pr="00E06253">
        <w:rPr>
          <w:rFonts w:ascii="Times New Roman" w:hAnsi="Times New Roman"/>
        </w:rPr>
        <w:t xml:space="preserve">равовые документы, </w:t>
      </w:r>
      <w:r>
        <w:rPr>
          <w:rFonts w:ascii="Times New Roman" w:hAnsi="Times New Roman"/>
        </w:rPr>
        <w:t>н</w:t>
      </w:r>
      <w:r w:rsidRPr="00E06253">
        <w:rPr>
          <w:rFonts w:ascii="Times New Roman" w:hAnsi="Times New Roman"/>
        </w:rPr>
        <w:t xml:space="preserve">ормативные акты, </w:t>
      </w:r>
      <w:r>
        <w:rPr>
          <w:rFonts w:ascii="Times New Roman" w:hAnsi="Times New Roman"/>
        </w:rPr>
        <w:t>г</w:t>
      </w:r>
      <w:r w:rsidRPr="00E06253">
        <w:rPr>
          <w:rFonts w:ascii="Times New Roman" w:hAnsi="Times New Roman"/>
        </w:rPr>
        <w:t xml:space="preserve">осударственные стандарты, </w:t>
      </w:r>
      <w:r>
        <w:rPr>
          <w:rFonts w:ascii="Times New Roman" w:hAnsi="Times New Roman"/>
        </w:rPr>
        <w:t>т</w:t>
      </w:r>
      <w:r w:rsidRPr="00E06253">
        <w:rPr>
          <w:rFonts w:ascii="Times New Roman" w:hAnsi="Times New Roman"/>
        </w:rPr>
        <w:t xml:space="preserve">ехнические регламенты, </w:t>
      </w:r>
      <w:r>
        <w:rPr>
          <w:rFonts w:ascii="Times New Roman" w:hAnsi="Times New Roman"/>
        </w:rPr>
        <w:t>р</w:t>
      </w:r>
      <w:r w:rsidR="00BC05A7">
        <w:rPr>
          <w:rFonts w:ascii="Times New Roman" w:hAnsi="Times New Roman"/>
        </w:rPr>
        <w:t xml:space="preserve">егламенты и инструкции и </w:t>
      </w:r>
      <w:proofErr w:type="spellStart"/>
      <w:r w:rsidR="00BC05A7">
        <w:rPr>
          <w:rFonts w:ascii="Times New Roman" w:hAnsi="Times New Roman"/>
        </w:rPr>
        <w:t>т</w:t>
      </w:r>
      <w:proofErr w:type="gramStart"/>
      <w:r w:rsidR="00BC05A7">
        <w:rPr>
          <w:rFonts w:ascii="Times New Roman" w:hAnsi="Times New Roman"/>
        </w:rPr>
        <w:t>.п</w:t>
      </w:r>
      <w:proofErr w:type="spellEnd"/>
      <w:proofErr w:type="gramEnd"/>
      <w:r w:rsidR="00BC05A7">
        <w:rPr>
          <w:rFonts w:ascii="Times New Roman" w:hAnsi="Times New Roman"/>
        </w:rPr>
        <w:t>;</w:t>
      </w:r>
    </w:p>
    <w:p w:rsidR="00E06253" w:rsidRDefault="00F86548" w:rsidP="00F86548">
      <w:pPr>
        <w:pStyle w:val="a4"/>
        <w:numPr>
          <w:ilvl w:val="0"/>
          <w:numId w:val="35"/>
        </w:numPr>
        <w:spacing w:after="0" w:line="360" w:lineRule="auto"/>
        <w:ind w:left="0" w:firstLine="709"/>
        <w:rPr>
          <w:rFonts w:ascii="Times New Roman" w:hAnsi="Times New Roman"/>
        </w:rPr>
      </w:pPr>
      <w:r w:rsidRPr="00F86548">
        <w:rPr>
          <w:rFonts w:ascii="Times New Roman" w:hAnsi="Times New Roman"/>
        </w:rPr>
        <w:t>Прерогатива установления обязательных требований обычно принадлежит нормативным документам, таким как законы, постановления правительства, министерские указы, распоряжения и другие подобные документы. Эти документы определяют правила, стандарты и нормы, которые обязаны соблюдать граждане, организации, государственные органы и другие участники соответствующей юрисдикции. Например, законы могут устанавливать обязательные требования в различных сферах, таких как безопасность, охрана окружающей среды, налогообложение, права и обязанности граждан и т.д. Точные прерогативы установления обязательных требований могут различаться в зависимости от конкретной стра</w:t>
      </w:r>
      <w:r w:rsidR="00BC05A7">
        <w:rPr>
          <w:rFonts w:ascii="Times New Roman" w:hAnsi="Times New Roman"/>
        </w:rPr>
        <w:t>ны и ее законодательной системы;</w:t>
      </w:r>
    </w:p>
    <w:p w:rsidR="00BC05A7" w:rsidRDefault="00BC05A7" w:rsidP="00F86548">
      <w:pPr>
        <w:pStyle w:val="a4"/>
        <w:numPr>
          <w:ilvl w:val="0"/>
          <w:numId w:val="35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Стандарты, которые имеют в обозначении индекс ГОСТ, принадлежат категории н</w:t>
      </w:r>
      <w:r w:rsidR="00AB7B67">
        <w:rPr>
          <w:rFonts w:ascii="Times New Roman" w:hAnsi="Times New Roman"/>
        </w:rPr>
        <w:t>ациональных стандартов в России</w:t>
      </w:r>
      <w:r w:rsidR="00AB7B67" w:rsidRPr="00AB7B67">
        <w:rPr>
          <w:rFonts w:ascii="Times New Roman" w:hAnsi="Times New Roman"/>
        </w:rPr>
        <w:t>.</w:t>
      </w:r>
    </w:p>
    <w:p w:rsidR="00BC05A7" w:rsidRPr="00AB7B67" w:rsidRDefault="00BC05A7" w:rsidP="00AB7B67">
      <w:pPr>
        <w:ind w:firstLine="0"/>
      </w:pPr>
    </w:p>
    <w:p w:rsidR="00E06253" w:rsidRPr="00E06253" w:rsidRDefault="00E06253" w:rsidP="00E06253">
      <w:pPr>
        <w:outlineLvl w:val="0"/>
      </w:pPr>
    </w:p>
    <w:sectPr w:rsidR="00E06253" w:rsidRPr="00E06253" w:rsidSect="00693269">
      <w:headerReference w:type="default" r:id="rId12"/>
      <w:footerReference w:type="default" r:id="rId13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B18" w:rsidRDefault="00A04B18" w:rsidP="00DD4ECD">
      <w:pPr>
        <w:spacing w:line="240" w:lineRule="auto"/>
      </w:pPr>
      <w:r>
        <w:separator/>
      </w:r>
    </w:p>
  </w:endnote>
  <w:endnote w:type="continuationSeparator" w:id="1">
    <w:p w:rsidR="00A04B18" w:rsidRDefault="00A04B18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18" w:rsidRDefault="00A04B1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B18" w:rsidRDefault="00A04B18" w:rsidP="00DD4ECD">
      <w:pPr>
        <w:spacing w:line="240" w:lineRule="auto"/>
      </w:pPr>
      <w:r>
        <w:separator/>
      </w:r>
    </w:p>
  </w:footnote>
  <w:footnote w:type="continuationSeparator" w:id="1">
    <w:p w:rsidR="00A04B18" w:rsidRDefault="00A04B18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18" w:rsidRDefault="005D24B8">
    <w:pPr>
      <w:pStyle w:val="a8"/>
    </w:pPr>
    <w:r w:rsidRPr="005D24B8"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A04B18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04B18" w:rsidRPr="004A305C" w:rsidRDefault="00A04B18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16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10.000</w:t>
                        </w:r>
                        <w:proofErr w:type="gramStart"/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ПР</w:t>
                        </w:r>
                        <w:proofErr w:type="gramEnd"/>
                      </w:p>
                    </w:tc>
                  </w:tr>
                  <w:tr w:rsidR="00A04B18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04B18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04B18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A04B18" w:rsidRPr="00D520D6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Саая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А.О.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831C9F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>Практическая работа №4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  <w:proofErr w:type="spellEnd"/>
                      </w:p>
                    </w:tc>
                  </w:tr>
                  <w:tr w:rsidR="00A04B18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Терехова А.А.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5D24B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A04B18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151494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04B18" w:rsidRPr="0089770A" w:rsidRDefault="005D24B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151494" w:rsidRPr="00151494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6</w:t>
                          </w:r>
                        </w:fldSimple>
                      </w:p>
                    </w:tc>
                  </w:tr>
                  <w:tr w:rsidR="00A04B18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A04B18" w:rsidRPr="004A305C" w:rsidRDefault="00A04B18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ПР-21.102</w:t>
                        </w:r>
                      </w:p>
                    </w:tc>
                  </w:tr>
                  <w:tr w:rsidR="00A04B18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04B18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04B18" w:rsidRPr="004A305C" w:rsidRDefault="00A04B18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A04B18" w:rsidRPr="004A305C" w:rsidRDefault="00A04B18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18" w:rsidRDefault="005D24B8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18" w:rsidRPr="006744B1" w:rsidRDefault="005D24B8">
    <w:pPr>
      <w:pStyle w:val="a8"/>
      <w:rPr>
        <w:sz w:val="2"/>
        <w:szCs w:val="2"/>
      </w:rPr>
    </w:pPr>
    <w:r w:rsidRPr="005D24B8">
      <w:rPr>
        <w:rFonts w:ascii="Calibri" w:eastAsia="Calibri" w:hAnsi="Calibri" w:cs="Times New Roman"/>
        <w:noProof/>
        <w:sz w:val="2"/>
        <w:szCs w:val="2"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04B18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Pr="00831C9F" w:rsidRDefault="00A04B18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proofErr w:type="spellStart"/>
                        <w:r w:rsidRPr="00B72698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B72698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B72698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B72698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16</w:t>
                        </w:r>
                        <w:r w:rsidRPr="00B72698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B72698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04B18" w:rsidRDefault="00A04B18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04B18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04B18" w:rsidRPr="003D7B69" w:rsidRDefault="005D24B8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B7269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begin"/>
                        </w:r>
                        <w:r w:rsidR="00A04B18" w:rsidRPr="00B7269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B7269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separate"/>
                        </w:r>
                        <w:r w:rsidR="000D3682">
                          <w:rPr>
                            <w:rFonts w:ascii="Times New Roman" w:hAnsi="Times New Roman" w:cs="Times New Roman"/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B7269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04B18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04B18" w:rsidRDefault="00A04B1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A04B18" w:rsidRDefault="00A04B18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792D93"/>
    <w:multiLevelType w:val="hybridMultilevel"/>
    <w:tmpl w:val="295065EE"/>
    <w:lvl w:ilvl="0" w:tplc="E2989F4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2B10A3"/>
    <w:multiLevelType w:val="hybridMultilevel"/>
    <w:tmpl w:val="F0CAFF1A"/>
    <w:lvl w:ilvl="0" w:tplc="E2989F4A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28"/>
  </w:num>
  <w:num w:numId="4">
    <w:abstractNumId w:val="13"/>
  </w:num>
  <w:num w:numId="5">
    <w:abstractNumId w:val="19"/>
  </w:num>
  <w:num w:numId="6">
    <w:abstractNumId w:val="17"/>
  </w:num>
  <w:num w:numId="7">
    <w:abstractNumId w:val="25"/>
  </w:num>
  <w:num w:numId="8">
    <w:abstractNumId w:val="32"/>
  </w:num>
  <w:num w:numId="9">
    <w:abstractNumId w:val="26"/>
  </w:num>
  <w:num w:numId="10">
    <w:abstractNumId w:val="2"/>
  </w:num>
  <w:num w:numId="11">
    <w:abstractNumId w:val="11"/>
  </w:num>
  <w:num w:numId="12">
    <w:abstractNumId w:val="31"/>
  </w:num>
  <w:num w:numId="13">
    <w:abstractNumId w:val="24"/>
  </w:num>
  <w:num w:numId="14">
    <w:abstractNumId w:val="14"/>
  </w:num>
  <w:num w:numId="15">
    <w:abstractNumId w:val="4"/>
  </w:num>
  <w:num w:numId="16">
    <w:abstractNumId w:val="22"/>
  </w:num>
  <w:num w:numId="17">
    <w:abstractNumId w:val="0"/>
  </w:num>
  <w:num w:numId="18">
    <w:abstractNumId w:val="23"/>
  </w:num>
  <w:num w:numId="19">
    <w:abstractNumId w:val="5"/>
  </w:num>
  <w:num w:numId="20">
    <w:abstractNumId w:val="15"/>
  </w:num>
  <w:num w:numId="21">
    <w:abstractNumId w:val="7"/>
  </w:num>
  <w:num w:numId="22">
    <w:abstractNumId w:val="6"/>
  </w:num>
  <w:num w:numId="23">
    <w:abstractNumId w:val="20"/>
  </w:num>
  <w:num w:numId="24">
    <w:abstractNumId w:val="21"/>
  </w:num>
  <w:num w:numId="25">
    <w:abstractNumId w:val="3"/>
  </w:num>
  <w:num w:numId="26">
    <w:abstractNumId w:val="1"/>
  </w:num>
  <w:num w:numId="27">
    <w:abstractNumId w:val="18"/>
  </w:num>
  <w:num w:numId="28">
    <w:abstractNumId w:val="2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7"/>
  </w:num>
  <w:num w:numId="31">
    <w:abstractNumId w:val="29"/>
  </w:num>
  <w:num w:numId="32">
    <w:abstractNumId w:val="2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8"/>
  </w:num>
  <w:num w:numId="35">
    <w:abstractNumId w:val="1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3761C"/>
    <w:rsid w:val="0004157F"/>
    <w:rsid w:val="00041C6B"/>
    <w:rsid w:val="000425D9"/>
    <w:rsid w:val="000433AA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3682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455B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149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12A8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23C3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4356"/>
    <w:rsid w:val="002163DF"/>
    <w:rsid w:val="00222227"/>
    <w:rsid w:val="00223209"/>
    <w:rsid w:val="00223DE5"/>
    <w:rsid w:val="00224EA8"/>
    <w:rsid w:val="00225350"/>
    <w:rsid w:val="00226473"/>
    <w:rsid w:val="0022692C"/>
    <w:rsid w:val="00226B9D"/>
    <w:rsid w:val="00227821"/>
    <w:rsid w:val="002316B9"/>
    <w:rsid w:val="00231AD7"/>
    <w:rsid w:val="00235738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49CA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B7F33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36B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23735"/>
    <w:rsid w:val="004317EB"/>
    <w:rsid w:val="00431AC8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53E4B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12EE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24B8"/>
    <w:rsid w:val="005D4007"/>
    <w:rsid w:val="005D51AB"/>
    <w:rsid w:val="005D7F37"/>
    <w:rsid w:val="005E04F2"/>
    <w:rsid w:val="005E1258"/>
    <w:rsid w:val="005E165C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4853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050B4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6B0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1C9F"/>
    <w:rsid w:val="00832CB2"/>
    <w:rsid w:val="00834244"/>
    <w:rsid w:val="008357DC"/>
    <w:rsid w:val="008415C7"/>
    <w:rsid w:val="00841F06"/>
    <w:rsid w:val="00842782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B95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4B18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1AC9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B7B67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A2E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AF56C6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2698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034"/>
    <w:rsid w:val="00BB6543"/>
    <w:rsid w:val="00BC05A7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3EEE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4CF"/>
    <w:rsid w:val="00CC1CAD"/>
    <w:rsid w:val="00CC53C1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4224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4CA9"/>
    <w:rsid w:val="00D65028"/>
    <w:rsid w:val="00D6672A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3276"/>
    <w:rsid w:val="00DC524A"/>
    <w:rsid w:val="00DC61BE"/>
    <w:rsid w:val="00DC7AC1"/>
    <w:rsid w:val="00DD0510"/>
    <w:rsid w:val="00DD4ECD"/>
    <w:rsid w:val="00DD519F"/>
    <w:rsid w:val="00DD5B53"/>
    <w:rsid w:val="00DD7D73"/>
    <w:rsid w:val="00DE00C1"/>
    <w:rsid w:val="00DE2500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06253"/>
    <w:rsid w:val="00E10230"/>
    <w:rsid w:val="00E138E1"/>
    <w:rsid w:val="00E13994"/>
    <w:rsid w:val="00E1528E"/>
    <w:rsid w:val="00E15A5E"/>
    <w:rsid w:val="00E17B08"/>
    <w:rsid w:val="00E20376"/>
    <w:rsid w:val="00E22A13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06A0C"/>
    <w:rsid w:val="00F11BE9"/>
    <w:rsid w:val="00F122D6"/>
    <w:rsid w:val="00F124F7"/>
    <w:rsid w:val="00F1391D"/>
    <w:rsid w:val="00F20CA6"/>
    <w:rsid w:val="00F21903"/>
    <w:rsid w:val="00F224A4"/>
    <w:rsid w:val="00F2281B"/>
    <w:rsid w:val="00F23C3F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215"/>
    <w:rsid w:val="00F668DF"/>
    <w:rsid w:val="00F66FDE"/>
    <w:rsid w:val="00F703DA"/>
    <w:rsid w:val="00F71E8A"/>
    <w:rsid w:val="00F75396"/>
    <w:rsid w:val="00F83C6A"/>
    <w:rsid w:val="00F84139"/>
    <w:rsid w:val="00F8553C"/>
    <w:rsid w:val="00F85E46"/>
    <w:rsid w:val="00F86548"/>
    <w:rsid w:val="00F86D17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B5CC8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E06253"/>
    <w:pPr>
      <w:numPr>
        <w:numId w:val="0"/>
      </w:numPr>
      <w:spacing w:line="360" w:lineRule="auto"/>
      <w:ind w:firstLine="709"/>
      <w:contextualSpacing/>
      <w:jc w:val="both"/>
    </w:pPr>
    <w:rPr>
      <w:bCs w:val="0"/>
      <w:spacing w:val="-10"/>
      <w:kern w:val="28"/>
      <w:sz w:val="28"/>
    </w:rPr>
  </w:style>
  <w:style w:type="character" w:customStyle="1" w:styleId="af0">
    <w:name w:val="Название Знак"/>
    <w:basedOn w:val="a0"/>
    <w:link w:val="af"/>
    <w:uiPriority w:val="10"/>
    <w:rsid w:val="00E06253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"/>
    <w:rsid w:val="00BC05A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412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2154744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356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4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6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441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407939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40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2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40BD-61FE-4A5C-9FD2-33730241A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pr-21.102-sa</cp:lastModifiedBy>
  <cp:revision>73</cp:revision>
  <cp:lastPrinted>2023-05-29T11:53:00Z</cp:lastPrinted>
  <dcterms:created xsi:type="dcterms:W3CDTF">2022-10-19T15:57:00Z</dcterms:created>
  <dcterms:modified xsi:type="dcterms:W3CDTF">2023-10-28T10:25:00Z</dcterms:modified>
</cp:coreProperties>
</file>