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1C062" w14:textId="77777777" w:rsidR="00441479" w:rsidRPr="00745838" w:rsidRDefault="00B13651" w:rsidP="00441479">
      <w:pPr>
        <w:pStyle w:val="Heading1"/>
        <w:rPr>
          <w:b/>
        </w:rPr>
      </w:pPr>
      <w:r w:rsidRPr="00745838">
        <w:rPr>
          <w:b/>
        </w:rPr>
        <w:t>CROWDFUNDING REPORT</w:t>
      </w:r>
    </w:p>
    <w:p w14:paraId="265E251A" w14:textId="77777777" w:rsidR="00B13651" w:rsidRDefault="00B13651">
      <w:r>
        <w:t>Crowdfunding platform</w:t>
      </w:r>
      <w:r w:rsidR="00C23885">
        <w:t>s are</w:t>
      </w:r>
      <w:r>
        <w:t xml:space="preserve"> used to launch new products and generate buzz.</w:t>
      </w:r>
    </w:p>
    <w:p w14:paraId="04C22473" w14:textId="5C7C482F" w:rsidR="00B13651" w:rsidRDefault="00B13651" w:rsidP="00C23885">
      <w:r>
        <w:t>A database of 1,000</w:t>
      </w:r>
      <w:r w:rsidR="00C23885">
        <w:t xml:space="preserve">sample projects has been considered to unveil the trick behind finding successful funding for a given project in the food, games, journalism, music, film &amp; video, photography, publishing, technology and theatre </w:t>
      </w:r>
      <w:r w:rsidR="005C041A">
        <w:t>industries</w:t>
      </w:r>
      <w:r w:rsidR="00441479">
        <w:t xml:space="preserve"> in different countries.</w:t>
      </w:r>
    </w:p>
    <w:p w14:paraId="66615C41" w14:textId="36455DA3" w:rsidR="001A7E37" w:rsidRDefault="00B251F2" w:rsidP="00C23885">
      <w:r>
        <w:t xml:space="preserve">Pivot tables and pivot charts were our major analytical tools used to show insights on the outcome of the different </w:t>
      </w:r>
      <w:r w:rsidR="0080158F">
        <w:t>projects.</w:t>
      </w:r>
    </w:p>
    <w:p w14:paraId="1E25FCE0" w14:textId="77777777" w:rsidR="005C041A" w:rsidRDefault="005C041A" w:rsidP="00C23885"/>
    <w:p w14:paraId="53F40077" w14:textId="458DA78B" w:rsidR="00B251F2" w:rsidRDefault="0080158F" w:rsidP="00C23885">
      <w:pPr>
        <w:rPr>
          <w:bCs/>
        </w:rPr>
      </w:pPr>
      <w:r w:rsidRPr="002B2C73">
        <w:rPr>
          <w:bCs/>
        </w:rPr>
        <w:t>B</w:t>
      </w:r>
      <w:r w:rsidR="00B251F2" w:rsidRPr="002B2C73">
        <w:rPr>
          <w:bCs/>
        </w:rPr>
        <w:t>elow are the major 3 conclusions drawn about the crown funding campaigns</w:t>
      </w:r>
      <w:r w:rsidR="00BE5136" w:rsidRPr="002B2C73">
        <w:rPr>
          <w:bCs/>
        </w:rPr>
        <w:t xml:space="preserve"> based on the</w:t>
      </w:r>
      <w:r w:rsidR="00441479" w:rsidRPr="002B2C73">
        <w:rPr>
          <w:bCs/>
        </w:rPr>
        <w:t xml:space="preserve"> given</w:t>
      </w:r>
      <w:r w:rsidR="00BE5136" w:rsidRPr="002B2C73">
        <w:rPr>
          <w:bCs/>
        </w:rPr>
        <w:t xml:space="preserve"> sample </w:t>
      </w:r>
      <w:r w:rsidR="002B2C73" w:rsidRPr="002B2C73">
        <w:rPr>
          <w:bCs/>
        </w:rPr>
        <w:t>database.</w:t>
      </w:r>
    </w:p>
    <w:p w14:paraId="47F36EF7" w14:textId="627B2F32" w:rsidR="002B2C73" w:rsidRDefault="002B2C73" w:rsidP="002B2C73">
      <w:pPr>
        <w:pStyle w:val="ListParagraph"/>
        <w:numPr>
          <w:ilvl w:val="0"/>
          <w:numId w:val="7"/>
        </w:numPr>
      </w:pPr>
      <w:r>
        <w:t>The Crowdfunding campaigns we have had a 56.5% success rate, 36.4% failure rate, 5.7% cancellation rate and 1.4% live rate.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2"/>
        <w:gridCol w:w="3117"/>
        <w:gridCol w:w="3117"/>
      </w:tblGrid>
      <w:tr w:rsidR="00627658" w:rsidRPr="002B2C73" w14:paraId="7132D0B3" w14:textId="77777777" w:rsidTr="00763006">
        <w:tc>
          <w:tcPr>
            <w:tcW w:w="2412" w:type="dxa"/>
          </w:tcPr>
          <w:p w14:paraId="4C81504F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Outcome</w:t>
            </w:r>
          </w:p>
        </w:tc>
        <w:tc>
          <w:tcPr>
            <w:tcW w:w="3117" w:type="dxa"/>
          </w:tcPr>
          <w:p w14:paraId="17F2CFFA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Count of outcomes</w:t>
            </w:r>
          </w:p>
        </w:tc>
        <w:tc>
          <w:tcPr>
            <w:tcW w:w="3117" w:type="dxa"/>
          </w:tcPr>
          <w:p w14:paraId="5921652A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Percentage in sample</w:t>
            </w:r>
          </w:p>
        </w:tc>
      </w:tr>
      <w:tr w:rsidR="00627658" w:rsidRPr="002B2C73" w14:paraId="25E96979" w14:textId="77777777" w:rsidTr="00763006">
        <w:tc>
          <w:tcPr>
            <w:tcW w:w="2412" w:type="dxa"/>
          </w:tcPr>
          <w:p w14:paraId="457D5811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Canceled</w:t>
            </w:r>
          </w:p>
        </w:tc>
        <w:tc>
          <w:tcPr>
            <w:tcW w:w="3117" w:type="dxa"/>
          </w:tcPr>
          <w:p w14:paraId="74A85386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57</w:t>
            </w:r>
          </w:p>
        </w:tc>
        <w:tc>
          <w:tcPr>
            <w:tcW w:w="3117" w:type="dxa"/>
          </w:tcPr>
          <w:p w14:paraId="7899233A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5.7%</w:t>
            </w:r>
          </w:p>
        </w:tc>
      </w:tr>
      <w:tr w:rsidR="00627658" w:rsidRPr="002B2C73" w14:paraId="25F06008" w14:textId="77777777" w:rsidTr="00763006">
        <w:tc>
          <w:tcPr>
            <w:tcW w:w="2412" w:type="dxa"/>
          </w:tcPr>
          <w:p w14:paraId="0680151C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Failed</w:t>
            </w:r>
          </w:p>
        </w:tc>
        <w:tc>
          <w:tcPr>
            <w:tcW w:w="3117" w:type="dxa"/>
          </w:tcPr>
          <w:p w14:paraId="7AB697F4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364</w:t>
            </w:r>
          </w:p>
        </w:tc>
        <w:tc>
          <w:tcPr>
            <w:tcW w:w="3117" w:type="dxa"/>
          </w:tcPr>
          <w:p w14:paraId="49F0621A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36.4%</w:t>
            </w:r>
          </w:p>
        </w:tc>
      </w:tr>
      <w:tr w:rsidR="00627658" w:rsidRPr="002B2C73" w14:paraId="47A54981" w14:textId="77777777" w:rsidTr="00763006">
        <w:tc>
          <w:tcPr>
            <w:tcW w:w="2412" w:type="dxa"/>
          </w:tcPr>
          <w:p w14:paraId="11A0CB8E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Live</w:t>
            </w:r>
          </w:p>
        </w:tc>
        <w:tc>
          <w:tcPr>
            <w:tcW w:w="3117" w:type="dxa"/>
          </w:tcPr>
          <w:p w14:paraId="60ADC659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14</w:t>
            </w:r>
          </w:p>
        </w:tc>
        <w:tc>
          <w:tcPr>
            <w:tcW w:w="3117" w:type="dxa"/>
          </w:tcPr>
          <w:p w14:paraId="059F3447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1.4%</w:t>
            </w:r>
          </w:p>
        </w:tc>
      </w:tr>
      <w:tr w:rsidR="00627658" w:rsidRPr="002B2C73" w14:paraId="07924D4B" w14:textId="77777777" w:rsidTr="00763006">
        <w:tc>
          <w:tcPr>
            <w:tcW w:w="2412" w:type="dxa"/>
          </w:tcPr>
          <w:p w14:paraId="2B01BF2B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Successful</w:t>
            </w:r>
          </w:p>
        </w:tc>
        <w:tc>
          <w:tcPr>
            <w:tcW w:w="3117" w:type="dxa"/>
          </w:tcPr>
          <w:p w14:paraId="7D0F9E46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565</w:t>
            </w:r>
          </w:p>
        </w:tc>
        <w:tc>
          <w:tcPr>
            <w:tcW w:w="3117" w:type="dxa"/>
          </w:tcPr>
          <w:p w14:paraId="5B37D279" w14:textId="77777777" w:rsidR="00627658" w:rsidRPr="002B2C73" w:rsidRDefault="00627658" w:rsidP="00763006">
            <w:pPr>
              <w:rPr>
                <w:bCs/>
              </w:rPr>
            </w:pPr>
            <w:r w:rsidRPr="002B2C73">
              <w:rPr>
                <w:bCs/>
              </w:rPr>
              <w:t>56.5%</w:t>
            </w:r>
          </w:p>
        </w:tc>
      </w:tr>
    </w:tbl>
    <w:p w14:paraId="2ACE6EE7" w14:textId="77777777" w:rsidR="00627658" w:rsidRDefault="00627658" w:rsidP="00627658"/>
    <w:p w14:paraId="299DCADC" w14:textId="490F57C4" w:rsidR="00627658" w:rsidRDefault="00627658" w:rsidP="00627658">
      <w:pPr>
        <w:pStyle w:val="ListParagraph"/>
      </w:pPr>
    </w:p>
    <w:p w14:paraId="6CA6C7C0" w14:textId="554A10E0" w:rsidR="00627658" w:rsidRPr="002B2C73" w:rsidRDefault="00627658" w:rsidP="00627658">
      <w:pPr>
        <w:pStyle w:val="ListParagraph"/>
      </w:pPr>
      <w:r w:rsidRPr="00441479">
        <w:rPr>
          <w:noProof/>
        </w:rPr>
        <w:drawing>
          <wp:inline distT="0" distB="0" distL="0" distR="0" wp14:anchorId="15765298" wp14:editId="7DDB91C5">
            <wp:extent cx="5943600" cy="2343150"/>
            <wp:effectExtent l="0" t="0" r="0" b="635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2CFF" w14:textId="3295A6D1" w:rsidR="00441479" w:rsidRDefault="00441479" w:rsidP="00441479">
      <w:pPr>
        <w:pStyle w:val="ListParagraph"/>
      </w:pPr>
    </w:p>
    <w:p w14:paraId="56716A23" w14:textId="4AE11F70" w:rsidR="00627658" w:rsidRDefault="00A31741" w:rsidP="00627658">
      <w:pPr>
        <w:pStyle w:val="ListParagraph"/>
        <w:numPr>
          <w:ilvl w:val="0"/>
          <w:numId w:val="7"/>
        </w:numPr>
        <w:rPr>
          <w:u w:val="single"/>
        </w:rPr>
      </w:pPr>
      <w:r w:rsidRPr="00627658">
        <w:rPr>
          <w:u w:val="single"/>
        </w:rPr>
        <w:t xml:space="preserve">Successful </w:t>
      </w:r>
      <w:r w:rsidR="00627658">
        <w:rPr>
          <w:u w:val="single"/>
        </w:rPr>
        <w:t>sub</w:t>
      </w:r>
      <w:r w:rsidR="00B573FB">
        <w:rPr>
          <w:u w:val="single"/>
        </w:rPr>
        <w:t>-</w:t>
      </w:r>
      <w:r w:rsidR="00627658">
        <w:rPr>
          <w:u w:val="single"/>
        </w:rPr>
        <w:t>categories</w:t>
      </w:r>
    </w:p>
    <w:p w14:paraId="352376F9" w14:textId="5E6D9FE4" w:rsidR="00C42441" w:rsidRDefault="00B573FB" w:rsidP="00627658">
      <w:pPr>
        <w:pStyle w:val="ListParagraph"/>
      </w:pPr>
      <w:r>
        <w:t>Audio and world music are t</w:t>
      </w:r>
      <w:r w:rsidR="00C42441">
        <w:t>he most</w:t>
      </w:r>
      <w:r w:rsidR="001019F1">
        <w:t xml:space="preserve"> successful</w:t>
      </w:r>
      <w:r w:rsidR="00C42441">
        <w:t xml:space="preserve"> </w:t>
      </w:r>
      <w:r>
        <w:t xml:space="preserve">subcategories </w:t>
      </w:r>
      <w:r w:rsidR="003B6285">
        <w:t>register</w:t>
      </w:r>
      <w:r>
        <w:t>ing a</w:t>
      </w:r>
      <w:r w:rsidR="00C42441">
        <w:t xml:space="preserve"> 100% </w:t>
      </w:r>
      <w:r w:rsidR="003B6285">
        <w:t>success</w:t>
      </w:r>
      <w:r>
        <w:t xml:space="preserve"> rate. This in my opinion means that the campaign funders should </w:t>
      </w:r>
      <w:r w:rsidR="002B2C73">
        <w:t xml:space="preserve">invest more resources in </w:t>
      </w:r>
      <w:r>
        <w:t>similar campaigns.</w:t>
      </w:r>
    </w:p>
    <w:p w14:paraId="0C8746D9" w14:textId="3CB5BB37" w:rsidR="00627658" w:rsidRPr="00627658" w:rsidRDefault="00627658" w:rsidP="00627658">
      <w:pPr>
        <w:pStyle w:val="ListParagraph"/>
        <w:rPr>
          <w:u w:val="single"/>
        </w:rPr>
      </w:pPr>
      <w:r w:rsidRPr="00441479">
        <w:rPr>
          <w:noProof/>
        </w:rPr>
        <w:lastRenderedPageBreak/>
        <w:drawing>
          <wp:inline distT="0" distB="0" distL="0" distR="0" wp14:anchorId="22DBF24B" wp14:editId="6AEADB65">
            <wp:extent cx="5389927" cy="2527392"/>
            <wp:effectExtent l="0" t="0" r="0" b="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265" cy="25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F08C" w14:textId="47B7AD59" w:rsidR="00441479" w:rsidRDefault="00441479" w:rsidP="00441479">
      <w:pPr>
        <w:pStyle w:val="ListParagraph"/>
        <w:ind w:left="1440"/>
      </w:pPr>
    </w:p>
    <w:p w14:paraId="5EFB3AE9" w14:textId="77777777" w:rsidR="00627658" w:rsidRPr="00627658" w:rsidRDefault="00627658" w:rsidP="00627658">
      <w:pPr>
        <w:pStyle w:val="ListParagraph"/>
        <w:numPr>
          <w:ilvl w:val="0"/>
          <w:numId w:val="7"/>
        </w:numPr>
        <w:rPr>
          <w:u w:val="single"/>
        </w:rPr>
      </w:pPr>
      <w:r w:rsidRPr="00627658">
        <w:rPr>
          <w:u w:val="single"/>
        </w:rPr>
        <w:t>Months with the best three performances</w:t>
      </w:r>
    </w:p>
    <w:p w14:paraId="5BF3E647" w14:textId="63D5A90A" w:rsidR="00A31741" w:rsidRDefault="00D9671B" w:rsidP="00627658">
      <w:pPr>
        <w:pStyle w:val="ListParagraph"/>
      </w:pPr>
      <w:r>
        <w:t>June</w:t>
      </w:r>
      <w:r w:rsidR="00A31741">
        <w:t xml:space="preserve"> </w:t>
      </w:r>
      <w:r w:rsidR="00627658">
        <w:t>had the</w:t>
      </w:r>
      <w:r w:rsidR="00A31741">
        <w:t xml:space="preserve"> highest </w:t>
      </w:r>
      <w:r w:rsidR="00627658">
        <w:t>percentage</w:t>
      </w:r>
      <w:r w:rsidR="00A31741">
        <w:t xml:space="preserve"> of successful </w:t>
      </w:r>
      <w:r>
        <w:t>projects amounting to</w:t>
      </w:r>
      <w:r w:rsidR="00627658">
        <w:t xml:space="preserve"> </w:t>
      </w:r>
      <w:r>
        <w:t>61.</w:t>
      </w:r>
      <w:r w:rsidR="00270832">
        <w:t>97</w:t>
      </w:r>
      <w:r w:rsidR="00A31741">
        <w:t>%</w:t>
      </w:r>
      <w:r w:rsidR="00270832">
        <w:t>, followed by December with 59.375</w:t>
      </w:r>
      <w:r w:rsidR="00F60F5F">
        <w:t>%. In</w:t>
      </w:r>
      <w:r w:rsidR="00627658">
        <w:t xml:space="preserve"> third place we had May and October both with 59.1%.</w:t>
      </w:r>
    </w:p>
    <w:p w14:paraId="3DC6C58F" w14:textId="0D95C982" w:rsidR="00627658" w:rsidRDefault="00627658" w:rsidP="00627658">
      <w:pPr>
        <w:pStyle w:val="ListParagraph"/>
      </w:pPr>
      <w:r w:rsidRPr="00441479">
        <w:rPr>
          <w:noProof/>
        </w:rPr>
        <w:drawing>
          <wp:inline distT="0" distB="0" distL="0" distR="0" wp14:anchorId="46602970" wp14:editId="722283C7">
            <wp:extent cx="5817765" cy="2345753"/>
            <wp:effectExtent l="0" t="0" r="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850" cy="23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9A06" w14:textId="3262DBDE" w:rsidR="00270832" w:rsidRDefault="003B6285" w:rsidP="00270832">
      <w:pPr>
        <w:pStyle w:val="ListParagraph"/>
        <w:numPr>
          <w:ilvl w:val="0"/>
          <w:numId w:val="7"/>
        </w:numPr>
      </w:pPr>
      <w:r>
        <w:t xml:space="preserve">Crowdfunding campaigns are majorly popular in the US with </w:t>
      </w:r>
      <w:r w:rsidR="00BB6FD8">
        <w:t>763 (</w:t>
      </w:r>
      <w:r>
        <w:t>76.3%</w:t>
      </w:r>
      <w:r w:rsidR="00BB6FD8">
        <w:t>)</w:t>
      </w:r>
      <w:r>
        <w:t xml:space="preserve"> of the sample </w:t>
      </w:r>
      <w:r w:rsidR="00BB6FD8">
        <w:t xml:space="preserve">projects originating from there. </w:t>
      </w:r>
    </w:p>
    <w:p w14:paraId="159999DC" w14:textId="77777777" w:rsidR="005C041A" w:rsidRDefault="005C041A" w:rsidP="005C041A">
      <w:pPr>
        <w:pStyle w:val="ListParagraph"/>
        <w:ind w:left="360"/>
      </w:pPr>
    </w:p>
    <w:p w14:paraId="0433A6B5" w14:textId="77777777" w:rsidR="00270832" w:rsidRPr="00195D3E" w:rsidRDefault="00270832" w:rsidP="00270832">
      <w:pPr>
        <w:rPr>
          <w:b/>
        </w:rPr>
      </w:pPr>
      <w:r w:rsidRPr="00195D3E">
        <w:rPr>
          <w:b/>
        </w:rPr>
        <w:t>Limitations of this dataset</w:t>
      </w:r>
    </w:p>
    <w:p w14:paraId="7A19F006" w14:textId="5DC7F762" w:rsidR="00E21042" w:rsidRDefault="00B573FB" w:rsidP="00E21042">
      <w:pPr>
        <w:pStyle w:val="ListParagraph"/>
        <w:numPr>
          <w:ilvl w:val="0"/>
          <w:numId w:val="5"/>
        </w:numPr>
      </w:pPr>
      <w:r>
        <w:t xml:space="preserve">Class </w:t>
      </w:r>
      <w:r w:rsidR="00E6045C">
        <w:t>Imbalance in the</w:t>
      </w:r>
      <w:r>
        <w:t xml:space="preserve"> data </w:t>
      </w:r>
      <w:r w:rsidR="00F60F5F">
        <w:t xml:space="preserve">for example a huge difference in count between </w:t>
      </w:r>
      <w:r>
        <w:t>successful, failed, cancelled and live campaigns</w:t>
      </w:r>
      <w:r w:rsidR="00F60F5F">
        <w:t xml:space="preserve">. This </w:t>
      </w:r>
      <w:r w:rsidR="00E6045C">
        <w:t>could create</w:t>
      </w:r>
      <w:r>
        <w:t xml:space="preserve"> a</w:t>
      </w:r>
      <w:r w:rsidR="00E6045C">
        <w:t xml:space="preserve"> bias wh</w:t>
      </w:r>
      <w:r>
        <w:t>en</w:t>
      </w:r>
      <w:r w:rsidR="00E6045C">
        <w:t xml:space="preserve"> doing statistical analysis </w:t>
      </w:r>
      <w:r>
        <w:t>e.g.,</w:t>
      </w:r>
      <w:r w:rsidR="00E6045C">
        <w:t xml:space="preserve"> regression. </w:t>
      </w:r>
    </w:p>
    <w:p w14:paraId="3F63F929" w14:textId="6D1EEB38" w:rsidR="00E21042" w:rsidRDefault="004E0FF1" w:rsidP="00E21042">
      <w:pPr>
        <w:pStyle w:val="ListParagraph"/>
        <w:numPr>
          <w:ilvl w:val="0"/>
          <w:numId w:val="5"/>
        </w:numPr>
      </w:pPr>
      <w:r>
        <w:t xml:space="preserve">Uneven distribution of data. More than 50% of the data samples were obtained from the </w:t>
      </w:r>
      <w:r w:rsidR="00195D3E">
        <w:t>US</w:t>
      </w:r>
      <w:r w:rsidR="00B573FB">
        <w:t xml:space="preserve"> which would make it difficult </w:t>
      </w:r>
      <w:r w:rsidR="00F60F5F">
        <w:t>doing a fair global analysis.</w:t>
      </w:r>
    </w:p>
    <w:p w14:paraId="61FAD731" w14:textId="77777777" w:rsidR="00E21042" w:rsidRDefault="004E0FF1" w:rsidP="00E21042">
      <w:pPr>
        <w:pStyle w:val="ListParagraph"/>
        <w:numPr>
          <w:ilvl w:val="0"/>
          <w:numId w:val="5"/>
        </w:numPr>
      </w:pPr>
      <w:r>
        <w:t>Different currencies were considered thus making it challenging</w:t>
      </w:r>
      <w:r w:rsidR="006116AE">
        <w:t xml:space="preserve"> to compare </w:t>
      </w:r>
      <w:r w:rsidR="00195D3E">
        <w:t xml:space="preserve">the monetary related fields. </w:t>
      </w:r>
    </w:p>
    <w:p w14:paraId="4807F8C3" w14:textId="63BFCE9A" w:rsidR="004E0FF1" w:rsidRDefault="004E0FF1" w:rsidP="00E21042">
      <w:pPr>
        <w:pStyle w:val="ListParagraph"/>
        <w:numPr>
          <w:ilvl w:val="0"/>
          <w:numId w:val="5"/>
        </w:numPr>
      </w:pPr>
      <w:r>
        <w:t xml:space="preserve">Failure to understand all the dataset fields </w:t>
      </w:r>
      <w:r w:rsidR="006116AE">
        <w:t>for example</w:t>
      </w:r>
      <w:r>
        <w:t xml:space="preserve"> staff pick and </w:t>
      </w:r>
      <w:r w:rsidR="00F60F5F">
        <w:t>spotlight.</w:t>
      </w:r>
      <w:r>
        <w:t xml:space="preserve"> </w:t>
      </w:r>
      <w:r w:rsidR="00F60F5F">
        <w:t>(No data dictionary)</w:t>
      </w:r>
    </w:p>
    <w:p w14:paraId="6B70C38D" w14:textId="77777777" w:rsidR="00F60F5F" w:rsidRDefault="00F60F5F" w:rsidP="00E21042">
      <w:pPr>
        <w:rPr>
          <w:b/>
        </w:rPr>
      </w:pPr>
    </w:p>
    <w:p w14:paraId="1B9EBD60" w14:textId="77777777" w:rsidR="00F60F5F" w:rsidRDefault="00F60F5F" w:rsidP="00E21042">
      <w:pPr>
        <w:rPr>
          <w:b/>
        </w:rPr>
      </w:pPr>
    </w:p>
    <w:p w14:paraId="52B59F06" w14:textId="3BBB8A5D" w:rsidR="00E21042" w:rsidRDefault="00BF44DF" w:rsidP="00E21042">
      <w:pPr>
        <w:rPr>
          <w:b/>
        </w:rPr>
      </w:pPr>
      <w:r w:rsidRPr="005737F9">
        <w:rPr>
          <w:b/>
        </w:rPr>
        <w:lastRenderedPageBreak/>
        <w:t>Highlighted below are the o</w:t>
      </w:r>
      <w:r w:rsidR="00270832" w:rsidRPr="005737F9">
        <w:rPr>
          <w:b/>
        </w:rPr>
        <w:t>ther possible tables or</w:t>
      </w:r>
      <w:r w:rsidRPr="005737F9">
        <w:rPr>
          <w:b/>
        </w:rPr>
        <w:t xml:space="preserve"> graphs that we could </w:t>
      </w:r>
      <w:r w:rsidR="005E225F" w:rsidRPr="005737F9">
        <w:rPr>
          <w:b/>
        </w:rPr>
        <w:t>create,</w:t>
      </w:r>
      <w:r w:rsidRPr="005737F9">
        <w:rPr>
          <w:b/>
        </w:rPr>
        <w:t xml:space="preserve"> and the</w:t>
      </w:r>
      <w:r w:rsidR="00270832" w:rsidRPr="005737F9">
        <w:rPr>
          <w:b/>
        </w:rPr>
        <w:t xml:space="preserve"> additional value would they </w:t>
      </w:r>
      <w:r w:rsidR="001A7E37" w:rsidRPr="005737F9">
        <w:rPr>
          <w:b/>
        </w:rPr>
        <w:t>provide</w:t>
      </w:r>
      <w:r w:rsidR="001A7E37">
        <w:rPr>
          <w:b/>
        </w:rPr>
        <w:t>.</w:t>
      </w:r>
    </w:p>
    <w:p w14:paraId="07CF3A29" w14:textId="555D4620" w:rsidR="005E225F" w:rsidRPr="005E225F" w:rsidRDefault="005E225F" w:rsidP="00E21042">
      <w:pPr>
        <w:pStyle w:val="ListParagraph"/>
        <w:numPr>
          <w:ilvl w:val="0"/>
          <w:numId w:val="6"/>
        </w:numPr>
        <w:rPr>
          <w:b/>
        </w:rPr>
      </w:pPr>
      <w:r>
        <w:t>A pivot table showing year over year analysis visualizing trends on successful campaigns, failed campaigns, canceled campaigns and live campaigns. This historical data can also guide us when planning future campaigns.</w:t>
      </w:r>
    </w:p>
    <w:p w14:paraId="5ADFBFFC" w14:textId="0D5F44F3" w:rsidR="005E225F" w:rsidRPr="005E225F" w:rsidRDefault="00F60F5F" w:rsidP="005E225F">
      <w:pPr>
        <w:pStyle w:val="ListParagraph"/>
        <w:numPr>
          <w:ilvl w:val="0"/>
          <w:numId w:val="6"/>
        </w:numPr>
        <w:rPr>
          <w:b/>
        </w:rPr>
      </w:pPr>
      <w:r>
        <w:t xml:space="preserve">Currency exchange rate to enable us to compare campaigns on a global scale. With different currencies it </w:t>
      </w:r>
      <w:r w:rsidR="005E225F">
        <w:t>makes</w:t>
      </w:r>
      <w:r>
        <w:t xml:space="preserve"> analysis</w:t>
      </w:r>
      <w:r w:rsidR="005E225F">
        <w:t xml:space="preserve"> difficult</w:t>
      </w:r>
      <w:r w:rsidR="001A7E37">
        <w:t>.</w:t>
      </w:r>
    </w:p>
    <w:p w14:paraId="25CAC4AC" w14:textId="6E74AEB5" w:rsidR="001A7E37" w:rsidRPr="001A7E37" w:rsidRDefault="001A7E37" w:rsidP="001A7E37">
      <w:pPr>
        <w:pStyle w:val="ListParagraph"/>
        <w:numPr>
          <w:ilvl w:val="0"/>
          <w:numId w:val="6"/>
        </w:numPr>
        <w:rPr>
          <w:b/>
        </w:rPr>
      </w:pPr>
      <w:r>
        <w:t>Addition of a new column detailing the difference between the goal and pledge to show what is outstanding to attain a given goal.</w:t>
      </w:r>
    </w:p>
    <w:p w14:paraId="7D5EA77A" w14:textId="334BE2F7" w:rsidR="00E21042" w:rsidRDefault="00E21042" w:rsidP="00BF44DF"/>
    <w:p w14:paraId="014EEA16" w14:textId="657B1C74" w:rsidR="00E21042" w:rsidRDefault="00E21042" w:rsidP="00BF44DF">
      <w:bookmarkStart w:id="0" w:name="_GoBack"/>
      <w:bookmarkEnd w:id="0"/>
    </w:p>
    <w:sectPr w:rsidR="00E21042" w:rsidSect="0080158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EC8"/>
      </v:shape>
    </w:pict>
  </w:numPicBullet>
  <w:abstractNum w:abstractNumId="0" w15:restartNumberingAfterBreak="0">
    <w:nsid w:val="06DC51C2"/>
    <w:multiLevelType w:val="hybridMultilevel"/>
    <w:tmpl w:val="7AC68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028BA"/>
    <w:multiLevelType w:val="hybridMultilevel"/>
    <w:tmpl w:val="CAC22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B84CC2"/>
    <w:multiLevelType w:val="multilevel"/>
    <w:tmpl w:val="EDC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7728E"/>
    <w:multiLevelType w:val="hybridMultilevel"/>
    <w:tmpl w:val="FB989B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A0561C"/>
    <w:multiLevelType w:val="hybridMultilevel"/>
    <w:tmpl w:val="5D8C5F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8012B"/>
    <w:multiLevelType w:val="hybridMultilevel"/>
    <w:tmpl w:val="0EFE7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101DC7"/>
    <w:multiLevelType w:val="hybridMultilevel"/>
    <w:tmpl w:val="39E69A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51"/>
    <w:rsid w:val="00080DF7"/>
    <w:rsid w:val="000D44BE"/>
    <w:rsid w:val="001019F1"/>
    <w:rsid w:val="00195D3E"/>
    <w:rsid w:val="001A7E37"/>
    <w:rsid w:val="00270832"/>
    <w:rsid w:val="002B2C73"/>
    <w:rsid w:val="002D0BE6"/>
    <w:rsid w:val="003B6285"/>
    <w:rsid w:val="00441479"/>
    <w:rsid w:val="00477971"/>
    <w:rsid w:val="004E0FF1"/>
    <w:rsid w:val="004F5650"/>
    <w:rsid w:val="005737F9"/>
    <w:rsid w:val="00583428"/>
    <w:rsid w:val="005C041A"/>
    <w:rsid w:val="005E225F"/>
    <w:rsid w:val="006116AE"/>
    <w:rsid w:val="00627658"/>
    <w:rsid w:val="006B76E3"/>
    <w:rsid w:val="00726A4D"/>
    <w:rsid w:val="00745838"/>
    <w:rsid w:val="0080158F"/>
    <w:rsid w:val="00825466"/>
    <w:rsid w:val="0089013B"/>
    <w:rsid w:val="00A31741"/>
    <w:rsid w:val="00B13651"/>
    <w:rsid w:val="00B251F2"/>
    <w:rsid w:val="00B573FB"/>
    <w:rsid w:val="00BB6FD8"/>
    <w:rsid w:val="00BE5136"/>
    <w:rsid w:val="00BF44DF"/>
    <w:rsid w:val="00C23885"/>
    <w:rsid w:val="00C42441"/>
    <w:rsid w:val="00D9671B"/>
    <w:rsid w:val="00E21042"/>
    <w:rsid w:val="00E6045C"/>
    <w:rsid w:val="00F6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D63E"/>
  <w15:chartTrackingRefBased/>
  <w15:docId w15:val="{066EA2D0-4EFC-47B3-84CB-D9268B31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4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21042"/>
    <w:rPr>
      <w:b/>
      <w:bCs/>
    </w:rPr>
  </w:style>
  <w:style w:type="table" w:styleId="TableGrid">
    <w:name w:val="Table Grid"/>
    <w:basedOn w:val="TableNormal"/>
    <w:uiPriority w:val="39"/>
    <w:rsid w:val="00E2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2023-02-28T00:38:00Z</dcterms:created>
  <dcterms:modified xsi:type="dcterms:W3CDTF">2023-02-28T01:22:00Z</dcterms:modified>
</cp:coreProperties>
</file>