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625ED" w14:textId="086C99A1" w:rsidR="00A454E0" w:rsidRPr="00A454E0" w:rsidRDefault="00766EF8" w:rsidP="00A454E0">
      <w:pPr>
        <w:shd w:val="clear" w:color="auto" w:fill="FFFFFF"/>
        <w:spacing w:before="129" w:after="0" w:line="276" w:lineRule="auto"/>
        <w:jc w:val="center"/>
        <w:outlineLvl w:val="0"/>
        <w:rPr>
          <w:rFonts w:ascii="Helvetica" w:eastAsia="Times New Roman" w:hAnsi="Helvetica" w:cs="Helvetica"/>
          <w:b/>
          <w:bCs/>
          <w:color w:val="0070C0"/>
          <w:kern w:val="36"/>
          <w:sz w:val="39"/>
          <w:szCs w:val="39"/>
          <w:u w:val="single"/>
        </w:rPr>
      </w:pPr>
      <w:r w:rsidRPr="00A454E0">
        <w:rPr>
          <w:rFonts w:ascii="Helvetica" w:eastAsia="Times New Roman" w:hAnsi="Helvetica" w:cs="Helvetica"/>
          <w:b/>
          <w:bCs/>
          <w:color w:val="0070C0"/>
          <w:kern w:val="36"/>
          <w:sz w:val="39"/>
          <w:szCs w:val="39"/>
        </w:rPr>
        <w:t>PYCITY SCHOOLS ANALYSIS</w:t>
      </w:r>
    </w:p>
    <w:p w14:paraId="227D71BC" w14:textId="19C29547" w:rsidR="006601DB" w:rsidRDefault="00A454E0" w:rsidP="00766EF8">
      <w:pPr>
        <w:shd w:val="clear" w:color="auto" w:fill="FFFFFF"/>
        <w:spacing w:before="129" w:after="0" w:line="276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</w:rPr>
      </w:pPr>
      <w:r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PyCity Schools analysis was </w:t>
      </w:r>
      <w:r w:rsidR="006601DB">
        <w:rPr>
          <w:rFonts w:ascii="Helvetica" w:eastAsia="Times New Roman" w:hAnsi="Helvetica" w:cs="Helvetica"/>
          <w:bCs/>
          <w:color w:val="000000" w:themeColor="text1"/>
          <w:kern w:val="36"/>
        </w:rPr>
        <w:t>made of</w:t>
      </w:r>
      <w:r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two datasets; </w:t>
      </w:r>
      <w:r w:rsidR="006601DB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Students data and School data. The data sets entailed </w:t>
      </w:r>
      <w:r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15 </w:t>
      </w:r>
      <w:r w:rsidRPr="00A454E0">
        <w:rPr>
          <w:rFonts w:ascii="Helvetica" w:eastAsia="Times New Roman" w:hAnsi="Helvetica" w:cs="Helvetica"/>
          <w:bCs/>
          <w:color w:val="000000" w:themeColor="text1"/>
          <w:kern w:val="36"/>
        </w:rPr>
        <w:t>Schools</w:t>
      </w:r>
      <w:r w:rsidR="00C36577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and</w:t>
      </w:r>
      <w:r w:rsidRPr="00A454E0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</w:t>
      </w:r>
      <w:r w:rsidR="006601DB" w:rsidRPr="00A454E0">
        <w:rPr>
          <w:rFonts w:ascii="Helvetica" w:eastAsia="Times New Roman" w:hAnsi="Helvetica" w:cs="Helvetica"/>
          <w:bCs/>
          <w:color w:val="000000" w:themeColor="text1"/>
          <w:kern w:val="36"/>
        </w:rPr>
        <w:t>39170</w:t>
      </w:r>
      <w:r w:rsidR="006601DB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students respectively.</w:t>
      </w:r>
    </w:p>
    <w:p w14:paraId="0C77FD8B" w14:textId="77777777" w:rsidR="006601DB" w:rsidRDefault="006601DB" w:rsidP="006601DB">
      <w:pPr>
        <w:shd w:val="clear" w:color="auto" w:fill="FFFFFF"/>
        <w:spacing w:after="0" w:line="276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</w:rPr>
      </w:pPr>
    </w:p>
    <w:p w14:paraId="1FD661E3" w14:textId="014B8AE9" w:rsidR="00766EF8" w:rsidRDefault="00766EF8" w:rsidP="00766EF8">
      <w:pPr>
        <w:shd w:val="clear" w:color="auto" w:fill="FFFFFF"/>
        <w:spacing w:before="129" w:after="0" w:line="276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9"/>
          <w:u w:val="single"/>
        </w:rPr>
      </w:pPr>
      <w:r w:rsidRPr="00766EF8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9"/>
          <w:u w:val="single"/>
        </w:rPr>
        <w:t>Findings</w:t>
      </w:r>
    </w:p>
    <w:p w14:paraId="4A1CAC1D" w14:textId="77777777" w:rsidR="00B919AB" w:rsidRPr="00336AA9" w:rsidRDefault="00B919AB" w:rsidP="00766EF8">
      <w:pPr>
        <w:shd w:val="clear" w:color="auto" w:fill="FFFFFF"/>
        <w:spacing w:before="129" w:after="0" w:line="276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</w:rPr>
      </w:pPr>
      <w:bookmarkStart w:id="0" w:name="_GoBack"/>
      <w:bookmarkEnd w:id="0"/>
    </w:p>
    <w:p w14:paraId="2E3D777F" w14:textId="77777777" w:rsidR="00471119" w:rsidRPr="00471119" w:rsidRDefault="00471119" w:rsidP="003E7A7A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471119">
        <w:rPr>
          <w:rFonts w:ascii="Helvetica" w:eastAsia="Times New Roman" w:hAnsi="Helvetica" w:cs="Helvetica"/>
          <w:b/>
          <w:color w:val="000000"/>
          <w:sz w:val="21"/>
          <w:szCs w:val="21"/>
        </w:rPr>
        <w:t>School Type</w:t>
      </w:r>
    </w:p>
    <w:p w14:paraId="08C5C212" w14:textId="792226F5" w:rsidR="00336AA9" w:rsidRDefault="003E7A7A" w:rsidP="00471119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E7A7A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="00336AA9" w:rsidRPr="003E7A7A">
        <w:rPr>
          <w:rFonts w:ascii="Helvetica" w:eastAsia="Times New Roman" w:hAnsi="Helvetica" w:cs="Helvetica"/>
          <w:color w:val="000000"/>
          <w:sz w:val="21"/>
          <w:szCs w:val="21"/>
        </w:rPr>
        <w:t>harter schools out-performed the public district schools across all metrics. However, more an</w:t>
      </w:r>
      <w:r w:rsidR="0005283D">
        <w:rPr>
          <w:rFonts w:ascii="Helvetica" w:eastAsia="Times New Roman" w:hAnsi="Helvetica" w:cs="Helvetica"/>
          <w:color w:val="000000"/>
          <w:sz w:val="21"/>
          <w:szCs w:val="21"/>
        </w:rPr>
        <w:t>alysis will be required to ascertain</w:t>
      </w:r>
      <w:r w:rsidR="00336AA9" w:rsidRPr="003E7A7A">
        <w:rPr>
          <w:rFonts w:ascii="Helvetica" w:eastAsia="Times New Roman" w:hAnsi="Helvetica" w:cs="Helvetica"/>
          <w:color w:val="000000"/>
          <w:sz w:val="21"/>
          <w:szCs w:val="21"/>
        </w:rPr>
        <w:t xml:space="preserve"> if the effect is due to school practices or the fact that charter schools tend to serve smaller student populations per school.</w:t>
      </w:r>
    </w:p>
    <w:p w14:paraId="058AA193" w14:textId="7A607B05" w:rsidR="003E7A7A" w:rsidRDefault="00AA2221" w:rsidP="00144F41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A222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64B140D" wp14:editId="1A522D20">
            <wp:extent cx="5943600" cy="1078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231B" w14:textId="4D9B3FBB" w:rsidR="003E7A7A" w:rsidRDefault="003E7A7A" w:rsidP="003E7A7A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 xml:space="preserve">Summary of </w:t>
      </w:r>
      <w:r w:rsidRPr="003E7A7A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>highest performing Schools</w:t>
      </w:r>
    </w:p>
    <w:p w14:paraId="57E8C77E" w14:textId="77777777" w:rsidR="00AA2221" w:rsidRPr="003E7A7A" w:rsidRDefault="00AA2221" w:rsidP="003E7A7A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</w:p>
    <w:p w14:paraId="576FAB06" w14:textId="7C5B63A9" w:rsidR="00AA2221" w:rsidRPr="00144F41" w:rsidRDefault="003E7A7A" w:rsidP="00144F41">
      <w:pPr>
        <w:spacing w:line="276" w:lineRule="auto"/>
      </w:pPr>
      <w:r w:rsidRPr="003E7A7A">
        <w:rPr>
          <w:noProof/>
        </w:rPr>
        <w:drawing>
          <wp:inline distT="0" distB="0" distL="0" distR="0" wp14:anchorId="7177886B" wp14:editId="69CF37C4">
            <wp:extent cx="6458848" cy="1798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477" cy="18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ECD" w14:textId="77777777" w:rsidR="00AA2221" w:rsidRDefault="00AA2221" w:rsidP="003E7A7A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</w:p>
    <w:p w14:paraId="428DE1FC" w14:textId="7200E250" w:rsidR="003E7A7A" w:rsidRPr="003E7A7A" w:rsidRDefault="003E7A7A" w:rsidP="003E7A7A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>Summary of bottom</w:t>
      </w:r>
      <w:r w:rsidRPr="003E7A7A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 xml:space="preserve"> performing Schools</w:t>
      </w:r>
    </w:p>
    <w:p w14:paraId="35275FAB" w14:textId="77777777" w:rsidR="003E7A7A" w:rsidRDefault="003E7A7A" w:rsidP="00766EF8">
      <w:pPr>
        <w:spacing w:line="276" w:lineRule="auto"/>
      </w:pPr>
    </w:p>
    <w:p w14:paraId="12691B2B" w14:textId="18FD7D79" w:rsidR="003E7A7A" w:rsidRDefault="003E7A7A" w:rsidP="00766EF8">
      <w:pPr>
        <w:spacing w:line="276" w:lineRule="auto"/>
      </w:pPr>
      <w:r w:rsidRPr="003E7A7A">
        <w:rPr>
          <w:noProof/>
        </w:rPr>
        <w:drawing>
          <wp:inline distT="0" distB="0" distL="0" distR="0" wp14:anchorId="1B393C8E" wp14:editId="534288FA">
            <wp:extent cx="6540500" cy="1779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845" cy="17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107A" w14:textId="459BBB4D" w:rsidR="00B919AB" w:rsidRDefault="00B919AB" w:rsidP="00766EF8">
      <w:pPr>
        <w:spacing w:line="276" w:lineRule="auto"/>
      </w:pPr>
    </w:p>
    <w:p w14:paraId="0A7F9F74" w14:textId="26412BF5" w:rsidR="00471119" w:rsidRPr="00471119" w:rsidRDefault="00471119" w:rsidP="00B919AB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471119">
        <w:rPr>
          <w:rFonts w:ascii="Helvetica" w:eastAsia="Times New Roman" w:hAnsi="Helvetica" w:cs="Helvetica"/>
          <w:b/>
          <w:color w:val="000000"/>
          <w:sz w:val="21"/>
          <w:szCs w:val="21"/>
        </w:rPr>
        <w:t>School Spending per student</w:t>
      </w:r>
    </w:p>
    <w:p w14:paraId="4903B977" w14:textId="32127E2F" w:rsidR="00B919AB" w:rsidRPr="00144F41" w:rsidRDefault="00B919AB" w:rsidP="00471119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336AA9">
        <w:rPr>
          <w:rFonts w:ascii="Helvetica" w:eastAsia="Times New Roman" w:hAnsi="Helvetica" w:cs="Helvetica"/>
          <w:color w:val="000000"/>
          <w:sz w:val="21"/>
          <w:szCs w:val="21"/>
        </w:rPr>
        <w:t xml:space="preserve">chools with higher budgets, did not yield </w:t>
      </w:r>
      <w:r w:rsidR="0005283D">
        <w:rPr>
          <w:rFonts w:ascii="Helvetica" w:eastAsia="Times New Roman" w:hAnsi="Helvetica" w:cs="Helvetica"/>
          <w:color w:val="000000"/>
          <w:sz w:val="21"/>
          <w:szCs w:val="21"/>
        </w:rPr>
        <w:t>better test results. Notably</w:t>
      </w:r>
      <w:r w:rsidRPr="00336AA9">
        <w:rPr>
          <w:rFonts w:ascii="Helvetica" w:eastAsia="Times New Roman" w:hAnsi="Helvetica" w:cs="Helvetica"/>
          <w:color w:val="000000"/>
          <w:sz w:val="21"/>
          <w:szCs w:val="21"/>
        </w:rPr>
        <w:t>, schools with higher spending 645-675 per student actually underperformed compared to schools with smaller budgets (585 per student).</w:t>
      </w:r>
    </w:p>
    <w:p w14:paraId="2EEEE2DF" w14:textId="77777777" w:rsidR="00B919AB" w:rsidRDefault="00B919AB" w:rsidP="00B919AB">
      <w:pPr>
        <w:shd w:val="clear" w:color="auto" w:fill="FFFFFF"/>
        <w:spacing w:after="0" w:line="276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0729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E83F6FE" wp14:editId="27A76E54">
            <wp:extent cx="6233248" cy="130828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355" cy="13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5A48" w14:textId="77777777" w:rsidR="00B919AB" w:rsidRPr="00336AA9" w:rsidRDefault="00B919AB" w:rsidP="00B919AB">
      <w:pPr>
        <w:shd w:val="clear" w:color="auto" w:fill="FFFFFF"/>
        <w:spacing w:after="0" w:line="276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F208432" w14:textId="69C4BCD4" w:rsidR="00471119" w:rsidRPr="00471119" w:rsidRDefault="00471119" w:rsidP="00B919AB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471119">
        <w:rPr>
          <w:rFonts w:ascii="Helvetica" w:eastAsia="Times New Roman" w:hAnsi="Helvetica" w:cs="Helvetica"/>
          <w:b/>
          <w:color w:val="000000"/>
          <w:sz w:val="21"/>
          <w:szCs w:val="21"/>
        </w:rPr>
        <w:t>School Size</w:t>
      </w:r>
    </w:p>
    <w:p w14:paraId="2CCE4AC2" w14:textId="725F5A85" w:rsidR="00B919AB" w:rsidRDefault="00B919AB" w:rsidP="00471119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336AA9">
        <w:rPr>
          <w:rFonts w:ascii="Helvetica" w:eastAsia="Times New Roman" w:hAnsi="Helvetica" w:cs="Helvetica"/>
          <w:color w:val="000000"/>
          <w:sz w:val="21"/>
          <w:szCs w:val="21"/>
        </w:rPr>
        <w:t>maller and medium sized schools out-per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formed large sized schools especially on math performances (Above 90% passing vs 69.9%) as indicated below.</w:t>
      </w:r>
    </w:p>
    <w:p w14:paraId="0116BCB6" w14:textId="77777777" w:rsidR="00B919AB" w:rsidRDefault="00B919AB" w:rsidP="00B919AB">
      <w:pPr>
        <w:shd w:val="clear" w:color="auto" w:fill="FFFFFF"/>
        <w:spacing w:after="0" w:line="276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052497D" w14:textId="77777777" w:rsidR="00B919AB" w:rsidRPr="00D158CD" w:rsidRDefault="00B919AB" w:rsidP="00B919AB">
      <w:pPr>
        <w:spacing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158CD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D405053" wp14:editId="075668C2">
            <wp:extent cx="6198847" cy="118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988" cy="11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232B" w14:textId="77777777" w:rsidR="00B919AB" w:rsidRPr="00336AA9" w:rsidRDefault="00B919AB" w:rsidP="00B919AB">
      <w:pPr>
        <w:shd w:val="clear" w:color="auto" w:fill="FFFFFF"/>
        <w:spacing w:after="0" w:line="276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14EEA16" w14:textId="657B1C74" w:rsidR="00E21042" w:rsidRDefault="00E21042" w:rsidP="00766EF8">
      <w:pPr>
        <w:spacing w:line="276" w:lineRule="auto"/>
      </w:pPr>
    </w:p>
    <w:sectPr w:rsidR="00E21042" w:rsidSect="00B919AB">
      <w:pgSz w:w="12240" w:h="15840"/>
      <w:pgMar w:top="1260" w:right="126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4EC8"/>
      </v:shape>
    </w:pict>
  </w:numPicBullet>
  <w:abstractNum w:abstractNumId="0" w15:restartNumberingAfterBreak="0">
    <w:nsid w:val="06DC51C2"/>
    <w:multiLevelType w:val="hybridMultilevel"/>
    <w:tmpl w:val="7AC68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028BA"/>
    <w:multiLevelType w:val="hybridMultilevel"/>
    <w:tmpl w:val="CAC22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C306C"/>
    <w:multiLevelType w:val="multilevel"/>
    <w:tmpl w:val="718A59B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84CC2"/>
    <w:multiLevelType w:val="multilevel"/>
    <w:tmpl w:val="EDC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57728E"/>
    <w:multiLevelType w:val="hybridMultilevel"/>
    <w:tmpl w:val="FB989B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0561C"/>
    <w:multiLevelType w:val="hybridMultilevel"/>
    <w:tmpl w:val="5D8C5F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8012B"/>
    <w:multiLevelType w:val="hybridMultilevel"/>
    <w:tmpl w:val="0EFE7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101DC7"/>
    <w:multiLevelType w:val="hybridMultilevel"/>
    <w:tmpl w:val="39E69A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51"/>
    <w:rsid w:val="0005283D"/>
    <w:rsid w:val="00080DF7"/>
    <w:rsid w:val="000D44BE"/>
    <w:rsid w:val="001019F1"/>
    <w:rsid w:val="00144F41"/>
    <w:rsid w:val="00195D3E"/>
    <w:rsid w:val="001A7E37"/>
    <w:rsid w:val="00270832"/>
    <w:rsid w:val="002B2C73"/>
    <w:rsid w:val="002D0BE6"/>
    <w:rsid w:val="00336AA9"/>
    <w:rsid w:val="003B6285"/>
    <w:rsid w:val="003E7A7A"/>
    <w:rsid w:val="00441479"/>
    <w:rsid w:val="00471119"/>
    <w:rsid w:val="00477971"/>
    <w:rsid w:val="004E0FF1"/>
    <w:rsid w:val="004F5650"/>
    <w:rsid w:val="005737F9"/>
    <w:rsid w:val="00583428"/>
    <w:rsid w:val="005C041A"/>
    <w:rsid w:val="005E225F"/>
    <w:rsid w:val="006014F9"/>
    <w:rsid w:val="006116AE"/>
    <w:rsid w:val="00627658"/>
    <w:rsid w:val="00650729"/>
    <w:rsid w:val="006601DB"/>
    <w:rsid w:val="006B76E3"/>
    <w:rsid w:val="00726A4D"/>
    <w:rsid w:val="00745838"/>
    <w:rsid w:val="00766EF8"/>
    <w:rsid w:val="0080158F"/>
    <w:rsid w:val="00825466"/>
    <w:rsid w:val="0089013B"/>
    <w:rsid w:val="008A64DB"/>
    <w:rsid w:val="00A31741"/>
    <w:rsid w:val="00A454E0"/>
    <w:rsid w:val="00AA2221"/>
    <w:rsid w:val="00B13651"/>
    <w:rsid w:val="00B251F2"/>
    <w:rsid w:val="00B573FB"/>
    <w:rsid w:val="00B919AB"/>
    <w:rsid w:val="00BB6FD8"/>
    <w:rsid w:val="00BE5136"/>
    <w:rsid w:val="00BF44DF"/>
    <w:rsid w:val="00C23885"/>
    <w:rsid w:val="00C36577"/>
    <w:rsid w:val="00C42441"/>
    <w:rsid w:val="00D158CD"/>
    <w:rsid w:val="00D92515"/>
    <w:rsid w:val="00D9671B"/>
    <w:rsid w:val="00E21042"/>
    <w:rsid w:val="00E6045C"/>
    <w:rsid w:val="00F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D63E"/>
  <w15:chartTrackingRefBased/>
  <w15:docId w15:val="{066EA2D0-4EFC-47B3-84CB-D9268B31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4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042"/>
    <w:rPr>
      <w:b/>
      <w:bCs/>
    </w:rPr>
  </w:style>
  <w:style w:type="table" w:styleId="TableGrid">
    <w:name w:val="Table Grid"/>
    <w:basedOn w:val="TableNormal"/>
    <w:uiPriority w:val="39"/>
    <w:rsid w:val="00E2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36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2023-03-20T01:29:00Z</dcterms:created>
  <dcterms:modified xsi:type="dcterms:W3CDTF">2023-03-20T03:02:00Z</dcterms:modified>
</cp:coreProperties>
</file>