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80"/>
      </w:pPr>
      <w:r>
        <w:rPr>
          <w:rFonts w:ascii="Aptos" w:hAnsi="Aptos"/>
          <w:b/>
          <w:color w:val="1F6D68"/>
          <w:sz w:val="24"/>
        </w:rPr>
        <w:t>ETAPA 5  |  MODELAGEM DE DADOS</w:t>
      </w:r>
    </w:p>
    <w:p>
      <w:pPr>
        <w:pStyle w:val="Title"/>
        <w:spacing w:after="360"/>
      </w:pPr>
      <w:r>
        <w:t>Sistema de Atendimento</w:t>
        <w:br/>
        <w:t>e Gerenciamento de</w:t>
        <w:br/>
        <w:t>Chamados de TI</w:t>
      </w:r>
    </w:p>
    <w:p>
      <w:pPr>
        <w:spacing w:after="400"/>
      </w:pPr>
      <w:r>
        <w:rPr>
          <w:rFonts w:ascii="Aptos" w:hAnsi="Aptos"/>
          <w:color w:val="40658A"/>
          <w:sz w:val="26"/>
        </w:rPr>
        <w:t>Modelo Conceitual (MER)  •  Modelo Lógico (DER)  •  Modelo Físico (SQL)</w:t>
      </w:r>
    </w:p>
    <w:p>
      <w:pPr>
        <w:spacing w:after="400"/>
      </w:pPr>
      <w:r>
        <w:rPr>
          <w:color w:val="1F6D68"/>
          <w:sz w:val="24"/>
        </w:rPr>
        <w:t>━━━━━━━━━━━━━━━━━━━━━━━━━━━━━━━━━━━━━━━━</w:t>
      </w:r>
    </w:p>
    <w:p>
      <w:pPr>
        <w:spacing w:before="500"/>
      </w:pPr>
      <w:r>
        <w:rPr>
          <w:color w:val="5B6573"/>
          <w:sz w:val="20"/>
        </w:rPr>
        <w:t>Versão 1.0  |  28 de outubro de 2026</w:t>
      </w:r>
    </w:p>
    <w:p>
      <w:pPr>
        <w:spacing w:after="0"/>
      </w:pPr>
      <w:r>
        <w:rPr>
          <w:color w:val="5B6573"/>
          <w:sz w:val="18"/>
        </w:rPr>
        <w:t>Base: Documento de Escopo e Requisitos, versão preliminar 0.1.</w:t>
      </w:r>
    </w:p>
    <w:p>
      <w:r>
        <w:br w:type="page"/>
      </w:r>
    </w:p>
    <w:p>
      <w:pPr>
        <w:pStyle w:val="Heading1"/>
      </w:pPr>
      <w:r>
        <w:t>1. Objetivo e escopo</w:t>
      </w:r>
    </w:p>
    <w:p>
      <w:r>
        <w:t>Este documento registra a modelagem de dados inicial do Sistema de Atendimento e Gerenciamento de Chamados de TI. A modelagem parte do levantamento de requisitos fornecido e cobre os três artefatos solicitados: Modelo Entidade-Relacionamento conceitual (MER), Diagrama Entidade-Relacionamento lógico (DER) e modelo físico em SQL.</w:t>
      </w:r>
    </w:p>
    <w:p>
      <w:r>
        <w:t>O banco foi pensado para sustentar autenticação, abertura e acompanhamento de chamados, classificação, prioridade, atribuição a técnico/equipe, interações, solução, histórico e auditoria. A integração com GLPI, anexos, notificações, SLA, ativos e outros recursos avançados permanecem fora do banco inicial do MVP e podem ser adicionados em evoluções futuras.</w:t>
      </w:r>
    </w:p>
    <w:p>
      <w:pPr>
        <w:pStyle w:val="Heading1"/>
      </w:pPr>
      <w:r>
        <w:t>2. Decisões e premissas da modelagem</w:t>
      </w:r>
    </w:p>
    <w:p>
      <w:pPr>
        <w:pStyle w:val="ListBullet"/>
        <w:spacing w:after="60"/>
      </w:pPr>
      <w:r>
        <w:t>Perfis do MVP: Usuário solicitante, Técnico de TI e Administrador. O perfil Gestor, previsto no documento de escopo original, fica para uma evolução posterior, conforme a decisão de iniciar com três atores.</w:t>
      </w:r>
    </w:p>
    <w:p>
      <w:pPr>
        <w:pStyle w:val="ListBullet"/>
        <w:spacing w:after="60"/>
      </w:pPr>
      <w:r>
        <w:t>Banco físico de referência: SQLite, adequado para protótipo local. O desenho lógico evita depender de recursos exclusivos do SQLite sempre que possível.</w:t>
      </w:r>
    </w:p>
    <w:p>
      <w:pPr>
        <w:pStyle w:val="ListBullet"/>
        <w:spacing w:after="60"/>
      </w:pPr>
      <w:r>
        <w:t>Categorias, prioridades e status são tabelas configuráveis; isso permite administrar seus registros sem alterar a estrutura principal do chamado.</w:t>
      </w:r>
    </w:p>
    <w:p>
      <w:pPr>
        <w:pStyle w:val="ListBullet"/>
        <w:spacing w:after="60"/>
      </w:pPr>
      <w:r>
        <w:t>A atribuição pode ser feita a um técnico, a uma equipe, ou ficar pendente inicialmente. A equipe e a relação equipe_usuario foram incluídas para suportar o requisito de atribuição por equipe.</w:t>
      </w:r>
    </w:p>
    <w:p>
      <w:pPr>
        <w:pStyle w:val="ListBullet"/>
        <w:spacing w:after="60"/>
      </w:pPr>
      <w:r>
        <w:t>O identificador interno do chamado é o campo id autoincremental. Na interface, o identificador pode ser exibido como CH-000123, derivado do id, sem manter outro campo duplicado.</w:t>
      </w:r>
    </w:p>
    <w:p>
      <w:pPr>
        <w:pStyle w:val="ListBullet"/>
        <w:spacing w:after="60"/>
      </w:pPr>
      <w:r>
        <w:t>O histórico do chamado guarda alterações relacionadas ao atendimento. O log de auditoria é separado para registrar eventos administrativos e de segurança.</w:t>
      </w:r>
    </w:p>
    <w:p>
      <w:pPr>
        <w:pStyle w:val="ListBullet"/>
        <w:spacing w:after="60"/>
      </w:pPr>
      <w:r>
        <w:t>Registros de usuários, categorias, prioridades e status devem preferencialmente ser desativados em vez de excluídos, preservando o histórico e a integridade referencial.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1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24476B"/>
                <w:sz w:val="18"/>
              </w:rPr>
              <w:t>Importante para a implementação Django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color w:val="202A35"/>
                <w:sz w:val="18"/>
              </w:rPr>
              <w:t>O script SQL entregue é um modelo físico de referência independente para SQLite. Quando a aplicação for implementada em Django, as tabelas devem ser traduzidas para models.py e criadas/alteradas por migrations. Não execute o script diretamente sobre o db.sqlite3 já gerenciado pelo Django; isso criaria um segundo caminho de criação de tabelas e poderia gerar divergências. A autenticação deverá usar o mecanismo seguro do Django, sem armazenar senhas em texto puro.</w:t>
            </w:r>
          </w:p>
        </w:tc>
      </w:tr>
    </w:tbl>
    <w:p>
      <w:pPr>
        <w:spacing w:after="20"/>
      </w:pPr>
    </w:p>
    <w:p>
      <w:pPr>
        <w:pStyle w:val="Heading1"/>
      </w:pPr>
      <w:r>
        <w:t>3. Modelo Conceitual (MER)</w:t>
      </w:r>
    </w:p>
    <w:p>
      <w:r>
        <w:t>O MER apresenta as entidades relevantes do domínio e seus relacionamentos sem entrar nos detalhes de tipos SQL. A entidade central é Chamado; as demais entidades classificam, atribuem ou registram o ciclo de vida do atendimento.</w:t>
      </w:r>
    </w:p>
    <w:p>
      <w:r>
        <w:br w:type="page"/>
      </w:r>
    </w:p>
    <w:p>
      <w:pPr>
        <w:spacing w:after="60"/>
        <w:jc w:val="center"/>
      </w:pPr>
      <w:r>
        <w:rPr>
          <w:b/>
          <w:color w:val="24476B"/>
          <w:sz w:val="22"/>
        </w:rPr>
        <w:t>Figura 1 — Modelo conceitual (MER)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4791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91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i/>
          <w:color w:val="5B6573"/>
          <w:sz w:val="16"/>
        </w:rPr>
        <w:t>Cardinalidades indicam quantidades mínimas/máximas previstas. Linhas tracejadas identificam relacionamentos opcionais.</w:t>
      </w:r>
    </w:p>
    <w:p>
      <w:r>
        <w:br w:type="page"/>
      </w:r>
    </w:p>
    <w:p>
      <w:pPr>
        <w:pStyle w:val="Heading2"/>
      </w:pPr>
      <w:r>
        <w:t>3.1 Entidades e relacionamentos conceituais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288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Relacionamento</w:t>
            </w:r>
          </w:p>
        </w:tc>
        <w:tc>
          <w:tcPr>
            <w:tcW w:type="dxa" w:w="6912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Regra conceitual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Perfil — Usuário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Um perfil pode estar associado a vários usuários; cada usuário possui um perfil.</w:t>
            </w:r>
          </w:p>
        </w:tc>
      </w:tr>
      <w:tr>
        <w:trPr>
          <w:cantSplit/>
        </w:trPr>
        <w:tc>
          <w:tcPr>
            <w:tcW w:type="dxa" w:w="288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Usuário — Chamado (solicitante)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Um usuário pode abrir vários chamados; cada chamado tem exatamente um solicitante.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Usuário — Chamado (responsável)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Um técnico pode ser responsável por vários chamados; um chamado pode estar sem responsável ou ter um responsável.</w:t>
            </w:r>
          </w:p>
        </w:tc>
      </w:tr>
      <w:tr>
        <w:trPr>
          <w:cantSplit/>
        </w:trPr>
        <w:tc>
          <w:tcPr>
            <w:tcW w:type="dxa" w:w="288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Categoria — Chamado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Uma categoria pode classificar vários chamados; cada chamado pertence a uma categoria.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Prioridade — Chamado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Uma prioridade pode classificar vários chamados; cada chamado possui uma prioridade.</w:t>
            </w:r>
          </w:p>
        </w:tc>
      </w:tr>
      <w:tr>
        <w:trPr>
          <w:cantSplit/>
        </w:trPr>
        <w:tc>
          <w:tcPr>
            <w:tcW w:type="dxa" w:w="288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Status — Chamado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Um status pode ser utilizado por muitos chamados; cada chamado mantém um status atual.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Equipe — Chamado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Uma equipe pode atender vários chamados; a equipe é opcional no chamado.</w:t>
            </w:r>
          </w:p>
        </w:tc>
      </w:tr>
      <w:tr>
        <w:trPr>
          <w:cantSplit/>
        </w:trPr>
        <w:tc>
          <w:tcPr>
            <w:tcW w:type="dxa" w:w="288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Usuário — Equipe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Relacionamento N:M: um usuário pode participar de diferentes equipes e uma equipe pode reunir vários usuários. A tabela associativa equipe_usuario materializa essa relação.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Chamado — Interação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Um chamado pode possuir várias interações; cada interação pertence a um chamado e tem um autor.</w:t>
            </w:r>
          </w:p>
        </w:tc>
      </w:tr>
      <w:tr>
        <w:trPr>
          <w:cantSplit/>
        </w:trPr>
        <w:tc>
          <w:tcPr>
            <w:tcW w:type="dxa" w:w="288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Chamado — Histórico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Um chamado pode possuir vários eventos de histórico. O usuário responsável pelo evento pode ficar vazio quando a ação for automática.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Usuário — Log de auditoria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Um usuário pode gerar vários registros de auditoria. O usuário pode ficar vazio em eventos automáticos ou quando a conta for removida de um ambiente de teste.</w:t>
            </w:r>
          </w:p>
        </w:tc>
      </w:tr>
    </w:tbl>
    <w:p>
      <w:pPr>
        <w:spacing w:after="20"/>
      </w:pPr>
    </w:p>
    <w:p>
      <w:pPr>
        <w:pStyle w:val="Heading1"/>
      </w:pPr>
      <w:r>
        <w:t>4. Modelo Lógico (DER)</w:t>
      </w:r>
    </w:p>
    <w:p>
      <w:r>
        <w:t>O DER transforma as entidades em tabelas relacionais, identifica as chaves primárias (PK) e estrangeiras (FK) e explicita como as tabelas se conectam. A tabela equipe_usuario resolve o relacionamento muitos-para-muitos entre equipe e usuário.</w:t>
      </w:r>
    </w:p>
    <w:p>
      <w:r>
        <w:br w:type="page"/>
      </w:r>
    </w:p>
    <w:p>
      <w:pPr>
        <w:spacing w:after="60"/>
        <w:jc w:val="center"/>
      </w:pPr>
      <w:r>
        <w:rPr>
          <w:b/>
          <w:color w:val="24476B"/>
          <w:sz w:val="22"/>
        </w:rPr>
        <w:t>Figura 2 — Diagrama lógico (DER)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50813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081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6"/>
        </w:rPr>
        <w:t>PK = chave primária; FK = chave estrangeira; UNIQUE = valor único. O diagrama mostra os campos principais; o dicionário a seguir lista a estrutura completa.</w:t>
      </w:r>
    </w:p>
    <w:p>
      <w:r>
        <w:br w:type="page"/>
      </w:r>
    </w:p>
    <w:p>
      <w:pPr>
        <w:pStyle w:val="Heading2"/>
      </w:pPr>
      <w:r>
        <w:t>4.1 Dicionário de dados</w:t>
      </w:r>
    </w:p>
    <w:p>
      <w:r>
        <w:t>Os tipos apresentados são referências relacionais compatíveis com o script SQLite fornecido. No SQLite, os horários são gravados como texto no formato aceito por CURRENT_TIMESTAMP. A aplicação Django deverá tratar datas/horas de forma consistente com a configuração de fuso horário.</w:t>
      </w:r>
    </w:p>
    <w:p>
      <w:pPr>
        <w:pStyle w:val="Heading3"/>
      </w:pPr>
      <w:r>
        <w:t>perfil</w:t>
      </w:r>
    </w:p>
    <w:p>
      <w:pPr>
        <w:spacing w:after="80"/>
      </w:pPr>
      <w:r>
        <w:t>Define os três perfis de acesso iniciais.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944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728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Tipo (referência)</w:t>
            </w:r>
          </w:p>
        </w:tc>
        <w:tc>
          <w:tcPr>
            <w:tcW w:type="dxa" w:w="180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Chave / regra</w:t>
            </w:r>
          </w:p>
        </w:tc>
        <w:tc>
          <w:tcPr>
            <w:tcW w:type="dxa" w:w="432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PK, autoincremento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Identificador interno.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nome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UNIQUE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Nome do perfil.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descricao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Opcional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Descrição das responsabilidades.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ativo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INTEGER/BOOLEAN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default 1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Indica se o perfil está disponível.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criado_em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default CURRENT_TIMESTAMP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e hora de criação.</w:t>
            </w:r>
          </w:p>
        </w:tc>
      </w:tr>
    </w:tbl>
    <w:p>
      <w:pPr>
        <w:spacing w:after="20"/>
      </w:pPr>
    </w:p>
    <w:p>
      <w:pPr>
        <w:pStyle w:val="Heading3"/>
      </w:pPr>
      <w:r>
        <w:t>usuario</w:t>
      </w:r>
    </w:p>
    <w:p>
      <w:pPr>
        <w:spacing w:after="80"/>
      </w:pPr>
      <w:r>
        <w:t>Armazena a conta e seu perfil; no sistema real, a autenticação deve ser tratada pelo Django.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944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728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Tipo (referência)</w:t>
            </w:r>
          </w:p>
        </w:tc>
        <w:tc>
          <w:tcPr>
            <w:tcW w:type="dxa" w:w="180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Chave / regra</w:t>
            </w:r>
          </w:p>
        </w:tc>
        <w:tc>
          <w:tcPr>
            <w:tcW w:type="dxa" w:w="432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PK, autoincremento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Identificador interno.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nome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Nome de exibição; não pode ficar vazio.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email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UNIQUE sem diferenciar maiúsculas/minúsculas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E-mail de acesso.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senha_hash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Referência para armazenamento de hash, nunca senha em texto puro. No Django, usar o campo de senha gerenciado pelo framework.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perfil_id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FK → perfil.id,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Perfil de acesso.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ativo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INTEGER/BOOLEAN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default 1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Permite bloquear a conta sem apagar registros.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criado_em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de criação.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atualizado_em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da última alteração; atualizada pela aplicação.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3"/>
      </w:pPr>
      <w:r>
        <w:t>equipe</w:t>
      </w:r>
    </w:p>
    <w:p>
      <w:pPr>
        <w:spacing w:after="80"/>
      </w:pPr>
      <w:r>
        <w:t>Representa uma equipe de suporte, mesmo que o MVP comece com poucos técnicos.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944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728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Tipo (referência)</w:t>
            </w:r>
          </w:p>
        </w:tc>
        <w:tc>
          <w:tcPr>
            <w:tcW w:type="dxa" w:w="180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Chave / regra</w:t>
            </w:r>
          </w:p>
        </w:tc>
        <w:tc>
          <w:tcPr>
            <w:tcW w:type="dxa" w:w="432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PK, autoincremento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Identificador interno.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nome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UNIQUE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Nome da equipe.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descricao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Opcional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Descrição da equipe.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ativo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INTEGER/BOOLEAN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default 1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Indica se pode receber novas atribuições.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criado_em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de criação.</w:t>
            </w:r>
          </w:p>
        </w:tc>
      </w:tr>
    </w:tbl>
    <w:p>
      <w:pPr>
        <w:spacing w:after="20"/>
      </w:pPr>
    </w:p>
    <w:p>
      <w:pPr>
        <w:pStyle w:val="Heading3"/>
      </w:pPr>
      <w:r>
        <w:t>equipe_usuario</w:t>
      </w:r>
    </w:p>
    <w:p>
      <w:pPr>
        <w:spacing w:after="80"/>
      </w:pPr>
      <w:r>
        <w:t>Tabela associativa que representa a participação de usuários em equipes.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944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728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Tipo (referência)</w:t>
            </w:r>
          </w:p>
        </w:tc>
        <w:tc>
          <w:tcPr>
            <w:tcW w:type="dxa" w:w="180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Chave / regra</w:t>
            </w:r>
          </w:p>
        </w:tc>
        <w:tc>
          <w:tcPr>
            <w:tcW w:type="dxa" w:w="432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equipe_id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PK composta + FK → equipe.id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Equipe da associação.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usuario_id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PK composta + FK → usuario.id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Usuário associado.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associado_em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em que a associação foi criada.</w:t>
            </w:r>
          </w:p>
        </w:tc>
      </w:tr>
    </w:tbl>
    <w:p>
      <w:pPr>
        <w:spacing w:after="20"/>
      </w:pPr>
    </w:p>
    <w:p>
      <w:pPr>
        <w:pStyle w:val="Heading3"/>
      </w:pPr>
      <w:r>
        <w:t>categoria</w:t>
      </w:r>
    </w:p>
    <w:p>
      <w:pPr>
        <w:spacing w:after="80"/>
      </w:pPr>
      <w:r>
        <w:t>Classifica a natureza do chamado e pode ser administrada sem alterar o esquema.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944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728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Tipo (referência)</w:t>
            </w:r>
          </w:p>
        </w:tc>
        <w:tc>
          <w:tcPr>
            <w:tcW w:type="dxa" w:w="180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Chave / regra</w:t>
            </w:r>
          </w:p>
        </w:tc>
        <w:tc>
          <w:tcPr>
            <w:tcW w:type="dxa" w:w="432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PK, autoincremento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Identificador interno.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nome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UNIQUE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Nome da categoria.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descricao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Opcional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Descrição e orientação de uso.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ativo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INTEGER/BOOLEAN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default 1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Categorias inativas deixam de ser oferecidas em novos chamados.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criado_em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de criação.</w:t>
            </w:r>
          </w:p>
        </w:tc>
      </w:tr>
    </w:tbl>
    <w:p>
      <w:pPr>
        <w:spacing w:after="20"/>
      </w:pPr>
    </w:p>
    <w:p>
      <w:pPr>
        <w:pStyle w:val="Heading3"/>
      </w:pPr>
      <w:r>
        <w:t>prioridade</w:t>
      </w:r>
    </w:p>
    <w:p>
      <w:pPr>
        <w:spacing w:after="80"/>
      </w:pPr>
      <w:r>
        <w:t>Mantém níveis de prioridade ordenáveis para a fila e os relatórios.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944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728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Tipo (referência)</w:t>
            </w:r>
          </w:p>
        </w:tc>
        <w:tc>
          <w:tcPr>
            <w:tcW w:type="dxa" w:w="180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Chave / regra</w:t>
            </w:r>
          </w:p>
        </w:tc>
        <w:tc>
          <w:tcPr>
            <w:tcW w:type="dxa" w:w="432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PK, autoincremento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Identificador interno.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nome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UNIQUE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Nome visível da prioridade.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nivel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UNIQUE, &gt;= 1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Peso de ordenação; números maiores indicam maior prioridade.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ativo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INTEGER/BOOLEAN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default 1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Indica se pode ser usada em novos chamados.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criado_em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de criação.</w:t>
            </w:r>
          </w:p>
        </w:tc>
      </w:tr>
    </w:tbl>
    <w:p>
      <w:pPr>
        <w:spacing w:after="20"/>
      </w:pPr>
    </w:p>
    <w:p>
      <w:pPr>
        <w:pStyle w:val="Heading3"/>
      </w:pPr>
      <w:r>
        <w:t>status_chamado</w:t>
      </w:r>
    </w:p>
    <w:p>
      <w:pPr>
        <w:spacing w:after="80"/>
      </w:pPr>
      <w:r>
        <w:t>Registra os estados possíveis do fluxo de atendimento.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944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728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Tipo (referência)</w:t>
            </w:r>
          </w:p>
        </w:tc>
        <w:tc>
          <w:tcPr>
            <w:tcW w:type="dxa" w:w="180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Chave / regra</w:t>
            </w:r>
          </w:p>
        </w:tc>
        <w:tc>
          <w:tcPr>
            <w:tcW w:type="dxa" w:w="432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PK, autoincremento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Identificador interno.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nome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UNIQUE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Nome do status.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ordem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UNIQUE, &gt;= 1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Ordem de exibição sugerida.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finalizador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INTEGER/BOOLEAN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default 0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Marca o estado que encerra o fluxo; o valor inicial é verdadeiro para Encerrado.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ativo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INTEGER/BOOLEAN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default 1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Indica se o status pode ser utilizado.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criado_em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de criação.</w:t>
            </w:r>
          </w:p>
        </w:tc>
      </w:tr>
    </w:tbl>
    <w:p>
      <w:pPr>
        <w:spacing w:after="20"/>
      </w:pPr>
    </w:p>
    <w:p>
      <w:pPr>
        <w:pStyle w:val="Heading3"/>
      </w:pPr>
      <w:r>
        <w:t>chamado</w:t>
      </w:r>
    </w:p>
    <w:p>
      <w:pPr>
        <w:spacing w:after="80"/>
      </w:pPr>
      <w:r>
        <w:t>Tabela central: registra solicitação, classificação, atribuição, estado e datas do atendimento.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944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728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Tipo (referência)</w:t>
            </w:r>
          </w:p>
        </w:tc>
        <w:tc>
          <w:tcPr>
            <w:tcW w:type="dxa" w:w="180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Chave / regra</w:t>
            </w:r>
          </w:p>
        </w:tc>
        <w:tc>
          <w:tcPr>
            <w:tcW w:type="dxa" w:w="432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PK, autoincremento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Identificador interno; a tela pode exibir CH- seguido do id com seis dígitos.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titulo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não vazio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Resumo do problema ou solicitação.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descricao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não vazio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Detalhes informados pelo solicitante.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solicitante_id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FK → usuario.id, NOT NULL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Usuário que abriu o chamado.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categoria_id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FK → categoria.id,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Categoria selecionada.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prioridade_id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FK → prioridade.id, NOT NULL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Prioridade do chamado.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status_id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FK → status_chamado.id,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Status atual.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responsavel_id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FK → usuario.id, opcional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Técnico responsável pelo atendimento.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equipe_id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FK → equipe.id, opcional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Equipe que atende o chamado.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solucao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Opcional até a resolução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Solução registrada pelo técnico.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criado_em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e hora de abertura.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atualizado_em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da alteração mais recente.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resolvido_em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Opcional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em que foi marcado como resolvido.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encerrado_em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Opcional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de encerramento definitivo.</w:t>
            </w:r>
          </w:p>
        </w:tc>
      </w:tr>
    </w:tbl>
    <w:p>
      <w:pPr>
        <w:spacing w:after="20"/>
      </w:pPr>
    </w:p>
    <w:p>
      <w:pPr>
        <w:pStyle w:val="Heading3"/>
      </w:pPr>
      <w:r>
        <w:t>interacao</w:t>
      </w:r>
    </w:p>
    <w:p>
      <w:pPr>
        <w:spacing w:after="80"/>
      </w:pPr>
      <w:r>
        <w:t>Armazena mensagens/comentários associados ao atendimento.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944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728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Tipo (referência)</w:t>
            </w:r>
          </w:p>
        </w:tc>
        <w:tc>
          <w:tcPr>
            <w:tcW w:type="dxa" w:w="180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Chave / regra</w:t>
            </w:r>
          </w:p>
        </w:tc>
        <w:tc>
          <w:tcPr>
            <w:tcW w:type="dxa" w:w="432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PK, autoincremento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Identificador da interação.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chamado_id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FK → chamado.id, NOT NULL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Chamado relacionado.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autor_id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FK → usuario.id,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Pessoa que registrou a interação.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conteudo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NULL, não vazio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Texto da interação.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criado_em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e hora do registro.</w:t>
            </w:r>
          </w:p>
        </w:tc>
      </w:tr>
    </w:tbl>
    <w:p>
      <w:pPr>
        <w:spacing w:after="20"/>
      </w:pPr>
    </w:p>
    <w:p>
      <w:pPr>
        <w:pStyle w:val="Heading3"/>
      </w:pPr>
      <w:r>
        <w:t>historico_chamado</w:t>
      </w:r>
    </w:p>
    <w:p>
      <w:pPr>
        <w:spacing w:after="80"/>
      </w:pPr>
      <w:r>
        <w:t>Guarda eventos e alterações do ciclo de vida do chamado.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944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728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Tipo (referência)</w:t>
            </w:r>
          </w:p>
        </w:tc>
        <w:tc>
          <w:tcPr>
            <w:tcW w:type="dxa" w:w="180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Chave / regra</w:t>
            </w:r>
          </w:p>
        </w:tc>
        <w:tc>
          <w:tcPr>
            <w:tcW w:type="dxa" w:w="432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PK, autoincremento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Identificador do evento.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chamado_id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FK → chamado.id, NOT NULL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Chamado alterado.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usuario_id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FK → usuario.id, opcional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Usuário que realizou a ação; vazio para eventos automáticos.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acao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Tipo do evento, por exemplo STATUS_ALTERADO ou ATRIBUICAO_ALTERADA.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valor_anterior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Opcional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Valor antes da alteração.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valor_novo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Opcional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Valor depois da alteração.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descricao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Opcional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Explicação complementar.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criado_em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e hora do evento.</w:t>
            </w:r>
          </w:p>
        </w:tc>
      </w:tr>
    </w:tbl>
    <w:p>
      <w:pPr>
        <w:spacing w:after="20"/>
      </w:pPr>
    </w:p>
    <w:p>
      <w:pPr>
        <w:pStyle w:val="Heading3"/>
      </w:pPr>
      <w:r>
        <w:t>log_auditoria</w:t>
      </w:r>
    </w:p>
    <w:p>
      <w:pPr>
        <w:spacing w:after="80"/>
      </w:pPr>
      <w:r>
        <w:t>Registra eventos administrativos e de segurança que não precisam estar ligados a um chamado.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944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728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Tipo (referência)</w:t>
            </w:r>
          </w:p>
        </w:tc>
        <w:tc>
          <w:tcPr>
            <w:tcW w:type="dxa" w:w="180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Chave / regra</w:t>
            </w:r>
          </w:p>
        </w:tc>
        <w:tc>
          <w:tcPr>
            <w:tcW w:type="dxa" w:w="432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PK, autoincremento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Identificador do evento de auditoria.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usuario_id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FK → usuario.id, opcional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Usuário associado ao evento, quando aplicável.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acao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Ação executada, por exemplo USUARIO_CRIADO ou LOGIN_FALHOU.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entidade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Tipo de objeto afetado, como usuario ou categoria.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entidade_id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Opcional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Identificador do objeto afetado.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detalhes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Opcional</w:t>
            </w:r>
          </w:p>
        </w:tc>
        <w:tc>
          <w:tcPr>
            <w:tcW w:type="dxa" w:w="432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Descrição adicional sem incluir senhas, tokens ou segredos.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criado_em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TEXT/DATETIME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5"/>
              </w:rPr>
              <w:t>Data e hora do evento.</w:t>
            </w:r>
          </w:p>
        </w:tc>
      </w:tr>
    </w:tbl>
    <w:p>
      <w:pPr>
        <w:spacing w:after="20"/>
      </w:pPr>
    </w:p>
    <w:p>
      <w:pPr>
        <w:pStyle w:val="Heading1"/>
      </w:pPr>
      <w:r>
        <w:t>5. Integridade, regras e comportamento esperado</w:t>
      </w:r>
    </w:p>
    <w:p>
      <w:pPr>
        <w:pStyle w:val="ListBullet"/>
        <w:spacing w:after="60"/>
      </w:pPr>
      <w:r>
        <w:t>Toda tabela possui chave primária. As referências entre tabelas são protegidas por chaves estrangeiras.</w:t>
      </w:r>
    </w:p>
    <w:p>
      <w:pPr>
        <w:pStyle w:val="ListBullet"/>
        <w:spacing w:after="60"/>
      </w:pPr>
      <w:r>
        <w:t>O e-mail do usuário, o nome das categorias, o nome das prioridades e o nome dos status são únicos.</w:t>
      </w:r>
    </w:p>
    <w:p>
      <w:pPr>
        <w:pStyle w:val="ListBullet"/>
        <w:spacing w:after="60"/>
      </w:pPr>
      <w:r>
        <w:t>Chamados não devem ser removidos no fluxo normal. O uso de ON DELETE RESTRICT para solicitante e dados de classificação evita que um chamado perca referências importantes.</w:t>
      </w:r>
    </w:p>
    <w:p>
      <w:pPr>
        <w:pStyle w:val="ListBullet"/>
        <w:spacing w:after="60"/>
      </w:pPr>
      <w:r>
        <w:t>Se um técnico ou uma equipe forem desassociados, a atribuição pode ficar nula; o histórico deve preservar o que aconteceu anteriormente.</w:t>
      </w:r>
    </w:p>
    <w:p>
      <w:pPr>
        <w:pStyle w:val="ListBullet"/>
        <w:spacing w:after="60"/>
      </w:pPr>
      <w:r>
        <w:t>A tabela historico_chamado não é preenchida automaticamente pelo script SQL. A aplicação deve inserir um registro ao mudar status, prioridade, categoria, responsável ou equipe e ao registrar a solução/encerramento.</w:t>
      </w:r>
    </w:p>
    <w:p>
      <w:pPr>
        <w:pStyle w:val="ListBullet"/>
        <w:spacing w:after="60"/>
      </w:pPr>
      <w:r>
        <w:t>A tabela log_auditoria deve ser utilizada para eventos relevantes de administração e segurança. Não registrar senhas, cookies, tokens ou outros segredos.</w:t>
      </w:r>
    </w:p>
    <w:p>
      <w:pPr>
        <w:pStyle w:val="ListBullet"/>
        <w:spacing w:after="60"/>
      </w:pPr>
      <w:r>
        <w:t>A validação de perfil — por exemplo, impedir que um solicitante seja atribuído como técnico — deve ocorrer na camada de serviço/permissão do Django.</w:t>
      </w:r>
    </w:p>
    <w:p>
      <w:pPr>
        <w:pStyle w:val="ListBullet"/>
        <w:spacing w:after="60"/>
      </w:pPr>
      <w:r>
        <w:t>O banco protege integridade estrutural; autorização por perfil, visibilidade dos chamados, transições de status e exigência de solução no encerramento são regras da aplicação.</w:t>
      </w:r>
    </w:p>
    <w:p>
      <w:pPr>
        <w:pStyle w:val="Heading2"/>
      </w:pPr>
      <w:r>
        <w:t>5.1 Dados iniciais sugeridos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2448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7344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Registros iniciais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perfil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Usuário solicitante; Técnico de TI; Administrador.</w:t>
            </w:r>
          </w:p>
        </w:tc>
      </w:tr>
      <w:tr>
        <w:trPr>
          <w:cantSplit/>
        </w:trPr>
        <w:tc>
          <w:tcPr>
            <w:tcW w:type="dxa" w:w="244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prioridade</w:t>
            </w:r>
          </w:p>
        </w:tc>
        <w:tc>
          <w:tcPr>
            <w:tcW w:type="dxa" w:w="73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Baixa (nível 1); Média (nível 2); Alta (nível 3); Crítica (nível 4).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status_chamado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Aberto; Em atendimento; Aguardando usuário; Aguardando terceiro; Resolvido; Encerrado.</w:t>
            </w:r>
          </w:p>
        </w:tc>
      </w:tr>
      <w:tr>
        <w:trPr>
          <w:cantSplit/>
        </w:trPr>
        <w:tc>
          <w:tcPr>
            <w:tcW w:type="dxa" w:w="244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categoria</w:t>
            </w:r>
          </w:p>
        </w:tc>
        <w:tc>
          <w:tcPr>
            <w:tcW w:type="dxa" w:w="734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7"/>
              </w:rPr>
              <w:t>Sem carga inicial definida; categorias poderão ser cadastradas pelo administrador.</w:t>
            </w:r>
          </w:p>
        </w:tc>
      </w:tr>
    </w:tbl>
    <w:p>
      <w:pPr>
        <w:spacing w:after="20"/>
      </w:pPr>
    </w:p>
    <w:p>
      <w:pPr>
        <w:pStyle w:val="Heading2"/>
      </w:pPr>
      <w:r>
        <w:t>5.2 Mapeamento dos requisitos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312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Necessidade</w:t>
            </w:r>
          </w:p>
        </w:tc>
        <w:tc>
          <w:tcPr>
            <w:tcW w:type="dxa" w:w="360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Estruturas principais</w:t>
            </w:r>
          </w:p>
        </w:tc>
        <w:tc>
          <w:tcPr>
            <w:tcW w:type="dxa" w:w="2880"/>
            <w:shd w:fill="24476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Requisitos relacionados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Autenticação, perfis e gestão de usuários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perfil, usuario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RF01, RF02, RF03; RNF01, RNF02</w:t>
            </w:r>
          </w:p>
        </w:tc>
      </w:tr>
      <w:tr>
        <w:trPr>
          <w:cantSplit/>
        </w:trPr>
        <w:tc>
          <w:tcPr>
            <w:tcW w:type="dxa" w:w="331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Abertura, número, consulta e filtros</w:t>
            </w:r>
          </w:p>
        </w:tc>
        <w:tc>
          <w:tcPr>
            <w:tcW w:type="dxa" w:w="36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chamado + FKs e índices</w:t>
            </w:r>
          </w:p>
        </w:tc>
        <w:tc>
          <w:tcPr>
            <w:tcW w:type="dxa" w:w="288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RF04, RF05, RF06, RF07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Categorias e prioridades configuráveis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categoria, prioridade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RF08, RF09, RF20</w:t>
            </w:r>
          </w:p>
        </w:tc>
      </w:tr>
      <w:tr>
        <w:trPr>
          <w:cantSplit/>
        </w:trPr>
        <w:tc>
          <w:tcPr>
            <w:tcW w:type="dxa" w:w="331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Status, atribuição e assunção</w:t>
            </w:r>
          </w:p>
        </w:tc>
        <w:tc>
          <w:tcPr>
            <w:tcW w:type="dxa" w:w="36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status_chamado, chamado, equipe, equipe_usuario</w:t>
            </w:r>
          </w:p>
        </w:tc>
        <w:tc>
          <w:tcPr>
            <w:tcW w:type="dxa" w:w="288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RF10, RF11, RF12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Interações, histórico, solução e encerramento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interacao, historico_chamado, campos de chamado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RF13, RF14, RF15, RF16; RN07, RN08, RN09, RN11</w:t>
            </w:r>
          </w:p>
        </w:tc>
      </w:tr>
      <w:tr>
        <w:trPr>
          <w:cantSplit/>
        </w:trPr>
        <w:tc>
          <w:tcPr>
            <w:tcW w:type="dxa" w:w="331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Dashboard e relatórios</w:t>
            </w:r>
          </w:p>
        </w:tc>
        <w:tc>
          <w:tcPr>
            <w:tcW w:type="dxa" w:w="36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chamado + datas, estado, prioridade, categoria, responsável</w:t>
            </w:r>
          </w:p>
        </w:tc>
        <w:tc>
          <w:tcPr>
            <w:tcW w:type="dxa" w:w="288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RF18, RF19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Auditoria de eventos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log_auditoria + historico_chamado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02A35"/>
                <w:sz w:val="16"/>
              </w:rPr>
              <w:t>RF21; RNF05, RNF16</w:t>
            </w:r>
          </w:p>
        </w:tc>
      </w:tr>
    </w:tbl>
    <w:p>
      <w:pPr>
        <w:spacing w:after="20"/>
      </w:pPr>
    </w:p>
    <w:p>
      <w:pPr>
        <w:pStyle w:val="Heading1"/>
      </w:pPr>
      <w:r>
        <w:t>6. Modelo Físico (SQL)</w:t>
      </w:r>
    </w:p>
    <w:p>
      <w:r>
        <w:t>O arquivo complementar Modelagem_Banco_Sistema_Chamados_TI.sql contém o script DDL para SQLite, incluindo as 11 tabelas, chaves, restrições, índices e dados iniciais de perfis, prioridades e status. O script foi validado em uma base SQLite temporária: as tabelas são criadas e os registros de configuração são inseridos.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1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24476B"/>
                <w:sz w:val="18"/>
              </w:rPr>
              <w:t>Atenção antes de executar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color w:val="202A35"/>
                <w:sz w:val="18"/>
              </w:rPr>
              <w:t>Execute o script apenas em uma base SQLite vazia e de teste. Ele contém CREATE TABLE e INSERT iniciais. Não o execute sobre um banco que já tenha tabelas com esses nomes. Para a aplicação Django, implemente o equivalente por meio de modelos e migrações.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9" w:h="16834"/>
      <w:pgMar w:top="1037" w:right="1037" w:bottom="979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color w:val="5B6573"/>
        <w:sz w:val="16"/>
      </w:rPr>
      <w:t xml:space="preserve">Documento de modelagem  •  Página </w:t>
    </w:r>
    <w:r>
      <w:rPr>
        <w:rFonts w:ascii="Aptos" w:hAnsi="Aptos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40658A"/>
        <w:sz w:val="16"/>
      </w:rPr>
      <w:t>SISTEMA DE CHAMADOS DE TI  |  MODELAGEM DE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A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47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4065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6D6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4476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de Dados — Sistema de Chamados de TI</dc:title>
  <dc:subject>MER conceitual, DER lógico e script SQL físico para SQLite</dc:subject>
  <dc:creator>Projeto Sistema de Chamados de TI</dc:creator>
  <cp:keywords>MER, DER, SQL, SQLite, chamados, TI, Django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