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SIGAM</w:t>
        <w:br/>
        <w:t>Documento 02 - Levantamiento de Requisitos</w:t>
      </w:r>
    </w:p>
    <w:p>
      <w:pPr>
        <w:jc w:val="center"/>
      </w:pPr>
      <w:r>
        <w:rPr>
          <w:b/>
        </w:rPr>
        <w:t>Versión 1.0 - Estado: Aprobado</w:t>
        <w:br/>
      </w:r>
      <w:r>
        <w:t>Compañía de Bomberos Voluntarios N.°120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Agosto 2026</w:t>
            </w:r>
          </w:p>
        </w:tc>
        <w:tc>
          <w:tcPr>
            <w:tcW w:type="dxa" w:w="2160"/>
          </w:tcPr>
          <w:p>
            <w:r>
              <w:t>Equipo SIGAM</w:t>
            </w:r>
          </w:p>
        </w:tc>
        <w:tc>
          <w:tcPr>
            <w:tcW w:type="dxa" w:w="2160"/>
          </w:tcPr>
          <w:p>
            <w:r>
              <w:t>Versión inicial</w:t>
            </w:r>
          </w:p>
        </w:tc>
      </w:tr>
    </w:tbl>
    <w:p>
      <w:pPr>
        <w:pStyle w:val="Heading1"/>
      </w:pPr>
      <w:r>
        <w:t>1. Introducción</w:t>
      </w:r>
    </w:p>
    <w:p>
      <w:r>
        <w:t>Documento que reúne el levantamiento de requisitos para la primera versión de SIGAM.</w:t>
      </w:r>
    </w:p>
    <w:p>
      <w:pPr>
        <w:pStyle w:val="Heading1"/>
      </w:pPr>
      <w:r>
        <w:t>2. Objetivo</w:t>
      </w:r>
    </w:p>
    <w:p>
      <w:r>
        <w:t>Definir los procesos y necesidades de la Sección de Máquinas para desarrollar un sistema web que centralice la gestión de vehículos, recursos, inventarios y ocurrencias.</w:t>
      </w:r>
    </w:p>
    <w:p>
      <w:pPr>
        <w:pStyle w:val="Heading1"/>
      </w:pPr>
      <w:r>
        <w:t>3. Alcance</w:t>
      </w:r>
    </w:p>
    <w:p>
      <w:r>
        <w:t>Incluye:</w:t>
      </w:r>
    </w:p>
    <w:p>
      <w:pPr>
        <w:pStyle w:val="ListBullet"/>
      </w:pPr>
      <w:r>
        <w:t>Vehículos</w:t>
      </w:r>
    </w:p>
    <w:p>
      <w:pPr>
        <w:pStyle w:val="ListBullet"/>
      </w:pPr>
      <w:r>
        <w:t>Recursos</w:t>
      </w:r>
    </w:p>
    <w:p>
      <w:pPr>
        <w:pStyle w:val="ListBullet"/>
      </w:pPr>
      <w:r>
        <w:t>Inventarios</w:t>
      </w:r>
    </w:p>
    <w:p>
      <w:pPr>
        <w:pStyle w:val="ListBullet"/>
      </w:pPr>
      <w:r>
        <w:t>Ocurrencias</w:t>
      </w:r>
    </w:p>
    <w:p>
      <w:pPr>
        <w:pStyle w:val="ListBullet"/>
      </w:pPr>
      <w:r>
        <w:t>Usuarios y roles</w:t>
      </w:r>
    </w:p>
    <w:p>
      <w:r>
        <w:t>No incluye:</w:t>
      </w:r>
    </w:p>
    <w:p>
      <w:pPr>
        <w:pStyle w:val="ListBullet"/>
      </w:pPr>
      <w:r>
        <w:t>APH</w:t>
      </w:r>
    </w:p>
    <w:p>
      <w:pPr>
        <w:pStyle w:val="ListBullet"/>
      </w:pPr>
      <w:r>
        <w:t>Administración</w:t>
      </w:r>
    </w:p>
    <w:p>
      <w:pPr>
        <w:pStyle w:val="ListBullet"/>
      </w:pPr>
      <w:r>
        <w:t>Servicios Generales</w:t>
      </w:r>
    </w:p>
    <w:p>
      <w:pPr>
        <w:pStyle w:val="Heading1"/>
      </w:pPr>
      <w:r>
        <w:t>4. Descripción de la Sección de Máquinas</w:t>
      </w:r>
    </w:p>
    <w:p>
      <w:r>
        <w:t>La sección administra los recursos de las unidades de emergencia y verifica que se encuentren completos, ubicados correctamente y operativos.</w:t>
      </w:r>
    </w:p>
    <w:p>
      <w:pPr>
        <w:pStyle w:val="Heading2"/>
      </w:pPr>
      <w:r>
        <w:t>4.1 Misión</w:t>
      </w:r>
    </w:p>
    <w:p>
      <w:r>
        <w:t>Garantizar la disponibilidad operativa de las unidades mediante el control del inventario y el registro de novedades.</w:t>
      </w:r>
    </w:p>
    <w:p>
      <w:pPr>
        <w:pStyle w:val="Heading2"/>
      </w:pPr>
      <w:r>
        <w:t>4.2 Unidades</w:t>
      </w:r>
    </w:p>
    <w:p>
      <w:pPr>
        <w:pStyle w:val="ListBullet"/>
      </w:pPr>
      <w:r>
        <w:t>Máquina 120-01</w:t>
      </w:r>
    </w:p>
    <w:p>
      <w:pPr>
        <w:pStyle w:val="ListBullet"/>
      </w:pPr>
      <w:r>
        <w:t>Rescate 120</w:t>
      </w:r>
    </w:p>
    <w:p>
      <w:pPr>
        <w:pStyle w:val="ListBullet"/>
      </w:pPr>
      <w:r>
        <w:t>Escala 120</w:t>
      </w:r>
    </w:p>
    <w:p>
      <w:pPr>
        <w:pStyle w:val="ListBullet"/>
      </w:pPr>
      <w:r>
        <w:t>Ambulancia 120-2</w:t>
      </w:r>
    </w:p>
    <w:p>
      <w:pPr>
        <w:pStyle w:val="ListBullet"/>
      </w:pPr>
      <w:r>
        <w:t>Auxiliar 120</w:t>
      </w:r>
    </w:p>
    <w:p>
      <w:pPr>
        <w:pStyle w:val="Heading1"/>
      </w:pPr>
      <w:r>
        <w:t>5.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Gestiona usuarios y roles.</w:t>
            </w:r>
          </w:p>
        </w:tc>
      </w:tr>
      <w:tr>
        <w:tc>
          <w:tcPr>
            <w:tcW w:type="dxa" w:w="4320"/>
          </w:tcPr>
          <w:p>
            <w:r>
              <w:t>Jefe de Máquinas</w:t>
            </w:r>
          </w:p>
        </w:tc>
        <w:tc>
          <w:tcPr>
            <w:tcW w:type="dxa" w:w="4320"/>
          </w:tcPr>
          <w:p>
            <w:r>
              <w:t>Administra la sección.</w:t>
            </w:r>
          </w:p>
        </w:tc>
      </w:tr>
      <w:tr>
        <w:tc>
          <w:tcPr>
            <w:tcW w:type="dxa" w:w="4320"/>
          </w:tcPr>
          <w:p>
            <w:r>
              <w:t>Personal de Máquinas</w:t>
            </w:r>
          </w:p>
        </w:tc>
        <w:tc>
          <w:tcPr>
            <w:tcW w:type="dxa" w:w="4320"/>
          </w:tcPr>
          <w:p>
            <w:r>
              <w:t>Gestiona recursos, inventarios y ocurrencias.</w:t>
            </w:r>
          </w:p>
        </w:tc>
      </w:tr>
      <w:tr>
        <w:tc>
          <w:tcPr>
            <w:tcW w:type="dxa" w:w="4320"/>
          </w:tcPr>
          <w:p>
            <w:r>
              <w:t>Bombero</w:t>
            </w:r>
          </w:p>
        </w:tc>
        <w:tc>
          <w:tcPr>
            <w:tcW w:type="dxa" w:w="4320"/>
          </w:tcPr>
          <w:p>
            <w:r>
              <w:t>Consulta información autorizada.</w:t>
            </w:r>
          </w:p>
        </w:tc>
      </w:tr>
    </w:tbl>
    <w:p>
      <w:pPr>
        <w:pStyle w:val="Heading1"/>
      </w:pPr>
      <w:r>
        <w:t>6. Procesos Actuales</w:t>
      </w:r>
    </w:p>
    <w:p>
      <w:pPr>
        <w:pStyle w:val="Heading2"/>
      </w:pPr>
      <w:r>
        <w:t>Inventario</w:t>
      </w:r>
    </w:p>
    <w:p>
      <w:r>
        <w:t>Se revisa la unidad comparando el contenido con el Excel y se registra una ocurrencia si existe una novedad.</w:t>
      </w:r>
    </w:p>
    <w:p>
      <w:pPr>
        <w:pStyle w:val="Heading2"/>
      </w:pPr>
      <w:r>
        <w:t>Registro de Ocurrencias</w:t>
      </w:r>
    </w:p>
    <w:p>
      <w:r>
        <w:t>Las novedades se registran en un cuaderno con fecha, hora, descripción, informante, destinatario y firma.</w:t>
      </w:r>
    </w:p>
    <w:p>
      <w:pPr>
        <w:pStyle w:val="Heading2"/>
      </w:pPr>
      <w:r>
        <w:t>Gestión de Recursos</w:t>
      </w:r>
    </w:p>
    <w:p>
      <w:r>
        <w:t>Los recursos nuevos son recibidos por el Primer Jefe y luego incorporados al inventario.</w:t>
      </w:r>
    </w:p>
    <w:p>
      <w:pPr>
        <w:pStyle w:val="Heading2"/>
      </w:pPr>
      <w:r>
        <w:t>Desperfectos Mecánicos</w:t>
      </w:r>
    </w:p>
    <w:p>
      <w:r>
        <w:t>Los desperfectos se registran como ocurrencias hasta que la unidad vuelve a estar operativa.</w:t>
      </w:r>
    </w:p>
    <w:p>
      <w:pPr>
        <w:pStyle w:val="Heading1"/>
      </w:pPr>
      <w:r>
        <w:t>7. Problemas Actuales</w:t>
      </w:r>
    </w:p>
    <w:p>
      <w:pPr>
        <w:pStyle w:val="ListBullet"/>
      </w:pPr>
      <w:r>
        <w:t>Dependencia de Excel.</w:t>
      </w:r>
    </w:p>
    <w:p>
      <w:pPr>
        <w:pStyle w:val="ListBullet"/>
      </w:pPr>
      <w:r>
        <w:t>Sin historial digital.</w:t>
      </w:r>
    </w:p>
    <w:p>
      <w:pPr>
        <w:pStyle w:val="ListBullet"/>
      </w:pPr>
      <w:r>
        <w:t>Sin trazabilidad de recursos.</w:t>
      </w:r>
    </w:p>
    <w:p>
      <w:pPr>
        <w:pStyle w:val="ListBullet"/>
      </w:pPr>
      <w:r>
        <w:t>Ocurrencias en cuaderno físico.</w:t>
      </w:r>
    </w:p>
    <w:p>
      <w:pPr>
        <w:pStyle w:val="ListBullet"/>
      </w:pPr>
      <w:r>
        <w:t>Sin control de usuarios.</w:t>
      </w:r>
    </w:p>
    <w:p>
      <w:pPr>
        <w:pStyle w:val="Heading1"/>
      </w:pPr>
      <w:r>
        <w:t>8. Requerimientos Funcionales</w:t>
      </w:r>
    </w:p>
    <w:p>
      <w:pPr>
        <w:pStyle w:val="ListBullet"/>
      </w:pPr>
      <w:r>
        <w:t>RF-001: Gestionar usuarios y roles.</w:t>
      </w:r>
    </w:p>
    <w:p>
      <w:pPr>
        <w:pStyle w:val="ListBullet"/>
      </w:pPr>
      <w:r>
        <w:t>RF-002: Administrar vehículos.</w:t>
      </w:r>
    </w:p>
    <w:p>
      <w:pPr>
        <w:pStyle w:val="ListBullet"/>
      </w:pPr>
      <w:r>
        <w:t>RF-003: Administrar recursos.</w:t>
      </w:r>
    </w:p>
    <w:p>
      <w:pPr>
        <w:pStyle w:val="ListBullet"/>
      </w:pPr>
      <w:r>
        <w:t>RF-004: Consultar inventarios.</w:t>
      </w:r>
    </w:p>
    <w:p>
      <w:pPr>
        <w:pStyle w:val="ListBullet"/>
      </w:pPr>
      <w:r>
        <w:t>RF-005: Registrar ocurrencias.</w:t>
      </w:r>
    </w:p>
    <w:p>
      <w:pPr>
        <w:pStyle w:val="ListBullet"/>
      </w:pPr>
      <w:r>
        <w:t>RF-006: Registrar traslados de recursos.</w:t>
      </w:r>
    </w:p>
    <w:p>
      <w:pPr>
        <w:pStyle w:val="ListBullet"/>
      </w:pPr>
      <w:r>
        <w:t>RF-007: Consultar historial de recursos.</w:t>
      </w:r>
    </w:p>
    <w:p>
      <w:pPr>
        <w:pStyle w:val="Heading1"/>
      </w:pPr>
      <w:r>
        <w:t>9. Requerimientos No Funcionales</w:t>
      </w:r>
    </w:p>
    <w:p>
      <w:pPr>
        <w:pStyle w:val="ListBullet"/>
      </w:pPr>
      <w:r>
        <w:t>Interfaz sencilla.</w:t>
      </w:r>
    </w:p>
    <w:p>
      <w:pPr>
        <w:pStyle w:val="ListBullet"/>
      </w:pPr>
      <w:r>
        <w:t>Autenticación obligatoria.</w:t>
      </w:r>
    </w:p>
    <w:p>
      <w:pPr>
        <w:pStyle w:val="ListBullet"/>
      </w:pPr>
      <w:r>
        <w:t>Permisos por roles.</w:t>
      </w:r>
    </w:p>
    <w:p>
      <w:pPr>
        <w:pStyle w:val="ListBullet"/>
      </w:pPr>
      <w:r>
        <w:t>PostgreSQL como base de datos.</w:t>
      </w:r>
    </w:p>
    <w:p>
      <w:pPr>
        <w:pStyle w:val="ListBullet"/>
      </w:pPr>
      <w:r>
        <w:t>Preparado para una futura intranet.</w:t>
      </w:r>
    </w:p>
    <w:p>
      <w:pPr>
        <w:pStyle w:val="Heading1"/>
      </w:pPr>
      <w:r>
        <w:t>10. Restricciones</w:t>
      </w:r>
    </w:p>
    <w:p>
      <w:pPr>
        <w:pStyle w:val="ListBullet"/>
      </w:pPr>
      <w:r>
        <w:t>Uso interno de la Compañía 120.</w:t>
      </w:r>
    </w:p>
    <w:p>
      <w:pPr>
        <w:pStyle w:val="ListBullet"/>
      </w:pPr>
      <w:r>
        <w:t>Solo usuarios autorizados.</w:t>
      </w:r>
    </w:p>
    <w:p>
      <w:pPr>
        <w:pStyle w:val="ListBullet"/>
      </w:pPr>
      <w:r>
        <w:t>Usuarios creados por el administrador.</w:t>
      </w:r>
    </w:p>
    <w:p>
      <w:pPr>
        <w:pStyle w:val="ListBullet"/>
      </w:pPr>
      <w:r>
        <w:t>Un único usuario y contraseña para la futura intranet.</w:t>
      </w:r>
    </w:p>
    <w:p>
      <w:pPr>
        <w:pStyle w:val="ListBullet"/>
      </w:pPr>
      <w:r>
        <w:t>Los usuarios no se eliminan; solo cambian de estado o rol.</w:t>
      </w:r>
    </w:p>
    <w:p>
      <w:pPr>
        <w:pStyle w:val="Heading1"/>
      </w:pPr>
      <w:r>
        <w:t>11.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Término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Herramienta, equipo o accesorio.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Vehículo de emergencia.</w:t>
            </w:r>
          </w:p>
        </w:tc>
      </w:tr>
      <w:tr>
        <w:tc>
          <w:tcPr>
            <w:tcW w:type="dxa" w:w="4320"/>
          </w:tcPr>
          <w:p>
            <w:r>
              <w:t>Ocurrencia</w:t>
            </w:r>
          </w:p>
        </w:tc>
        <w:tc>
          <w:tcPr>
            <w:tcW w:type="dxa" w:w="4320"/>
          </w:tcPr>
          <w:p>
            <w:r>
              <w:t>Registro de una novedad.</w:t>
            </w:r>
          </w:p>
        </w:tc>
      </w:tr>
      <w:tr>
        <w:tc>
          <w:tcPr>
            <w:tcW w:type="dxa" w:w="4320"/>
          </w:tcPr>
          <w:p>
            <w:r>
              <w:t>Casillero</w:t>
            </w:r>
          </w:p>
        </w:tc>
        <w:tc>
          <w:tcPr>
            <w:tcW w:type="dxa" w:w="4320"/>
          </w:tcPr>
          <w:p>
            <w:r>
              <w:t>Compartimiento dentro de una unidad.</w:t>
            </w:r>
          </w:p>
        </w:tc>
      </w:tr>
      <w:tr>
        <w:tc>
          <w:tcPr>
            <w:tcW w:type="dxa" w:w="4320"/>
          </w:tcPr>
          <w:p>
            <w:r>
              <w:t>Inventario</w:t>
            </w:r>
          </w:p>
        </w:tc>
        <w:tc>
          <w:tcPr>
            <w:tcW w:type="dxa" w:w="4320"/>
          </w:tcPr>
          <w:p>
            <w:r>
              <w:t>Relación de recursos de una unidad.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Condición actual de un recurso o vehículo.</w:t>
            </w:r>
          </w:p>
        </w:tc>
      </w:tr>
      <w:tr>
        <w:tc>
          <w:tcPr>
            <w:tcW w:type="dxa" w:w="4320"/>
          </w:tcPr>
          <w:p>
            <w:r>
              <w:t>Traslado</w:t>
            </w:r>
          </w:p>
        </w:tc>
        <w:tc>
          <w:tcPr>
            <w:tcW w:type="dxa" w:w="4320"/>
          </w:tcPr>
          <w:p>
            <w:r>
              <w:t>Cambio de un recurso entre unidades.</w:t>
            </w:r>
          </w:p>
        </w:tc>
      </w:tr>
    </w:tbl>
    <w:p>
      <w:pPr>
        <w:pStyle w:val="Heading1"/>
      </w:pPr>
      <w:r>
        <w:t>12. Conclusiones</w:t>
      </w:r>
    </w:p>
    <w:p>
      <w:r>
        <w:t>Este documento establece la base funcional para el desarrollo de SIGAM v1.0 y servirá como referencia para el diseño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