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微软雅黑" w:hAnsi="微软雅黑" w:eastAsia="微软雅黑"/>
          <w:b/>
          <w:color w:val="1F4E79"/>
          <w:sz w:val="44"/>
        </w:rPr>
        <w:t>星河智善生活十五五规划</w:t>
      </w:r>
    </w:p>
    <w:p>
      <w:pPr>
        <w:spacing w:after="80"/>
        <w:jc w:val="center"/>
      </w:pPr>
      <w:r>
        <w:rPr>
          <w:rFonts w:ascii="微软雅黑" w:hAnsi="微软雅黑" w:eastAsia="微软雅黑"/>
          <w:b/>
          <w:color w:val="1F4E79"/>
          <w:sz w:val="44"/>
        </w:rPr>
        <w:t>每日考试题库</w:t>
      </w:r>
    </w:p>
    <w:p>
      <w:pPr>
        <w:spacing w:after="240"/>
        <w:jc w:val="center"/>
      </w:pPr>
      <w:r>
        <w:rPr>
          <w:rFonts w:ascii="微软雅黑" w:hAnsi="微软雅黑" w:eastAsia="微软雅黑"/>
          <w:color w:val="595959"/>
          <w:sz w:val="24"/>
        </w:rPr>
        <w:t>（经理级及以上人员）</w:t>
      </w:r>
    </w:p>
    <w:p/>
    <w:p>
      <w:pPr>
        <w:spacing w:after="240"/>
        <w:jc w:val="center"/>
      </w:pPr>
      <w:r>
        <w:rPr>
          <w:rFonts w:ascii="微软雅黑" w:hAnsi="微软雅黑" w:eastAsia="微软雅黑"/>
          <w:color w:val="595959"/>
          <w:sz w:val="24"/>
        </w:rPr>
        <w:t>考试日期：2026年6月16日 — 6月30日（工作日）</w:t>
      </w:r>
    </w:p>
    <w:p>
      <w:pPr>
        <w:spacing w:after="240"/>
        <w:jc w:val="center"/>
      </w:pPr>
      <w:r>
        <w:rPr>
          <w:rFonts w:ascii="微软雅黑" w:hAnsi="微软雅黑" w:eastAsia="微软雅黑"/>
          <w:color w:val="595959"/>
          <w:sz w:val="24"/>
        </w:rPr>
        <w:t>共11天 · 每天5个知识点 · 5道选择题</w:t>
      </w:r>
    </w:p>
    <w:p/>
    <w:p/>
    <w:p>
      <w:pPr>
        <w:spacing w:after="40"/>
      </w:pPr>
      <w:r>
        <w:rPr>
          <w:rFonts w:ascii="微软雅黑" w:hAnsi="微软雅黑" w:eastAsia="微软雅黑"/>
          <w:sz w:val="22"/>
        </w:rPr>
        <w:t>说明：</w:t>
      </w:r>
    </w:p>
    <w:p>
      <w:pPr>
        <w:spacing w:after="40"/>
      </w:pPr>
      <w:r>
        <w:rPr>
          <w:rFonts w:ascii="微软雅黑" w:hAnsi="微软雅黑" w:eastAsia="微软雅黑"/>
          <w:sz w:val="22"/>
        </w:rPr>
        <w:t>1. 本题库基于《【定稿】v6.0 星河智善生活十五五发展思路及业务构想》编制。</w:t>
      </w:r>
    </w:p>
    <w:p>
      <w:pPr>
        <w:spacing w:after="40"/>
      </w:pPr>
      <w:r>
        <w:rPr>
          <w:rFonts w:ascii="微软雅黑" w:hAnsi="微软雅黑" w:eastAsia="微软雅黑"/>
          <w:sz w:val="22"/>
        </w:rPr>
        <w:t>2. 每天包含5个知识点的文字学习材料，以及5道对应的单选题。</w:t>
      </w:r>
    </w:p>
    <w:p>
      <w:pPr>
        <w:spacing w:after="40"/>
      </w:pPr>
      <w:r>
        <w:rPr>
          <w:rFonts w:ascii="微软雅黑" w:hAnsi="微软雅黑" w:eastAsia="微软雅黑"/>
          <w:sz w:val="22"/>
        </w:rPr>
        <w:t>3. 先学习知识点，再做选择题巩固，知识点与题目一一对应。</w:t>
      </w:r>
    </w:p>
    <w:p>
      <w:pPr>
        <w:spacing w:after="40"/>
      </w:pPr>
      <w:r>
        <w:rPr>
          <w:rFonts w:ascii="微软雅黑" w:hAnsi="微软雅黑" w:eastAsia="微软雅黑"/>
          <w:sz w:val="22"/>
        </w:rPr>
        <w:t>4. 适用对象：经理级及以上管理人员。</w:t>
      </w:r>
    </w:p>
    <w:p>
      <w:r>
        <w:br w:type="page"/>
      </w:r>
    </w:p>
    <w:p>
      <w:pPr>
        <w:jc w:val="left"/>
      </w:pPr>
      <w:r>
        <w:rPr>
          <w:rFonts w:ascii="微软雅黑" w:hAnsi="微软雅黑" w:eastAsia="微软雅黑"/>
          <w:b/>
          <w:color w:val="1F4E79"/>
          <w:sz w:val="32"/>
        </w:rPr>
        <w:t>第1天（6月16日 星期二）</w:t>
      </w:r>
    </w:p>
    <w:p>
      <w:pPr>
        <w:spacing w:after="160"/>
      </w:pPr>
      <w:r>
        <w:rPr>
          <w:rFonts w:ascii="微软雅黑" w:hAnsi="微软雅黑" w:eastAsia="微软雅黑"/>
          <w:color w:val="2E75B6"/>
          <w:sz w:val="24"/>
        </w:rPr>
        <w:t>主题：社保新规背景与影响</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2025年8月1日，最高人民法院发布《关于审理劳动争议案件适用法律问题的解释（二）》，明确宣告任何形式的不缴社保约定均无效。该规定于9月1日正式施行，员工签订自愿放弃社保声明的做法将彻底失去法律效力。</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新规构建了三重法律枷锁。第一重是劳动合同解除权，劳动者可随时以未依法缴纳社保为由解除合同并要求经济补偿。第二重是行政惩戒，社保部门有权责令企业补缴欠费并按日加收0.05%滞纳金。第三重是民事赔偿责任，因未缴社保导致的实际损失企业需全额赔偿。</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社保新规对物业公司的成本结构造成关键影响。过去众多小物业公司通过不缴社保，将社保开支占人力总成本比重控制在20%以内。新规实施后，这一比例普遍飙升至35%以上，部分企业甚至超过40%。</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破局之路主要有三条。一是科技替代，如高空抛物监控替代巡逻岗、扫地机器人替代保洁岗。二是用工模式创新，如郑州试点的弹性用工将保安岗拆分为每日4小时兼职岗位。三是政策工具运用，如允许失业保险基金为4050人员代缴部分养老保险费，企业仅承担8%。</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公司目前劳务派遣及外包涉及1882人，若按新政稽核缴纳，预计一个月新增单位成本166万元，2025年影响预算成本662万元，完整年度影响增加成本1967万元。核心关注与伯渡签订劳动协议的员工，保洁成本是核心。公司拟采取包干制，以结果为导向（非人头）考核与结算。</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2025年社保新规明确，任何形式的下列哪种约定均无效？</w:t>
      </w:r>
    </w:p>
    <w:p>
      <w:pPr>
        <w:spacing w:after="20"/>
        <w:ind w:left="567"/>
      </w:pPr>
      <w:r>
        <w:rPr>
          <w:rFonts w:ascii="微软雅黑" w:hAnsi="微软雅黑" w:eastAsia="微软雅黑"/>
          <w:sz w:val="22"/>
        </w:rPr>
        <w:t>A. 以现金补贴代替社保缴纳</w:t>
      </w:r>
    </w:p>
    <w:p>
      <w:pPr>
        <w:spacing w:after="20"/>
        <w:ind w:left="567"/>
      </w:pPr>
      <w:r>
        <w:rPr>
          <w:rFonts w:ascii="微软雅黑" w:hAnsi="微软雅黑" w:eastAsia="微软雅黑"/>
          <w:sz w:val="22"/>
        </w:rPr>
        <w:t>B. 不缴社保约定</w:t>
      </w:r>
    </w:p>
    <w:p>
      <w:pPr>
        <w:spacing w:after="20"/>
        <w:ind w:left="567"/>
      </w:pPr>
      <w:r>
        <w:rPr>
          <w:rFonts w:ascii="微软雅黑" w:hAnsi="微软雅黑" w:eastAsia="微软雅黑"/>
          <w:sz w:val="22"/>
        </w:rPr>
        <w:t>C. 延迟缴纳社保</w:t>
      </w:r>
    </w:p>
    <w:p>
      <w:pPr>
        <w:spacing w:after="20"/>
        <w:ind w:left="567"/>
      </w:pPr>
      <w:r>
        <w:rPr>
          <w:rFonts w:ascii="微软雅黑" w:hAnsi="微软雅黑" w:eastAsia="微软雅黑"/>
          <w:sz w:val="22"/>
        </w:rPr>
        <w:t>D. 按最低基数缴纳社保</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社保新规的三重法律枷锁不包括以下哪一项？</w:t>
      </w:r>
    </w:p>
    <w:p>
      <w:pPr>
        <w:spacing w:after="20"/>
        <w:ind w:left="567"/>
      </w:pPr>
      <w:r>
        <w:rPr>
          <w:rFonts w:ascii="微软雅黑" w:hAnsi="微软雅黑" w:eastAsia="微软雅黑"/>
          <w:sz w:val="22"/>
        </w:rPr>
        <w:t>A. 劳动合同解除权</w:t>
      </w:r>
    </w:p>
    <w:p>
      <w:pPr>
        <w:spacing w:after="20"/>
        <w:ind w:left="567"/>
      </w:pPr>
      <w:r>
        <w:rPr>
          <w:rFonts w:ascii="微软雅黑" w:hAnsi="微软雅黑" w:eastAsia="微软雅黑"/>
          <w:sz w:val="22"/>
        </w:rPr>
        <w:t>B. 行政惩戒（滞纳金与罚款）</w:t>
      </w:r>
    </w:p>
    <w:p>
      <w:pPr>
        <w:spacing w:after="20"/>
        <w:ind w:left="567"/>
      </w:pPr>
      <w:r>
        <w:rPr>
          <w:rFonts w:ascii="微软雅黑" w:hAnsi="微软雅黑" w:eastAsia="微软雅黑"/>
          <w:sz w:val="22"/>
        </w:rPr>
        <w:t>C. 刑事责任追究</w:t>
      </w:r>
    </w:p>
    <w:p>
      <w:pPr>
        <w:spacing w:after="20"/>
        <w:ind w:left="567"/>
      </w:pPr>
      <w:r>
        <w:rPr>
          <w:rFonts w:ascii="微软雅黑" w:hAnsi="微软雅黑" w:eastAsia="微软雅黑"/>
          <w:sz w:val="22"/>
        </w:rPr>
        <w:t>D. 民事赔偿责任</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社保新规实施后，物业行业社保开支占人力总成本的比例普遍飙升至多少？</w:t>
      </w:r>
    </w:p>
    <w:p>
      <w:pPr>
        <w:spacing w:after="20"/>
        <w:ind w:left="567"/>
      </w:pPr>
      <w:r>
        <w:rPr>
          <w:rFonts w:ascii="微软雅黑" w:hAnsi="微软雅黑" w:eastAsia="微软雅黑"/>
          <w:sz w:val="22"/>
        </w:rPr>
        <w:t>A. 15%~20%</w:t>
      </w:r>
    </w:p>
    <w:p>
      <w:pPr>
        <w:spacing w:after="20"/>
        <w:ind w:left="567"/>
      </w:pPr>
      <w:r>
        <w:rPr>
          <w:rFonts w:ascii="微软雅黑" w:hAnsi="微软雅黑" w:eastAsia="微软雅黑"/>
          <w:sz w:val="22"/>
        </w:rPr>
        <w:t>B. 25%~30%</w:t>
      </w:r>
    </w:p>
    <w:p>
      <w:pPr>
        <w:spacing w:after="20"/>
        <w:ind w:left="567"/>
      </w:pPr>
      <w:r>
        <w:rPr>
          <w:rFonts w:ascii="微软雅黑" w:hAnsi="微软雅黑" w:eastAsia="微软雅黑"/>
          <w:sz w:val="22"/>
        </w:rPr>
        <w:t>C. 35%以上</w:t>
      </w:r>
    </w:p>
    <w:p>
      <w:pPr>
        <w:spacing w:after="20"/>
        <w:ind w:left="567"/>
      </w:pPr>
      <w:r>
        <w:rPr>
          <w:rFonts w:ascii="微软雅黑" w:hAnsi="微软雅黑" w:eastAsia="微软雅黑"/>
          <w:sz w:val="22"/>
        </w:rPr>
        <w:t>D. 50%以上</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以下哪项不是社保新规下物业公司的破局策略？</w:t>
      </w:r>
    </w:p>
    <w:p>
      <w:pPr>
        <w:spacing w:after="20"/>
        <w:ind w:left="567"/>
      </w:pPr>
      <w:r>
        <w:rPr>
          <w:rFonts w:ascii="微软雅黑" w:hAnsi="微软雅黑" w:eastAsia="微软雅黑"/>
          <w:sz w:val="22"/>
        </w:rPr>
        <w:t>A. 科技替代（智能设备减少人工）</w:t>
      </w:r>
    </w:p>
    <w:p>
      <w:pPr>
        <w:spacing w:after="20"/>
        <w:ind w:left="567"/>
      </w:pPr>
      <w:r>
        <w:rPr>
          <w:rFonts w:ascii="微软雅黑" w:hAnsi="微软雅黑" w:eastAsia="微软雅黑"/>
          <w:sz w:val="22"/>
        </w:rPr>
        <w:t>B. 用工模式创新（弹性用工）</w:t>
      </w:r>
    </w:p>
    <w:p>
      <w:pPr>
        <w:spacing w:after="20"/>
        <w:ind w:left="567"/>
      </w:pPr>
      <w:r>
        <w:rPr>
          <w:rFonts w:ascii="微软雅黑" w:hAnsi="微软雅黑" w:eastAsia="微软雅黑"/>
          <w:sz w:val="22"/>
        </w:rPr>
        <w:t>C. 全员降薪以控制成本</w:t>
      </w:r>
    </w:p>
    <w:p>
      <w:pPr>
        <w:spacing w:after="20"/>
        <w:ind w:left="567"/>
      </w:pPr>
      <w:r>
        <w:rPr>
          <w:rFonts w:ascii="微软雅黑" w:hAnsi="微软雅黑" w:eastAsia="微软雅黑"/>
          <w:sz w:val="22"/>
        </w:rPr>
        <w:t>D. 政策工具运用（4050人员代缴）</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公司目前劳务派遣及外包涉及多少人？完整年度影响增加成本多少？</w:t>
      </w:r>
    </w:p>
    <w:p>
      <w:pPr>
        <w:spacing w:after="20"/>
        <w:ind w:left="567"/>
      </w:pPr>
      <w:r>
        <w:rPr>
          <w:rFonts w:ascii="微软雅黑" w:hAnsi="微软雅黑" w:eastAsia="微软雅黑"/>
          <w:sz w:val="22"/>
        </w:rPr>
        <w:t>A. 1882人，1967万元</w:t>
      </w:r>
    </w:p>
    <w:p>
      <w:pPr>
        <w:spacing w:after="20"/>
        <w:ind w:left="567"/>
      </w:pPr>
      <w:r>
        <w:rPr>
          <w:rFonts w:ascii="微软雅黑" w:hAnsi="微软雅黑" w:eastAsia="微软雅黑"/>
          <w:sz w:val="22"/>
        </w:rPr>
        <w:t>B. 1500人，1000万元</w:t>
      </w:r>
    </w:p>
    <w:p>
      <w:pPr>
        <w:spacing w:after="20"/>
        <w:ind w:left="567"/>
      </w:pPr>
      <w:r>
        <w:rPr>
          <w:rFonts w:ascii="微软雅黑" w:hAnsi="微软雅黑" w:eastAsia="微软雅黑"/>
          <w:sz w:val="22"/>
        </w:rPr>
        <w:t>C. 2000人，2500万元</w:t>
      </w:r>
    </w:p>
    <w:p>
      <w:pPr>
        <w:spacing w:after="20"/>
        <w:ind w:left="567"/>
      </w:pPr>
      <w:r>
        <w:rPr>
          <w:rFonts w:ascii="微软雅黑" w:hAnsi="微软雅黑" w:eastAsia="微软雅黑"/>
          <w:sz w:val="22"/>
        </w:rPr>
        <w:t>D. 1882人，662万元</w:t>
      </w:r>
    </w:p>
    <w:p>
      <w:pPr>
        <w:spacing w:after="200"/>
      </w:pPr>
      <w:r>
        <w:rPr>
          <w:rFonts w:ascii="微软雅黑" w:hAnsi="微软雅黑" w:eastAsia="微软雅黑"/>
          <w:b/>
          <w:color w:val="C0392B"/>
          <w:sz w:val="22"/>
        </w:rPr>
        <w:t>答案：A</w:t>
      </w:r>
    </w:p>
    <w:p>
      <w:r>
        <w:br w:type="page"/>
      </w:r>
    </w:p>
    <w:p>
      <w:pPr>
        <w:jc w:val="left"/>
      </w:pPr>
      <w:r>
        <w:rPr>
          <w:rFonts w:ascii="微软雅黑" w:hAnsi="微软雅黑" w:eastAsia="微软雅黑"/>
          <w:b/>
          <w:color w:val="1F4E79"/>
          <w:sz w:val="32"/>
        </w:rPr>
        <w:t>第2天（6月17日 星期三）</w:t>
      </w:r>
    </w:p>
    <w:p>
      <w:pPr>
        <w:spacing w:after="160"/>
      </w:pPr>
      <w:r>
        <w:rPr>
          <w:rFonts w:ascii="微软雅黑" w:hAnsi="微软雅黑" w:eastAsia="微软雅黑"/>
          <w:color w:val="2E75B6"/>
          <w:sz w:val="24"/>
        </w:rPr>
        <w:t>主题：行业政策形势与趋势</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住宅物业虽面临短期挑战，但其基本盘自带的稳定性决定了其作为物业压舱石的固有属性。住宅增速始终保持在个位数区间，波动较小，2022年低至4.4%。未来需通过透明化运营、加大选择性拓展、增加区域浓度密度等方式提升整体盈利水平。</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非住宅物业细分业态空间虽持续释放，但在宏观环境承压下，甲方服务要求逐渐严苛，服务合约具有较大不稳定性。主要表现为甲方压降成本、服务项缩减、行业内价格战等。智善已面临广东移动中标价88折至92折、我司报价96折等挑战。</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行业有四大趋势。趋势一是物企布局聚焦城市深耕与区域密度提升，百强物企在五大城市群在管面积占比达61%。趋势二是设施设备管理能力成为非住领域竞争关键。趋势三是增值业务仍为利润增长助推器。趋势四是头部物企发力信息化科技提质增效。</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基于行业趋势，智善的战略措施有四条。一是聚焦高潜力城市群，以做浓度、做密度为核心方向深化布局。二是提升设施设备全周期管理能力，实现设备节能及延寿。三是集中资源深耕资产类服务。四是加大智能设备应用，优化数字化管理体系。</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智善的基本判断是住宅项目的拓展仍需持续，非住业务的拓展将谨慎研判后推进。万物云推行蝶城战略，已服务74家全球500强企业。目前科技降本仍面临制约，智能设备成本高、功能单一，依托科技大规模降低人工成本仍需较长时间突破瓶颈。</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住宅物业被称为物业压舱石，其主要原因是什么？</w:t>
      </w:r>
    </w:p>
    <w:p>
      <w:pPr>
        <w:spacing w:after="20"/>
        <w:ind w:left="567"/>
      </w:pPr>
      <w:r>
        <w:rPr>
          <w:rFonts w:ascii="微软雅黑" w:hAnsi="微软雅黑" w:eastAsia="微软雅黑"/>
          <w:sz w:val="22"/>
        </w:rPr>
        <w:t>A. 住宅物业利润最高</w:t>
      </w:r>
    </w:p>
    <w:p>
      <w:pPr>
        <w:spacing w:after="20"/>
        <w:ind w:left="567"/>
      </w:pPr>
      <w:r>
        <w:rPr>
          <w:rFonts w:ascii="微软雅黑" w:hAnsi="微软雅黑" w:eastAsia="微软雅黑"/>
          <w:sz w:val="22"/>
        </w:rPr>
        <w:t>B. 住宅物业增速最快</w:t>
      </w:r>
    </w:p>
    <w:p>
      <w:pPr>
        <w:spacing w:after="20"/>
        <w:ind w:left="567"/>
      </w:pPr>
      <w:r>
        <w:rPr>
          <w:rFonts w:ascii="微软雅黑" w:hAnsi="微软雅黑" w:eastAsia="微软雅黑"/>
          <w:sz w:val="22"/>
        </w:rPr>
        <w:t>C. 住宅物业具有合同稳定性</w:t>
      </w:r>
    </w:p>
    <w:p>
      <w:pPr>
        <w:spacing w:after="20"/>
        <w:ind w:left="567"/>
      </w:pPr>
      <w:r>
        <w:rPr>
          <w:rFonts w:ascii="微软雅黑" w:hAnsi="微软雅黑" w:eastAsia="微软雅黑"/>
          <w:sz w:val="22"/>
        </w:rPr>
        <w:t>D. 住宅物业没有成本压力</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2. 非住宅物业当前面临的主要挑战不包括以下哪项？</w:t>
      </w:r>
    </w:p>
    <w:p>
      <w:pPr>
        <w:spacing w:after="20"/>
        <w:ind w:left="567"/>
      </w:pPr>
      <w:r>
        <w:rPr>
          <w:rFonts w:ascii="微软雅黑" w:hAnsi="微软雅黑" w:eastAsia="微软雅黑"/>
          <w:sz w:val="22"/>
        </w:rPr>
        <w:t>A. 甲方压降成本</w:t>
      </w:r>
    </w:p>
    <w:p>
      <w:pPr>
        <w:spacing w:after="20"/>
        <w:ind w:left="567"/>
      </w:pPr>
      <w:r>
        <w:rPr>
          <w:rFonts w:ascii="微软雅黑" w:hAnsi="微软雅黑" w:eastAsia="微软雅黑"/>
          <w:sz w:val="22"/>
        </w:rPr>
        <w:t>B. 服务项缩减</w:t>
      </w:r>
    </w:p>
    <w:p>
      <w:pPr>
        <w:spacing w:after="20"/>
        <w:ind w:left="567"/>
      </w:pPr>
      <w:r>
        <w:rPr>
          <w:rFonts w:ascii="微软雅黑" w:hAnsi="微软雅黑" w:eastAsia="微软雅黑"/>
          <w:sz w:val="22"/>
        </w:rPr>
        <w:t>C. 行业集中度下降</w:t>
      </w:r>
    </w:p>
    <w:p>
      <w:pPr>
        <w:spacing w:after="20"/>
        <w:ind w:left="567"/>
      </w:pPr>
      <w:r>
        <w:rPr>
          <w:rFonts w:ascii="微软雅黑" w:hAnsi="微软雅黑" w:eastAsia="微软雅黑"/>
          <w:sz w:val="22"/>
        </w:rPr>
        <w:t>D. 行业内价格战</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百强物企在五大城市群的在管面积占比约为多少？</w:t>
      </w:r>
    </w:p>
    <w:p>
      <w:pPr>
        <w:spacing w:after="20"/>
        <w:ind w:left="567"/>
      </w:pPr>
      <w:r>
        <w:rPr>
          <w:rFonts w:ascii="微软雅黑" w:hAnsi="微软雅黑" w:eastAsia="微软雅黑"/>
          <w:sz w:val="22"/>
        </w:rPr>
        <w:t>A. 41%</w:t>
      </w:r>
    </w:p>
    <w:p>
      <w:pPr>
        <w:spacing w:after="20"/>
        <w:ind w:left="567"/>
      </w:pPr>
      <w:r>
        <w:rPr>
          <w:rFonts w:ascii="微软雅黑" w:hAnsi="微软雅黑" w:eastAsia="微软雅黑"/>
          <w:sz w:val="22"/>
        </w:rPr>
        <w:t>B. 51%</w:t>
      </w:r>
    </w:p>
    <w:p>
      <w:pPr>
        <w:spacing w:after="20"/>
        <w:ind w:left="567"/>
      </w:pPr>
      <w:r>
        <w:rPr>
          <w:rFonts w:ascii="微软雅黑" w:hAnsi="微软雅黑" w:eastAsia="微软雅黑"/>
          <w:sz w:val="22"/>
        </w:rPr>
        <w:t>C. 61%</w:t>
      </w:r>
    </w:p>
    <w:p>
      <w:pPr>
        <w:spacing w:after="20"/>
        <w:ind w:left="567"/>
      </w:pPr>
      <w:r>
        <w:rPr>
          <w:rFonts w:ascii="微软雅黑" w:hAnsi="微软雅黑" w:eastAsia="微软雅黑"/>
          <w:sz w:val="22"/>
        </w:rPr>
        <w:t>D. 71%</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关于行业四大趋势，以下哪项描述不正确？</w:t>
      </w:r>
    </w:p>
    <w:p>
      <w:pPr>
        <w:spacing w:after="20"/>
        <w:ind w:left="567"/>
      </w:pPr>
      <w:r>
        <w:rPr>
          <w:rFonts w:ascii="微软雅黑" w:hAnsi="微软雅黑" w:eastAsia="微软雅黑"/>
          <w:sz w:val="22"/>
        </w:rPr>
        <w:t>A. 物企聚焦城市深耕与区域密度提升</w:t>
      </w:r>
    </w:p>
    <w:p>
      <w:pPr>
        <w:spacing w:after="20"/>
        <w:ind w:left="567"/>
      </w:pPr>
      <w:r>
        <w:rPr>
          <w:rFonts w:ascii="微软雅黑" w:hAnsi="微软雅黑" w:eastAsia="微软雅黑"/>
          <w:sz w:val="22"/>
        </w:rPr>
        <w:t>B. 设施设备管理能力成为非住领域竞争关键</w:t>
      </w:r>
    </w:p>
    <w:p>
      <w:pPr>
        <w:spacing w:after="20"/>
        <w:ind w:left="567"/>
      </w:pPr>
      <w:r>
        <w:rPr>
          <w:rFonts w:ascii="微软雅黑" w:hAnsi="微软雅黑" w:eastAsia="微软雅黑"/>
          <w:sz w:val="22"/>
        </w:rPr>
        <w:t>C. 增值业务已全面收缩且不再重要</w:t>
      </w:r>
    </w:p>
    <w:p>
      <w:pPr>
        <w:spacing w:after="20"/>
        <w:ind w:left="567"/>
      </w:pPr>
      <w:r>
        <w:rPr>
          <w:rFonts w:ascii="微软雅黑" w:hAnsi="微软雅黑" w:eastAsia="微软雅黑"/>
          <w:sz w:val="22"/>
        </w:rPr>
        <w:t>D. 头部物企发力信息化科技提质增效</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万物云已服务多少家全球500强企业？</w:t>
      </w:r>
    </w:p>
    <w:p>
      <w:pPr>
        <w:spacing w:after="20"/>
        <w:ind w:left="567"/>
      </w:pPr>
      <w:r>
        <w:rPr>
          <w:rFonts w:ascii="微软雅黑" w:hAnsi="微软雅黑" w:eastAsia="微软雅黑"/>
          <w:sz w:val="22"/>
        </w:rPr>
        <w:t>A. 37家</w:t>
      </w:r>
    </w:p>
    <w:p>
      <w:pPr>
        <w:spacing w:after="20"/>
        <w:ind w:left="567"/>
      </w:pPr>
      <w:r>
        <w:rPr>
          <w:rFonts w:ascii="微软雅黑" w:hAnsi="微软雅黑" w:eastAsia="微软雅黑"/>
          <w:sz w:val="22"/>
        </w:rPr>
        <w:t>B. 74家</w:t>
      </w:r>
    </w:p>
    <w:p>
      <w:pPr>
        <w:spacing w:after="20"/>
        <w:ind w:left="567"/>
      </w:pPr>
      <w:r>
        <w:rPr>
          <w:rFonts w:ascii="微软雅黑" w:hAnsi="微软雅黑" w:eastAsia="微软雅黑"/>
          <w:sz w:val="22"/>
        </w:rPr>
        <w:t>C. 100家</w:t>
      </w:r>
    </w:p>
    <w:p>
      <w:pPr>
        <w:spacing w:after="20"/>
        <w:ind w:left="567"/>
      </w:pPr>
      <w:r>
        <w:rPr>
          <w:rFonts w:ascii="微软雅黑" w:hAnsi="微软雅黑" w:eastAsia="微软雅黑"/>
          <w:sz w:val="22"/>
        </w:rPr>
        <w:t>D. 50家</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第3天（6月18日 星期四）</w:t>
      </w:r>
    </w:p>
    <w:p>
      <w:pPr>
        <w:spacing w:after="160"/>
      </w:pPr>
      <w:r>
        <w:rPr>
          <w:rFonts w:ascii="微软雅黑" w:hAnsi="微软雅黑" w:eastAsia="微软雅黑"/>
          <w:color w:val="2E75B6"/>
          <w:sz w:val="24"/>
        </w:rPr>
        <w:t>主题：十四五经营回顾</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十四五期间智善总体表现良好。通过对十三五遗留问题的解决，在保证一定特色（品质、满意度）的情况下，逐步恢复均好状态，整体高于行业平均水平。</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管理规模实现稳健提升。但第三方在管面积占比下降，主要依赖内部供给，市场化拓展相对薄弱，这是智善需要突破的短板。</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营业收入保持增长但增速存在波动。基础服务收入占比进一步攀升并高于行业平均值，说明智善对基础物业服务依赖度较高。</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基于成本上涨等原因，毛利呈现下降趋势。但通过控制中后台管理费用，净利实现明显提升且高于行业均值，体现了管理提效的成效。</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十四五期间，智善始终以助力地产销售为核心依托，全力做好配套服务支撑。同时聚焦管理流程、服务标准、业务经营能力等领域持续优化，通过资源均衡配置与能力补位，确保公司实现平衡化、均好性发展。</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十四五期间智善的总体表现是什么？</w:t>
      </w:r>
    </w:p>
    <w:p>
      <w:pPr>
        <w:spacing w:after="20"/>
        <w:ind w:left="567"/>
      </w:pPr>
      <w:r>
        <w:rPr>
          <w:rFonts w:ascii="微软雅黑" w:hAnsi="微软雅黑" w:eastAsia="微软雅黑"/>
          <w:sz w:val="22"/>
        </w:rPr>
        <w:t>A. 全面落后于行业平均水平</w:t>
      </w:r>
    </w:p>
    <w:p>
      <w:pPr>
        <w:spacing w:after="20"/>
        <w:ind w:left="567"/>
      </w:pPr>
      <w:r>
        <w:rPr>
          <w:rFonts w:ascii="微软雅黑" w:hAnsi="微软雅黑" w:eastAsia="微软雅黑"/>
          <w:sz w:val="22"/>
        </w:rPr>
        <w:t>B. 逐步恢复均好状态，高于行业平均水平</w:t>
      </w:r>
    </w:p>
    <w:p>
      <w:pPr>
        <w:spacing w:after="20"/>
        <w:ind w:left="567"/>
      </w:pPr>
      <w:r>
        <w:rPr>
          <w:rFonts w:ascii="微软雅黑" w:hAnsi="微软雅黑" w:eastAsia="微软雅黑"/>
          <w:sz w:val="22"/>
        </w:rPr>
        <w:t>C. 仅在地产销售方面表现突出</w:t>
      </w:r>
    </w:p>
    <w:p>
      <w:pPr>
        <w:spacing w:after="20"/>
        <w:ind w:left="567"/>
      </w:pPr>
      <w:r>
        <w:rPr>
          <w:rFonts w:ascii="微软雅黑" w:hAnsi="微软雅黑" w:eastAsia="微软雅黑"/>
          <w:sz w:val="22"/>
        </w:rPr>
        <w:t>D. 管理规模大幅下滑</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关于十四五期间管理规模，以下描述正确的是？</w:t>
      </w:r>
    </w:p>
    <w:p>
      <w:pPr>
        <w:spacing w:after="20"/>
        <w:ind w:left="567"/>
      </w:pPr>
      <w:r>
        <w:rPr>
          <w:rFonts w:ascii="微软雅黑" w:hAnsi="微软雅黑" w:eastAsia="微软雅黑"/>
          <w:sz w:val="22"/>
        </w:rPr>
        <w:t>A. 第三方在管面积占比上升</w:t>
      </w:r>
    </w:p>
    <w:p>
      <w:pPr>
        <w:spacing w:after="20"/>
        <w:ind w:left="567"/>
      </w:pPr>
      <w:r>
        <w:rPr>
          <w:rFonts w:ascii="微软雅黑" w:hAnsi="微软雅黑" w:eastAsia="微软雅黑"/>
          <w:sz w:val="22"/>
        </w:rPr>
        <w:t>B. 主要依赖外部市场化拓展</w:t>
      </w:r>
    </w:p>
    <w:p>
      <w:pPr>
        <w:spacing w:after="20"/>
        <w:ind w:left="567"/>
      </w:pPr>
      <w:r>
        <w:rPr>
          <w:rFonts w:ascii="微软雅黑" w:hAnsi="微软雅黑" w:eastAsia="微软雅黑"/>
          <w:sz w:val="22"/>
        </w:rPr>
        <w:t>C. 第三方在管面积占比下降，依赖内部供给</w:t>
      </w:r>
    </w:p>
    <w:p>
      <w:pPr>
        <w:spacing w:after="20"/>
        <w:ind w:left="567"/>
      </w:pPr>
      <w:r>
        <w:rPr>
          <w:rFonts w:ascii="微软雅黑" w:hAnsi="微软雅黑" w:eastAsia="微软雅黑"/>
          <w:sz w:val="22"/>
        </w:rPr>
        <w:t>D. 管理规模出现萎缩</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十四五期间营业收入的变化特征是？</w:t>
      </w:r>
    </w:p>
    <w:p>
      <w:pPr>
        <w:spacing w:after="20"/>
        <w:ind w:left="567"/>
      </w:pPr>
      <w:r>
        <w:rPr>
          <w:rFonts w:ascii="微软雅黑" w:hAnsi="微软雅黑" w:eastAsia="微软雅黑"/>
          <w:sz w:val="22"/>
        </w:rPr>
        <w:t>A. 保持增长但增速存在波动，基础服务收入占比攀升</w:t>
      </w:r>
    </w:p>
    <w:p>
      <w:pPr>
        <w:spacing w:after="20"/>
        <w:ind w:left="567"/>
      </w:pPr>
      <w:r>
        <w:rPr>
          <w:rFonts w:ascii="微软雅黑" w:hAnsi="微软雅黑" w:eastAsia="微软雅黑"/>
          <w:sz w:val="22"/>
        </w:rPr>
        <w:t>B. 持续高速增长</w:t>
      </w:r>
    </w:p>
    <w:p>
      <w:pPr>
        <w:spacing w:after="20"/>
        <w:ind w:left="567"/>
      </w:pPr>
      <w:r>
        <w:rPr>
          <w:rFonts w:ascii="微软雅黑" w:hAnsi="微软雅黑" w:eastAsia="微软雅黑"/>
          <w:sz w:val="22"/>
        </w:rPr>
        <w:t>C. 逐年下降</w:t>
      </w:r>
    </w:p>
    <w:p>
      <w:pPr>
        <w:spacing w:after="20"/>
        <w:ind w:left="567"/>
      </w:pPr>
      <w:r>
        <w:rPr>
          <w:rFonts w:ascii="微软雅黑" w:hAnsi="微软雅黑" w:eastAsia="微软雅黑"/>
          <w:sz w:val="22"/>
        </w:rPr>
        <w:t>D. 与行业平均水平持平</w:t>
      </w:r>
    </w:p>
    <w:p>
      <w:pPr>
        <w:spacing w:after="200"/>
      </w:pPr>
      <w:r>
        <w:rPr>
          <w:rFonts w:ascii="微软雅黑" w:hAnsi="微软雅黑" w:eastAsia="微软雅黑"/>
          <w:b/>
          <w:color w:val="C0392B"/>
          <w:sz w:val="22"/>
        </w:rPr>
        <w:t>答案：A</w:t>
      </w:r>
    </w:p>
    <w:p>
      <w:pPr>
        <w:spacing w:after="40"/>
      </w:pPr>
      <w:r>
        <w:rPr>
          <w:rFonts w:ascii="微软雅黑" w:hAnsi="微软雅黑" w:eastAsia="微软雅黑"/>
          <w:sz w:val="22"/>
        </w:rPr>
        <w:t>4. 十四五期间毛利和净利的变化趋势是？</w:t>
      </w:r>
    </w:p>
    <w:p>
      <w:pPr>
        <w:spacing w:after="20"/>
        <w:ind w:left="567"/>
      </w:pPr>
      <w:r>
        <w:rPr>
          <w:rFonts w:ascii="微软雅黑" w:hAnsi="微软雅黑" w:eastAsia="微软雅黑"/>
          <w:sz w:val="22"/>
        </w:rPr>
        <w:t>A. 毛利和净利同步上升</w:t>
      </w:r>
    </w:p>
    <w:p>
      <w:pPr>
        <w:spacing w:after="20"/>
        <w:ind w:left="567"/>
      </w:pPr>
      <w:r>
        <w:rPr>
          <w:rFonts w:ascii="微软雅黑" w:hAnsi="微软雅黑" w:eastAsia="微软雅黑"/>
          <w:sz w:val="22"/>
        </w:rPr>
        <w:t>B. 毛利下降，净利实现明显提升</w:t>
      </w:r>
    </w:p>
    <w:p>
      <w:pPr>
        <w:spacing w:after="20"/>
        <w:ind w:left="567"/>
      </w:pPr>
      <w:r>
        <w:rPr>
          <w:rFonts w:ascii="微软雅黑" w:hAnsi="微软雅黑" w:eastAsia="微软雅黑"/>
          <w:sz w:val="22"/>
        </w:rPr>
        <w:t>C. 毛利上升，净利下降</w:t>
      </w:r>
    </w:p>
    <w:p>
      <w:pPr>
        <w:spacing w:after="20"/>
        <w:ind w:left="567"/>
      </w:pPr>
      <w:r>
        <w:rPr>
          <w:rFonts w:ascii="微软雅黑" w:hAnsi="微软雅黑" w:eastAsia="微软雅黑"/>
          <w:sz w:val="22"/>
        </w:rPr>
        <w:t>D. 毛利和净利同步下降</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5. 十四五期间智善的核心依托是什么？</w:t>
      </w:r>
    </w:p>
    <w:p>
      <w:pPr>
        <w:spacing w:after="20"/>
        <w:ind w:left="567"/>
      </w:pPr>
      <w:r>
        <w:rPr>
          <w:rFonts w:ascii="微软雅黑" w:hAnsi="微软雅黑" w:eastAsia="微软雅黑"/>
          <w:sz w:val="22"/>
        </w:rPr>
        <w:t>A. 大力发展非住业务</w:t>
      </w:r>
    </w:p>
    <w:p>
      <w:pPr>
        <w:spacing w:after="20"/>
        <w:ind w:left="567"/>
      </w:pPr>
      <w:r>
        <w:rPr>
          <w:rFonts w:ascii="微软雅黑" w:hAnsi="微软雅黑" w:eastAsia="微软雅黑"/>
          <w:sz w:val="22"/>
        </w:rPr>
        <w:t>B. 加大科技投入</w:t>
      </w:r>
    </w:p>
    <w:p>
      <w:pPr>
        <w:spacing w:after="20"/>
        <w:ind w:left="567"/>
      </w:pPr>
      <w:r>
        <w:rPr>
          <w:rFonts w:ascii="微软雅黑" w:hAnsi="微软雅黑" w:eastAsia="微软雅黑"/>
          <w:sz w:val="22"/>
        </w:rPr>
        <w:t>C. 助力地产销售</w:t>
      </w:r>
    </w:p>
    <w:p>
      <w:pPr>
        <w:spacing w:after="20"/>
        <w:ind w:left="567"/>
      </w:pPr>
      <w:r>
        <w:rPr>
          <w:rFonts w:ascii="微软雅黑" w:hAnsi="微软雅黑" w:eastAsia="微软雅黑"/>
          <w:sz w:val="22"/>
        </w:rPr>
        <w:t>D. 全面开展增值服务</w:t>
      </w:r>
    </w:p>
    <w:p>
      <w:pPr>
        <w:spacing w:after="200"/>
      </w:pPr>
      <w:r>
        <w:rPr>
          <w:rFonts w:ascii="微软雅黑" w:hAnsi="微软雅黑" w:eastAsia="微软雅黑"/>
          <w:b/>
          <w:color w:val="C0392B"/>
          <w:sz w:val="22"/>
        </w:rPr>
        <w:t>答案：C</w:t>
      </w:r>
    </w:p>
    <w:p>
      <w:r>
        <w:br w:type="page"/>
      </w:r>
    </w:p>
    <w:p>
      <w:pPr>
        <w:jc w:val="left"/>
      </w:pPr>
      <w:r>
        <w:rPr>
          <w:rFonts w:ascii="微软雅黑" w:hAnsi="微软雅黑" w:eastAsia="微软雅黑"/>
          <w:b/>
          <w:color w:val="1F4E79"/>
          <w:sz w:val="32"/>
        </w:rPr>
        <w:t>第4天（6月19日 星期五）</w:t>
      </w:r>
    </w:p>
    <w:p>
      <w:pPr>
        <w:spacing w:after="160"/>
      </w:pPr>
      <w:r>
        <w:rPr>
          <w:rFonts w:ascii="微软雅黑" w:hAnsi="微软雅黑" w:eastAsia="微软雅黑"/>
          <w:color w:val="2E75B6"/>
          <w:sz w:val="24"/>
        </w:rPr>
        <w:t>主题：能力评估——品质、经营、成本</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品质服务是智善的核心长板，满意度表现整体良好。目前已建立SOP操作手册和分级服务标准，但服务标准分级落位效果欠佳，不同档次物业项目服务配置标准差异不明显。品质管控手段相对单一，以传统线下品检为主，AI和数字化应用不足。</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经营能力方面，通过两张表、经营计划等管理工具的运用及管理人员业财一体意识的培养，项目毛利率逐年上行。人均创收和创利指标也呈逐年增长态势，体现了管理精细化带来的成效。</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成本能力方面，经营成本逐步降至行业水平。过往采取的降本措施包括：通过项目两张表定岗定编优化人员配置、推行项目片区管理实现管理人员共享、推动南方大区域职能合并及总部职能精简、与外部专业公司合作通过员工外包降低用工成本、通过集采包干降低维保维修投入成本。</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未来降本仍有挖掘空间。一是提升精细化成本管控能力，针对不同收费标准的物业项目明确分档对应的差异化服务标准和配置标准。二是提升精益化运营管理能力，围绕人事物进一步优化事前事中事后管理。三是通过加大科技化覆盖、推进组织扁平化提升组织效能。</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十四五期间智善五维度能力评估中，经营能力评分最低（1分，表现最优），说明经营质效稳步提升、管理工具运用有效。其次是成本能力（2分）、品质能力（3分）、拓展能力（4分）、增值能力（5分），后三项仍需持续强化。</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关于智善品质能力，以下描述正确的是？</w:t>
      </w:r>
    </w:p>
    <w:p>
      <w:pPr>
        <w:spacing w:after="20"/>
        <w:ind w:left="567"/>
      </w:pPr>
      <w:r>
        <w:rPr>
          <w:rFonts w:ascii="微软雅黑" w:hAnsi="微软雅黑" w:eastAsia="微软雅黑"/>
          <w:sz w:val="22"/>
        </w:rPr>
        <w:t>A. 品质服务是智善的短板</w:t>
      </w:r>
    </w:p>
    <w:p>
      <w:pPr>
        <w:spacing w:after="20"/>
        <w:ind w:left="567"/>
      </w:pPr>
      <w:r>
        <w:rPr>
          <w:rFonts w:ascii="微软雅黑" w:hAnsi="微软雅黑" w:eastAsia="微软雅黑"/>
          <w:sz w:val="22"/>
        </w:rPr>
        <w:t>B. 满意度表现良好，但服务标准分级落位效果欠佳</w:t>
      </w:r>
    </w:p>
    <w:p>
      <w:pPr>
        <w:spacing w:after="20"/>
        <w:ind w:left="567"/>
      </w:pPr>
      <w:r>
        <w:rPr>
          <w:rFonts w:ascii="微软雅黑" w:hAnsi="微软雅黑" w:eastAsia="微软雅黑"/>
          <w:sz w:val="22"/>
        </w:rPr>
        <w:t>C. 已全面实现AI品质管控</w:t>
      </w:r>
    </w:p>
    <w:p>
      <w:pPr>
        <w:spacing w:after="20"/>
        <w:ind w:left="567"/>
      </w:pPr>
      <w:r>
        <w:rPr>
          <w:rFonts w:ascii="微软雅黑" w:hAnsi="微软雅黑" w:eastAsia="微软雅黑"/>
          <w:sz w:val="22"/>
        </w:rPr>
        <w:t>D. 服务标准落位效果非常理想</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智善通过什么工具培养管理人员的业财一体意识？</w:t>
      </w:r>
    </w:p>
    <w:p>
      <w:pPr>
        <w:spacing w:after="20"/>
        <w:ind w:left="567"/>
      </w:pPr>
      <w:r>
        <w:rPr>
          <w:rFonts w:ascii="微软雅黑" w:hAnsi="微软雅黑" w:eastAsia="微软雅黑"/>
          <w:sz w:val="22"/>
        </w:rPr>
        <w:t>A. KPI考核表</w:t>
      </w:r>
    </w:p>
    <w:p>
      <w:pPr>
        <w:spacing w:after="20"/>
        <w:ind w:left="567"/>
      </w:pPr>
      <w:r>
        <w:rPr>
          <w:rFonts w:ascii="微软雅黑" w:hAnsi="微软雅黑" w:eastAsia="微软雅黑"/>
          <w:sz w:val="22"/>
        </w:rPr>
        <w:t>B. 两张表和经营计划</w:t>
      </w:r>
    </w:p>
    <w:p>
      <w:pPr>
        <w:spacing w:after="20"/>
        <w:ind w:left="567"/>
      </w:pPr>
      <w:r>
        <w:rPr>
          <w:rFonts w:ascii="微软雅黑" w:hAnsi="微软雅黑" w:eastAsia="微软雅黑"/>
          <w:sz w:val="22"/>
        </w:rPr>
        <w:t>C. 平衡计分卡</w:t>
      </w:r>
    </w:p>
    <w:p>
      <w:pPr>
        <w:spacing w:after="20"/>
        <w:ind w:left="567"/>
      </w:pPr>
      <w:r>
        <w:rPr>
          <w:rFonts w:ascii="微软雅黑" w:hAnsi="微软雅黑" w:eastAsia="微软雅黑"/>
          <w:sz w:val="22"/>
        </w:rPr>
        <w:t>D. 项目管理软件</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3. 以下哪项不是智善已采取的降本提效措施？</w:t>
      </w:r>
    </w:p>
    <w:p>
      <w:pPr>
        <w:spacing w:after="20"/>
        <w:ind w:left="567"/>
      </w:pPr>
      <w:r>
        <w:rPr>
          <w:rFonts w:ascii="微软雅黑" w:hAnsi="微软雅黑" w:eastAsia="微软雅黑"/>
          <w:sz w:val="22"/>
        </w:rPr>
        <w:t>A. 推行项目片区管理</w:t>
      </w:r>
    </w:p>
    <w:p>
      <w:pPr>
        <w:spacing w:after="20"/>
        <w:ind w:left="567"/>
      </w:pPr>
      <w:r>
        <w:rPr>
          <w:rFonts w:ascii="微软雅黑" w:hAnsi="微软雅黑" w:eastAsia="微软雅黑"/>
          <w:sz w:val="22"/>
        </w:rPr>
        <w:t>B. 南方大区域职能合并及总部精简</w:t>
      </w:r>
    </w:p>
    <w:p>
      <w:pPr>
        <w:spacing w:after="20"/>
        <w:ind w:left="567"/>
      </w:pPr>
      <w:r>
        <w:rPr>
          <w:rFonts w:ascii="微软雅黑" w:hAnsi="微软雅黑" w:eastAsia="微软雅黑"/>
          <w:sz w:val="22"/>
        </w:rPr>
        <w:t>C. 全员裁员30%</w:t>
      </w:r>
    </w:p>
    <w:p>
      <w:pPr>
        <w:spacing w:after="20"/>
        <w:ind w:left="567"/>
      </w:pPr>
      <w:r>
        <w:rPr>
          <w:rFonts w:ascii="微软雅黑" w:hAnsi="微软雅黑" w:eastAsia="微软雅黑"/>
          <w:sz w:val="22"/>
        </w:rPr>
        <w:t>D. 集采包干降低单方投入成本</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关于成本降本的未来方向，以下哪项表述不正确？</w:t>
      </w:r>
    </w:p>
    <w:p>
      <w:pPr>
        <w:spacing w:after="20"/>
        <w:ind w:left="567"/>
      </w:pPr>
      <w:r>
        <w:rPr>
          <w:rFonts w:ascii="微软雅黑" w:hAnsi="微软雅黑" w:eastAsia="微软雅黑"/>
          <w:sz w:val="22"/>
        </w:rPr>
        <w:t>A. 提升精细化成本管控能力</w:t>
      </w:r>
    </w:p>
    <w:p>
      <w:pPr>
        <w:spacing w:after="20"/>
        <w:ind w:left="567"/>
      </w:pPr>
      <w:r>
        <w:rPr>
          <w:rFonts w:ascii="微软雅黑" w:hAnsi="微软雅黑" w:eastAsia="微软雅黑"/>
          <w:sz w:val="22"/>
        </w:rPr>
        <w:t>B. 提升精益化运营管理能力</w:t>
      </w:r>
    </w:p>
    <w:p>
      <w:pPr>
        <w:spacing w:after="20"/>
        <w:ind w:left="567"/>
      </w:pPr>
      <w:r>
        <w:rPr>
          <w:rFonts w:ascii="微软雅黑" w:hAnsi="微软雅黑" w:eastAsia="微软雅黑"/>
          <w:sz w:val="22"/>
        </w:rPr>
        <w:t>C. 全面外包所有岗位</w:t>
      </w:r>
    </w:p>
    <w:p>
      <w:pPr>
        <w:spacing w:after="20"/>
        <w:ind w:left="567"/>
      </w:pPr>
      <w:r>
        <w:rPr>
          <w:rFonts w:ascii="微软雅黑" w:hAnsi="微软雅黑" w:eastAsia="微软雅黑"/>
          <w:sz w:val="22"/>
        </w:rPr>
        <w:t>D. 加大科技化覆盖和组织扁平化</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十四五五维度评估中，哪项能力评分最低（表现最优）？</w:t>
      </w:r>
    </w:p>
    <w:p>
      <w:pPr>
        <w:spacing w:after="20"/>
        <w:ind w:left="567"/>
      </w:pPr>
      <w:r>
        <w:rPr>
          <w:rFonts w:ascii="微软雅黑" w:hAnsi="微软雅黑" w:eastAsia="微软雅黑"/>
          <w:sz w:val="22"/>
        </w:rPr>
        <w:t>A. 品质能力（3分）</w:t>
      </w:r>
    </w:p>
    <w:p>
      <w:pPr>
        <w:spacing w:after="20"/>
        <w:ind w:left="567"/>
      </w:pPr>
      <w:r>
        <w:rPr>
          <w:rFonts w:ascii="微软雅黑" w:hAnsi="微软雅黑" w:eastAsia="微软雅黑"/>
          <w:sz w:val="22"/>
        </w:rPr>
        <w:t>B. 经营能力（1分）</w:t>
      </w:r>
    </w:p>
    <w:p>
      <w:pPr>
        <w:spacing w:after="20"/>
        <w:ind w:left="567"/>
      </w:pPr>
      <w:r>
        <w:rPr>
          <w:rFonts w:ascii="微软雅黑" w:hAnsi="微软雅黑" w:eastAsia="微软雅黑"/>
          <w:sz w:val="22"/>
        </w:rPr>
        <w:t>C. 成本能力（2分）</w:t>
      </w:r>
    </w:p>
    <w:p>
      <w:pPr>
        <w:spacing w:after="20"/>
        <w:ind w:left="567"/>
      </w:pPr>
      <w:r>
        <w:rPr>
          <w:rFonts w:ascii="微软雅黑" w:hAnsi="微软雅黑" w:eastAsia="微软雅黑"/>
          <w:sz w:val="22"/>
        </w:rPr>
        <w:t>D. 拓展能力（4分）</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第5天（6月22日 星期一）</w:t>
      </w:r>
    </w:p>
    <w:p>
      <w:pPr>
        <w:spacing w:after="160"/>
      </w:pPr>
      <w:r>
        <w:rPr>
          <w:rFonts w:ascii="微软雅黑" w:hAnsi="微软雅黑" w:eastAsia="微软雅黑"/>
          <w:color w:val="2E75B6"/>
          <w:sz w:val="24"/>
        </w:rPr>
        <w:t>主题：拓展能力、增值能力与SWOT分析</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拓展能力方面，智善秉持做一个成一个的原则，严控拓展质量。客群渠道相对集中在大湾区和华东部分区域，核心业态聚焦政府和办公园区。2025年1至8月外拓全委项目利润率均值为9%，拓展大项目衍生小项目已初见成效，利润率均值13.34%。</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增值能力方面，星河资产去化成效显著。全民营销成交房屋857套、车位2460个，成交金额17.73亿元。已搭建1127家供方体系。软装包和到家策划大单品已孵化，如粤东铝合金门窗破千万、大金中央空调大单品等。礼品及员工福利包、家政服务等业务也在推进中。</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智善的优势在于大湾区、华东地区集团公信力强，品牌口碑相对较好。具备多年行业经验，满意度和服务品质表现总体良好。管理业态丰富，具有多业态综合业务管理能力。自建项目为主，资源相对优质，现金流较为稳健。</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智善的劣势在于公司规模体量中等，综合竞争能力和规模效益不显著。项目经营能力不高，毛利仍有挖掘空间。外拓处于初期阶段，市场化独立性不强，第三方收入和在管面积占比较低。非主营业务占比低，科技赋能效果有限，数智化发展进程相对滞后。</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机会方面，规模空间仍存，非住赛道扩容，商企服务市场崛起成为新赛道，数智科技赋能带来新机遇。威胁方面，房地产行业从扩张转向收缩，政策要求设立资金共管账户，社区公共收益监管加强，部分城市出现降费潮，鼓励成立业委会，经营成本持续上涨。</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2025年1-8月智善外拓全委项目的利润率均值为？</w:t>
      </w:r>
    </w:p>
    <w:p>
      <w:pPr>
        <w:spacing w:after="20"/>
        <w:ind w:left="567"/>
      </w:pPr>
      <w:r>
        <w:rPr>
          <w:rFonts w:ascii="微软雅黑" w:hAnsi="微软雅黑" w:eastAsia="微软雅黑"/>
          <w:sz w:val="22"/>
        </w:rPr>
        <w:t>A. 5%</w:t>
      </w:r>
    </w:p>
    <w:p>
      <w:pPr>
        <w:spacing w:after="20"/>
        <w:ind w:left="567"/>
      </w:pPr>
      <w:r>
        <w:rPr>
          <w:rFonts w:ascii="微软雅黑" w:hAnsi="微软雅黑" w:eastAsia="微软雅黑"/>
          <w:sz w:val="22"/>
        </w:rPr>
        <w:t>B. 9%</w:t>
      </w:r>
    </w:p>
    <w:p>
      <w:pPr>
        <w:spacing w:after="20"/>
        <w:ind w:left="567"/>
      </w:pPr>
      <w:r>
        <w:rPr>
          <w:rFonts w:ascii="微软雅黑" w:hAnsi="微软雅黑" w:eastAsia="微软雅黑"/>
          <w:sz w:val="22"/>
        </w:rPr>
        <w:t>C. 13.34%</w:t>
      </w:r>
    </w:p>
    <w:p>
      <w:pPr>
        <w:spacing w:after="20"/>
        <w:ind w:left="567"/>
      </w:pPr>
      <w:r>
        <w:rPr>
          <w:rFonts w:ascii="微软雅黑" w:hAnsi="微软雅黑" w:eastAsia="微软雅黑"/>
          <w:sz w:val="22"/>
        </w:rPr>
        <w:t>D. 15%</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全民营销累计成交房屋和车位总成交金额为？</w:t>
      </w:r>
    </w:p>
    <w:p>
      <w:pPr>
        <w:spacing w:after="20"/>
        <w:ind w:left="567"/>
      </w:pPr>
      <w:r>
        <w:rPr>
          <w:rFonts w:ascii="微软雅黑" w:hAnsi="微软雅黑" w:eastAsia="微软雅黑"/>
          <w:sz w:val="22"/>
        </w:rPr>
        <w:t>A. 10亿元</w:t>
      </w:r>
    </w:p>
    <w:p>
      <w:pPr>
        <w:spacing w:after="20"/>
        <w:ind w:left="567"/>
      </w:pPr>
      <w:r>
        <w:rPr>
          <w:rFonts w:ascii="微软雅黑" w:hAnsi="微软雅黑" w:eastAsia="微软雅黑"/>
          <w:sz w:val="22"/>
        </w:rPr>
        <w:t>B. 17.73亿元</w:t>
      </w:r>
    </w:p>
    <w:p>
      <w:pPr>
        <w:spacing w:after="20"/>
        <w:ind w:left="567"/>
      </w:pPr>
      <w:r>
        <w:rPr>
          <w:rFonts w:ascii="微软雅黑" w:hAnsi="微软雅黑" w:eastAsia="微软雅黑"/>
          <w:sz w:val="22"/>
        </w:rPr>
        <w:t>C. 20亿元</w:t>
      </w:r>
    </w:p>
    <w:p>
      <w:pPr>
        <w:spacing w:after="20"/>
        <w:ind w:left="567"/>
      </w:pPr>
      <w:r>
        <w:rPr>
          <w:rFonts w:ascii="微软雅黑" w:hAnsi="微软雅黑" w:eastAsia="微软雅黑"/>
          <w:sz w:val="22"/>
        </w:rPr>
        <w:t>D. 15亿元</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3. 以下哪项属于智善的劣势？</w:t>
      </w:r>
    </w:p>
    <w:p>
      <w:pPr>
        <w:spacing w:after="20"/>
        <w:ind w:left="567"/>
      </w:pPr>
      <w:r>
        <w:rPr>
          <w:rFonts w:ascii="微软雅黑" w:hAnsi="微软雅黑" w:eastAsia="微软雅黑"/>
          <w:sz w:val="22"/>
        </w:rPr>
        <w:t>A. 大湾区品牌口碑好</w:t>
      </w:r>
    </w:p>
    <w:p>
      <w:pPr>
        <w:spacing w:after="20"/>
        <w:ind w:left="567"/>
      </w:pPr>
      <w:r>
        <w:rPr>
          <w:rFonts w:ascii="微软雅黑" w:hAnsi="微软雅黑" w:eastAsia="微软雅黑"/>
          <w:sz w:val="22"/>
        </w:rPr>
        <w:t>B. 管理业态丰富</w:t>
      </w:r>
    </w:p>
    <w:p>
      <w:pPr>
        <w:spacing w:after="20"/>
        <w:ind w:left="567"/>
      </w:pPr>
      <w:r>
        <w:rPr>
          <w:rFonts w:ascii="微软雅黑" w:hAnsi="微软雅黑" w:eastAsia="微软雅黑"/>
          <w:sz w:val="22"/>
        </w:rPr>
        <w:t>C. 科技赋能效果有限</w:t>
      </w:r>
    </w:p>
    <w:p>
      <w:pPr>
        <w:spacing w:after="20"/>
        <w:ind w:left="567"/>
      </w:pPr>
      <w:r>
        <w:rPr>
          <w:rFonts w:ascii="微软雅黑" w:hAnsi="微软雅黑" w:eastAsia="微软雅黑"/>
          <w:sz w:val="22"/>
        </w:rPr>
        <w:t>D. 现金流较为稳健</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以下哪项属于智善面临的机会？</w:t>
      </w:r>
    </w:p>
    <w:p>
      <w:pPr>
        <w:spacing w:after="20"/>
        <w:ind w:left="567"/>
      </w:pPr>
      <w:r>
        <w:rPr>
          <w:rFonts w:ascii="微软雅黑" w:hAnsi="微软雅黑" w:eastAsia="微软雅黑"/>
          <w:sz w:val="22"/>
        </w:rPr>
        <w:t>A. 地产行业收缩</w:t>
      </w:r>
    </w:p>
    <w:p>
      <w:pPr>
        <w:spacing w:after="20"/>
        <w:ind w:left="567"/>
      </w:pPr>
      <w:r>
        <w:rPr>
          <w:rFonts w:ascii="微软雅黑" w:hAnsi="微软雅黑" w:eastAsia="微软雅黑"/>
          <w:sz w:val="22"/>
        </w:rPr>
        <w:t>B. 经营成本上涨</w:t>
      </w:r>
    </w:p>
    <w:p>
      <w:pPr>
        <w:spacing w:after="20"/>
        <w:ind w:left="567"/>
      </w:pPr>
      <w:r>
        <w:rPr>
          <w:rFonts w:ascii="微软雅黑" w:hAnsi="微软雅黑" w:eastAsia="微软雅黑"/>
          <w:sz w:val="22"/>
        </w:rPr>
        <w:t>C. 商企市场崛起</w:t>
      </w:r>
    </w:p>
    <w:p>
      <w:pPr>
        <w:spacing w:after="20"/>
        <w:ind w:left="567"/>
      </w:pPr>
      <w:r>
        <w:rPr>
          <w:rFonts w:ascii="微软雅黑" w:hAnsi="微软雅黑" w:eastAsia="微软雅黑"/>
          <w:sz w:val="22"/>
        </w:rPr>
        <w:t>D. 降费潮出现</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智善已搭建供应商体系共有多少家？</w:t>
      </w:r>
    </w:p>
    <w:p>
      <w:pPr>
        <w:spacing w:after="20"/>
        <w:ind w:left="567"/>
      </w:pPr>
      <w:r>
        <w:rPr>
          <w:rFonts w:ascii="微软雅黑" w:hAnsi="微软雅黑" w:eastAsia="微软雅黑"/>
          <w:sz w:val="22"/>
        </w:rPr>
        <w:t>A. 500家</w:t>
      </w:r>
    </w:p>
    <w:p>
      <w:pPr>
        <w:spacing w:after="20"/>
        <w:ind w:left="567"/>
      </w:pPr>
      <w:r>
        <w:rPr>
          <w:rFonts w:ascii="微软雅黑" w:hAnsi="微软雅黑" w:eastAsia="微软雅黑"/>
          <w:sz w:val="22"/>
        </w:rPr>
        <w:t>B. 800家</w:t>
      </w:r>
    </w:p>
    <w:p>
      <w:pPr>
        <w:spacing w:after="20"/>
        <w:ind w:left="567"/>
      </w:pPr>
      <w:r>
        <w:rPr>
          <w:rFonts w:ascii="微软雅黑" w:hAnsi="微软雅黑" w:eastAsia="微软雅黑"/>
          <w:sz w:val="22"/>
        </w:rPr>
        <w:t>C. 1127家</w:t>
      </w:r>
    </w:p>
    <w:p>
      <w:pPr>
        <w:spacing w:after="20"/>
        <w:ind w:left="567"/>
      </w:pPr>
      <w:r>
        <w:rPr>
          <w:rFonts w:ascii="微软雅黑" w:hAnsi="微软雅黑" w:eastAsia="微软雅黑"/>
          <w:sz w:val="22"/>
        </w:rPr>
        <w:t>D. 1500家</w:t>
      </w:r>
    </w:p>
    <w:p>
      <w:pPr>
        <w:spacing w:after="200"/>
      </w:pPr>
      <w:r>
        <w:rPr>
          <w:rFonts w:ascii="微软雅黑" w:hAnsi="微软雅黑" w:eastAsia="微软雅黑"/>
          <w:b/>
          <w:color w:val="C0392B"/>
          <w:sz w:val="22"/>
        </w:rPr>
        <w:t>答案：C</w:t>
      </w:r>
    </w:p>
    <w:p>
      <w:r>
        <w:br w:type="page"/>
      </w:r>
    </w:p>
    <w:p>
      <w:pPr>
        <w:jc w:val="left"/>
      </w:pPr>
      <w:r>
        <w:rPr>
          <w:rFonts w:ascii="微软雅黑" w:hAnsi="微软雅黑" w:eastAsia="微软雅黑"/>
          <w:b/>
          <w:color w:val="1F4E79"/>
          <w:sz w:val="32"/>
        </w:rPr>
        <w:t>第6天（6月23日 星期二）</w:t>
      </w:r>
    </w:p>
    <w:p>
      <w:pPr>
        <w:spacing w:after="160"/>
      </w:pPr>
      <w:r>
        <w:rPr>
          <w:rFonts w:ascii="微软雅黑" w:hAnsi="微软雅黑" w:eastAsia="微软雅黑"/>
          <w:color w:val="2E75B6"/>
          <w:sz w:val="24"/>
        </w:rPr>
        <w:t>主题：四大发展矛盾与战略定位</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公司在十五五期间需要重点破解四大发展矛盾。矛盾一是提效增质与公司发展受信息化能力制约的矛盾。矛盾二是政策民生导向下，存量项目在维持品质安全的前提下低成本高效运营的矛盾。矛盾三是标准化、菜单化、透明化与团队自身能力及认知的矛盾。矛盾四是内部业务供给减少与市场化拓展的矛盾。</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战略定位是八个字：对内强支撑，对外稳发展。对内要配合地产、产业、商业提供好服务，在存量上稳支撑。对外要聚焦核心能力，走专业赛道，做好生意，在增量上做专业。这就是双轮驱动的核心含义。</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战略愿景是转型成为区域型中等规模物企专业化的标杆示范企业。这不是追求全国最大或最快，而是在区域深耕中做出专业特色和标杆水平。</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智善的价值体现在四个维度。经济价值是保持客户满意度，树立星河品质服务IP，推动社区文化建设。社会价值是协助社区管理、减少社会矛盾，助力政府维护社会秩序。政府价值是全民营销助力地产去化，反馈运营优化建议减少后期改造费用。客户价值是提供舒适便捷的生活环境，提升客户房产价值。</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双轮驱动的具体内涵是：存量上稳支撑，即对内配合地产、产业、商业提供好服务；增量上做专业，即对外聚焦核心能力走专业赛道。最终目标是在保持稳定的同时实现专业化发展。</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以下哪项不属于十五五期间需重点破解的四大发展矛盾？</w:t>
      </w:r>
    </w:p>
    <w:p>
      <w:pPr>
        <w:spacing w:after="20"/>
        <w:ind w:left="567"/>
      </w:pPr>
      <w:r>
        <w:rPr>
          <w:rFonts w:ascii="微软雅黑" w:hAnsi="微软雅黑" w:eastAsia="微软雅黑"/>
          <w:sz w:val="22"/>
        </w:rPr>
        <w:t>A. 提效增质受信息化能力制约</w:t>
      </w:r>
    </w:p>
    <w:p>
      <w:pPr>
        <w:spacing w:after="20"/>
        <w:ind w:left="567"/>
      </w:pPr>
      <w:r>
        <w:rPr>
          <w:rFonts w:ascii="微软雅黑" w:hAnsi="微软雅黑" w:eastAsia="微软雅黑"/>
          <w:sz w:val="22"/>
        </w:rPr>
        <w:t>B. 存量项目低成本高效运营的矛盾</w:t>
      </w:r>
    </w:p>
    <w:p>
      <w:pPr>
        <w:spacing w:after="20"/>
        <w:ind w:left="567"/>
      </w:pPr>
      <w:r>
        <w:rPr>
          <w:rFonts w:ascii="微软雅黑" w:hAnsi="微软雅黑" w:eastAsia="微软雅黑"/>
          <w:sz w:val="22"/>
        </w:rPr>
        <w:t>C. 与头部企业竞争加剧的矛盾</w:t>
      </w:r>
    </w:p>
    <w:p>
      <w:pPr>
        <w:spacing w:after="20"/>
        <w:ind w:left="567"/>
      </w:pPr>
      <w:r>
        <w:rPr>
          <w:rFonts w:ascii="微软雅黑" w:hAnsi="微软雅黑" w:eastAsia="微软雅黑"/>
          <w:sz w:val="22"/>
        </w:rPr>
        <w:t>D. 内部业务供给减少与市场化拓展的矛盾</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2. 智善十五五的战略定位是什么？</w:t>
      </w:r>
    </w:p>
    <w:p>
      <w:pPr>
        <w:spacing w:after="20"/>
        <w:ind w:left="567"/>
      </w:pPr>
      <w:r>
        <w:rPr>
          <w:rFonts w:ascii="微软雅黑" w:hAnsi="微软雅黑" w:eastAsia="微软雅黑"/>
          <w:sz w:val="22"/>
        </w:rPr>
        <w:t>A. 成为全国最大的物业公司</w:t>
      </w:r>
    </w:p>
    <w:p>
      <w:pPr>
        <w:spacing w:after="20"/>
        <w:ind w:left="567"/>
      </w:pPr>
      <w:r>
        <w:rPr>
          <w:rFonts w:ascii="微软雅黑" w:hAnsi="微软雅黑" w:eastAsia="微软雅黑"/>
          <w:sz w:val="22"/>
        </w:rPr>
        <w:t>B. 对内强支撑，对外稳发展</w:t>
      </w:r>
    </w:p>
    <w:p>
      <w:pPr>
        <w:spacing w:after="20"/>
        <w:ind w:left="567"/>
      </w:pPr>
      <w:r>
        <w:rPr>
          <w:rFonts w:ascii="微软雅黑" w:hAnsi="微软雅黑" w:eastAsia="微软雅黑"/>
          <w:sz w:val="22"/>
        </w:rPr>
        <w:t>C. 全面退出住宅市场</w:t>
      </w:r>
    </w:p>
    <w:p>
      <w:pPr>
        <w:spacing w:after="20"/>
        <w:ind w:left="567"/>
      </w:pPr>
      <w:r>
        <w:rPr>
          <w:rFonts w:ascii="微软雅黑" w:hAnsi="微软雅黑" w:eastAsia="微软雅黑"/>
          <w:sz w:val="22"/>
        </w:rPr>
        <w:t>D. 仅聚焦科技物业</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3. 战略愿景目标是什么？</w:t>
      </w:r>
    </w:p>
    <w:p>
      <w:pPr>
        <w:spacing w:after="20"/>
        <w:ind w:left="567"/>
      </w:pPr>
      <w:r>
        <w:rPr>
          <w:rFonts w:ascii="微软雅黑" w:hAnsi="微软雅黑" w:eastAsia="微软雅黑"/>
          <w:sz w:val="22"/>
        </w:rPr>
        <w:t>A. 成为全球500强</w:t>
      </w:r>
    </w:p>
    <w:p>
      <w:pPr>
        <w:spacing w:after="20"/>
        <w:ind w:left="567"/>
      </w:pPr>
      <w:r>
        <w:rPr>
          <w:rFonts w:ascii="微软雅黑" w:hAnsi="微软雅黑" w:eastAsia="微软雅黑"/>
          <w:sz w:val="22"/>
        </w:rPr>
        <w:t>B. 转型为区域型中等规模物企专业化的标杆示范企业</w:t>
      </w:r>
    </w:p>
    <w:p>
      <w:pPr>
        <w:spacing w:after="20"/>
        <w:ind w:left="567"/>
      </w:pPr>
      <w:r>
        <w:rPr>
          <w:rFonts w:ascii="微软雅黑" w:hAnsi="微软雅黑" w:eastAsia="微软雅黑"/>
          <w:sz w:val="22"/>
        </w:rPr>
        <w:t>C. 超越行业第一名</w:t>
      </w:r>
    </w:p>
    <w:p>
      <w:pPr>
        <w:spacing w:after="20"/>
        <w:ind w:left="567"/>
      </w:pPr>
      <w:r>
        <w:rPr>
          <w:rFonts w:ascii="微软雅黑" w:hAnsi="微软雅黑" w:eastAsia="微软雅黑"/>
          <w:sz w:val="22"/>
        </w:rPr>
        <w:t>D. 全面退出物业管理</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4. 以下哪项属于智善的社会价值体现？</w:t>
      </w:r>
    </w:p>
    <w:p>
      <w:pPr>
        <w:spacing w:after="20"/>
        <w:ind w:left="567"/>
      </w:pPr>
      <w:r>
        <w:rPr>
          <w:rFonts w:ascii="微软雅黑" w:hAnsi="微软雅黑" w:eastAsia="微软雅黑"/>
          <w:sz w:val="22"/>
        </w:rPr>
        <w:t>A. 助力地产去化</w:t>
      </w:r>
    </w:p>
    <w:p>
      <w:pPr>
        <w:spacing w:after="20"/>
        <w:ind w:left="567"/>
      </w:pPr>
      <w:r>
        <w:rPr>
          <w:rFonts w:ascii="微软雅黑" w:hAnsi="微软雅黑" w:eastAsia="微软雅黑"/>
          <w:sz w:val="22"/>
        </w:rPr>
        <w:t>B. 协助社区管理、减少社会矛盾</w:t>
      </w:r>
    </w:p>
    <w:p>
      <w:pPr>
        <w:spacing w:after="20"/>
        <w:ind w:left="567"/>
      </w:pPr>
      <w:r>
        <w:rPr>
          <w:rFonts w:ascii="微软雅黑" w:hAnsi="微软雅黑" w:eastAsia="微软雅黑"/>
          <w:sz w:val="22"/>
        </w:rPr>
        <w:t>C. 提升客户房产价值</w:t>
      </w:r>
    </w:p>
    <w:p>
      <w:pPr>
        <w:spacing w:after="20"/>
        <w:ind w:left="567"/>
      </w:pPr>
      <w:r>
        <w:rPr>
          <w:rFonts w:ascii="微软雅黑" w:hAnsi="微软雅黑" w:eastAsia="微软雅黑"/>
          <w:sz w:val="22"/>
        </w:rPr>
        <w:t>D. 树立品质服务IP</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5. 双轮驱动中存量上稳支撑指的是什么？</w:t>
      </w:r>
    </w:p>
    <w:p>
      <w:pPr>
        <w:spacing w:after="20"/>
        <w:ind w:left="567"/>
      </w:pPr>
      <w:r>
        <w:rPr>
          <w:rFonts w:ascii="微软雅黑" w:hAnsi="微软雅黑" w:eastAsia="微软雅黑"/>
          <w:sz w:val="22"/>
        </w:rPr>
        <w:t>A. 大力发展非住业务</w:t>
      </w:r>
    </w:p>
    <w:p>
      <w:pPr>
        <w:spacing w:after="20"/>
        <w:ind w:left="567"/>
      </w:pPr>
      <w:r>
        <w:rPr>
          <w:rFonts w:ascii="微软雅黑" w:hAnsi="微软雅黑" w:eastAsia="微软雅黑"/>
          <w:sz w:val="22"/>
        </w:rPr>
        <w:t>B. 配合地产、产业、商业提供好服务</w:t>
      </w:r>
    </w:p>
    <w:p>
      <w:pPr>
        <w:spacing w:after="20"/>
        <w:ind w:left="567"/>
      </w:pPr>
      <w:r>
        <w:rPr>
          <w:rFonts w:ascii="微软雅黑" w:hAnsi="微软雅黑" w:eastAsia="微软雅黑"/>
          <w:sz w:val="22"/>
        </w:rPr>
        <w:t>C. 全面资本并购</w:t>
      </w:r>
    </w:p>
    <w:p>
      <w:pPr>
        <w:spacing w:after="20"/>
        <w:ind w:left="567"/>
      </w:pPr>
      <w:r>
        <w:rPr>
          <w:rFonts w:ascii="微软雅黑" w:hAnsi="微软雅黑" w:eastAsia="微软雅黑"/>
          <w:sz w:val="22"/>
        </w:rPr>
        <w:t>D. 退出存量项目管理</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第7天（6月24日 星期三）</w:t>
      </w:r>
    </w:p>
    <w:p>
      <w:pPr>
        <w:spacing w:after="160"/>
      </w:pPr>
      <w:r>
        <w:rPr>
          <w:rFonts w:ascii="微软雅黑" w:hAnsi="微软雅黑" w:eastAsia="微软雅黑"/>
          <w:color w:val="2E75B6"/>
          <w:sz w:val="24"/>
        </w:rPr>
        <w:t>主题：十五五战略目标</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至2030年末，智善的核心目标是年营业收入突破11.4亿元，年经营利润（税前）约1.35亿元。品质目标是满意度85分以上。市场目标是湾区实力领先、华东根基稳固。安全廉政目标为双0。</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2030年在管面积目标达3860万平方米，其中住宅3241万平方米，非住619万平方米。从2026年起预计未来五年内增长854万平方米，包括内部地产交付440万平方米、外拓住宅335万平方米、外拓非住78万平方米。</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2030年营业收入构成为：主营物业服务7.8亿元，商企1.7亿元，地配及其他0.9亿元，多种经营服务1亿元。净利润率维持10%左右，管理费用率控制在6%。</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品质方面要打造三类标杆：标准化服务标杆、特色性服务标杆、先进性创新标杆。专业能力方面要使物业服务标准体系升级完备，形成差异化的分类分级服务产品线，同时打造设施设备全生命周期运维专业能力。</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管理目标方面，要建成一套高效扁平的组织流程体系和一支素质优良、专业过硬的人才队伍。元均创利指标从2025年的0.12逐年提升至2030年的0.17。经理级以上本科率超过75%，90后占比超过50%。</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2030年智善的年营业收入目标是多少？</w:t>
      </w:r>
    </w:p>
    <w:p>
      <w:pPr>
        <w:spacing w:after="20"/>
        <w:ind w:left="567"/>
      </w:pPr>
      <w:r>
        <w:rPr>
          <w:rFonts w:ascii="微软雅黑" w:hAnsi="微软雅黑" w:eastAsia="微软雅黑"/>
          <w:sz w:val="22"/>
        </w:rPr>
        <w:t>A. 8亿元</w:t>
      </w:r>
    </w:p>
    <w:p>
      <w:pPr>
        <w:spacing w:after="20"/>
        <w:ind w:left="567"/>
      </w:pPr>
      <w:r>
        <w:rPr>
          <w:rFonts w:ascii="微软雅黑" w:hAnsi="微软雅黑" w:eastAsia="微软雅黑"/>
          <w:sz w:val="22"/>
        </w:rPr>
        <w:t>B. 10亿元</w:t>
      </w:r>
    </w:p>
    <w:p>
      <w:pPr>
        <w:spacing w:after="20"/>
        <w:ind w:left="567"/>
      </w:pPr>
      <w:r>
        <w:rPr>
          <w:rFonts w:ascii="微软雅黑" w:hAnsi="微软雅黑" w:eastAsia="微软雅黑"/>
          <w:sz w:val="22"/>
        </w:rPr>
        <w:t>C. 11.4亿元</w:t>
      </w:r>
    </w:p>
    <w:p>
      <w:pPr>
        <w:spacing w:after="20"/>
        <w:ind w:left="567"/>
      </w:pPr>
      <w:r>
        <w:rPr>
          <w:rFonts w:ascii="微软雅黑" w:hAnsi="微软雅黑" w:eastAsia="微软雅黑"/>
          <w:sz w:val="22"/>
        </w:rPr>
        <w:t>D. 15亿元</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2. 2030年在管面积目标是多少？</w:t>
      </w:r>
    </w:p>
    <w:p>
      <w:pPr>
        <w:spacing w:after="20"/>
        <w:ind w:left="567"/>
      </w:pPr>
      <w:r>
        <w:rPr>
          <w:rFonts w:ascii="微软雅黑" w:hAnsi="微软雅黑" w:eastAsia="微软雅黑"/>
          <w:sz w:val="22"/>
        </w:rPr>
        <w:t>A. 3000万平方米</w:t>
      </w:r>
    </w:p>
    <w:p>
      <w:pPr>
        <w:spacing w:after="20"/>
        <w:ind w:left="567"/>
      </w:pPr>
      <w:r>
        <w:rPr>
          <w:rFonts w:ascii="微软雅黑" w:hAnsi="微软雅黑" w:eastAsia="微软雅黑"/>
          <w:sz w:val="22"/>
        </w:rPr>
        <w:t>B. 3860万平方米</w:t>
      </w:r>
    </w:p>
    <w:p>
      <w:pPr>
        <w:spacing w:after="20"/>
        <w:ind w:left="567"/>
      </w:pPr>
      <w:r>
        <w:rPr>
          <w:rFonts w:ascii="微软雅黑" w:hAnsi="微软雅黑" w:eastAsia="微软雅黑"/>
          <w:sz w:val="22"/>
        </w:rPr>
        <w:t>C. 4000万平方米</w:t>
      </w:r>
    </w:p>
    <w:p>
      <w:pPr>
        <w:spacing w:after="20"/>
        <w:ind w:left="567"/>
      </w:pPr>
      <w:r>
        <w:rPr>
          <w:rFonts w:ascii="微软雅黑" w:hAnsi="微软雅黑" w:eastAsia="微软雅黑"/>
          <w:sz w:val="22"/>
        </w:rPr>
        <w:t>D. 4500万平方米</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3. 2030年净利润率目标维持多少？</w:t>
      </w:r>
    </w:p>
    <w:p>
      <w:pPr>
        <w:spacing w:after="20"/>
        <w:ind w:left="567"/>
      </w:pPr>
      <w:r>
        <w:rPr>
          <w:rFonts w:ascii="微软雅黑" w:hAnsi="微软雅黑" w:eastAsia="微软雅黑"/>
          <w:sz w:val="22"/>
        </w:rPr>
        <w:t>A. 5%</w:t>
      </w:r>
    </w:p>
    <w:p>
      <w:pPr>
        <w:spacing w:after="20"/>
        <w:ind w:left="567"/>
      </w:pPr>
      <w:r>
        <w:rPr>
          <w:rFonts w:ascii="微软雅黑" w:hAnsi="微软雅黑" w:eastAsia="微软雅黑"/>
          <w:sz w:val="22"/>
        </w:rPr>
        <w:t>B. 8%</w:t>
      </w:r>
    </w:p>
    <w:p>
      <w:pPr>
        <w:spacing w:after="20"/>
        <w:ind w:left="567"/>
      </w:pPr>
      <w:r>
        <w:rPr>
          <w:rFonts w:ascii="微软雅黑" w:hAnsi="微软雅黑" w:eastAsia="微软雅黑"/>
          <w:sz w:val="22"/>
        </w:rPr>
        <w:t>C. 10%</w:t>
      </w:r>
    </w:p>
    <w:p>
      <w:pPr>
        <w:spacing w:after="20"/>
        <w:ind w:left="567"/>
      </w:pPr>
      <w:r>
        <w:rPr>
          <w:rFonts w:ascii="微软雅黑" w:hAnsi="微软雅黑" w:eastAsia="微软雅黑"/>
          <w:sz w:val="22"/>
        </w:rPr>
        <w:t>D. 15%</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三类标杆不包括以下哪项？</w:t>
      </w:r>
    </w:p>
    <w:p>
      <w:pPr>
        <w:spacing w:after="20"/>
        <w:ind w:left="567"/>
      </w:pPr>
      <w:r>
        <w:rPr>
          <w:rFonts w:ascii="微软雅黑" w:hAnsi="微软雅黑" w:eastAsia="微软雅黑"/>
          <w:sz w:val="22"/>
        </w:rPr>
        <w:t>A. 标准化服务标杆</w:t>
      </w:r>
    </w:p>
    <w:p>
      <w:pPr>
        <w:spacing w:after="20"/>
        <w:ind w:left="567"/>
      </w:pPr>
      <w:r>
        <w:rPr>
          <w:rFonts w:ascii="微软雅黑" w:hAnsi="微软雅黑" w:eastAsia="微软雅黑"/>
          <w:sz w:val="22"/>
        </w:rPr>
        <w:t>B. 特色性服务标杆</w:t>
      </w:r>
    </w:p>
    <w:p>
      <w:pPr>
        <w:spacing w:after="20"/>
        <w:ind w:left="567"/>
      </w:pPr>
      <w:r>
        <w:rPr>
          <w:rFonts w:ascii="微软雅黑" w:hAnsi="微软雅黑" w:eastAsia="微软雅黑"/>
          <w:sz w:val="22"/>
        </w:rPr>
        <w:t>C. 低成本运营标杆</w:t>
      </w:r>
    </w:p>
    <w:p>
      <w:pPr>
        <w:spacing w:after="20"/>
        <w:ind w:left="567"/>
      </w:pPr>
      <w:r>
        <w:rPr>
          <w:rFonts w:ascii="微软雅黑" w:hAnsi="微软雅黑" w:eastAsia="微软雅黑"/>
          <w:sz w:val="22"/>
        </w:rPr>
        <w:t>D. 先进性创新标杆</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管理费用率目标控制在多少？</w:t>
      </w:r>
    </w:p>
    <w:p>
      <w:pPr>
        <w:spacing w:after="20"/>
        <w:ind w:left="567"/>
      </w:pPr>
      <w:r>
        <w:rPr>
          <w:rFonts w:ascii="微软雅黑" w:hAnsi="微软雅黑" w:eastAsia="微软雅黑"/>
          <w:sz w:val="22"/>
        </w:rPr>
        <w:t>A. 5%</w:t>
      </w:r>
    </w:p>
    <w:p>
      <w:pPr>
        <w:spacing w:after="20"/>
        <w:ind w:left="567"/>
      </w:pPr>
      <w:r>
        <w:rPr>
          <w:rFonts w:ascii="微软雅黑" w:hAnsi="微软雅黑" w:eastAsia="微软雅黑"/>
          <w:sz w:val="22"/>
        </w:rPr>
        <w:t>B. 6%</w:t>
      </w:r>
    </w:p>
    <w:p>
      <w:pPr>
        <w:spacing w:after="20"/>
        <w:ind w:left="567"/>
      </w:pPr>
      <w:r>
        <w:rPr>
          <w:rFonts w:ascii="微软雅黑" w:hAnsi="微软雅黑" w:eastAsia="微软雅黑"/>
          <w:sz w:val="22"/>
        </w:rPr>
        <w:t>C. 8%</w:t>
      </w:r>
    </w:p>
    <w:p>
      <w:pPr>
        <w:spacing w:after="20"/>
        <w:ind w:left="567"/>
      </w:pPr>
      <w:r>
        <w:rPr>
          <w:rFonts w:ascii="微软雅黑" w:hAnsi="微软雅黑" w:eastAsia="微软雅黑"/>
          <w:sz w:val="22"/>
        </w:rPr>
        <w:t>D. 10%</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第8天（6月25日 星期四）</w:t>
      </w:r>
    </w:p>
    <w:p>
      <w:pPr>
        <w:spacing w:after="160"/>
      </w:pPr>
      <w:r>
        <w:rPr>
          <w:rFonts w:ascii="微软雅黑" w:hAnsi="微软雅黑" w:eastAsia="微软雅黑"/>
          <w:color w:val="2E75B6"/>
          <w:sz w:val="24"/>
        </w:rPr>
        <w:t>主题：发展路径与业务结构</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发展路径分三步走。第一步2026年先看先练，有质量推进住宅、写字楼、产业园区、政府公建、移动通讯拓展，提高项目密度。第二步2027至2028年谋定后动，孵化增值服务独立发展能力，打通数据孤岛实现智能决策。第三步2029至2030年高质发展，大湾区形成规模势能，持续提高增值服务渗透率。</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业务结构为一个中心、双向延伸。一个中心是以客户为中心，打造好服务。双向延伸是指基础物业服务、增值业务、商企业务三大板块协同发展，形成稳定的业务支撑体系。</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六项能力锻造包括：客户洞察与体验管理能力、数字化与智能化运营能力、多元化增值服务创收与运营能力、规模化与精益化管理能力、人才发展与组织活力激发能力、轻资产平台协同能力。这六项能力是十五五期间重点建设方向。</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2026年要稳住住宅基本盘，做好政策研判和应对，全面推进标准落地，守好收缴率和满意度。非住赛道聚焦写字楼、产业园区、政府公建、移动通讯四个细分领域，支撑业绩增长。同时立足稳健集约管控模式，适时优化组织体系。</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收入结构从2025年到2030年有明显调整。主营物业服务从5.7亿增长至7.8亿，商企从1.3亿增长至1.7亿。地配及其他业务因考虑地配业务、科技业务萎缩，收入从2.2亿降至0.9亿。多种经营服务从0.6亿提升至1亿，体现结构调整的力度。</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2026年发展定位是什么？</w:t>
      </w:r>
    </w:p>
    <w:p>
      <w:pPr>
        <w:spacing w:after="20"/>
        <w:ind w:left="567"/>
      </w:pPr>
      <w:r>
        <w:rPr>
          <w:rFonts w:ascii="微软雅黑" w:hAnsi="微软雅黑" w:eastAsia="微软雅黑"/>
          <w:sz w:val="22"/>
        </w:rPr>
        <w:t>A. 高质发展</w:t>
      </w:r>
    </w:p>
    <w:p>
      <w:pPr>
        <w:spacing w:after="20"/>
        <w:ind w:left="567"/>
      </w:pPr>
      <w:r>
        <w:rPr>
          <w:rFonts w:ascii="微软雅黑" w:hAnsi="微软雅黑" w:eastAsia="微软雅黑"/>
          <w:sz w:val="22"/>
        </w:rPr>
        <w:t>B. 谋定后动</w:t>
      </w:r>
    </w:p>
    <w:p>
      <w:pPr>
        <w:spacing w:after="20"/>
        <w:ind w:left="567"/>
      </w:pPr>
      <w:r>
        <w:rPr>
          <w:rFonts w:ascii="微软雅黑" w:hAnsi="微软雅黑" w:eastAsia="微软雅黑"/>
          <w:sz w:val="22"/>
        </w:rPr>
        <w:t>C. 先看先练</w:t>
      </w:r>
    </w:p>
    <w:p>
      <w:pPr>
        <w:spacing w:after="20"/>
        <w:ind w:left="567"/>
      </w:pPr>
      <w:r>
        <w:rPr>
          <w:rFonts w:ascii="微软雅黑" w:hAnsi="微软雅黑" w:eastAsia="微软雅黑"/>
          <w:sz w:val="22"/>
        </w:rPr>
        <w:t>D. 全面扩张</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2. 一个中心是指？</w:t>
      </w:r>
    </w:p>
    <w:p>
      <w:pPr>
        <w:spacing w:after="20"/>
        <w:ind w:left="567"/>
      </w:pPr>
      <w:r>
        <w:rPr>
          <w:rFonts w:ascii="微软雅黑" w:hAnsi="微软雅黑" w:eastAsia="微软雅黑"/>
          <w:sz w:val="22"/>
        </w:rPr>
        <w:t>A. 以利润为中心</w:t>
      </w:r>
    </w:p>
    <w:p>
      <w:pPr>
        <w:spacing w:after="20"/>
        <w:ind w:left="567"/>
      </w:pPr>
      <w:r>
        <w:rPr>
          <w:rFonts w:ascii="微软雅黑" w:hAnsi="微软雅黑" w:eastAsia="微软雅黑"/>
          <w:sz w:val="22"/>
        </w:rPr>
        <w:t>B. 以规模为中心</w:t>
      </w:r>
    </w:p>
    <w:p>
      <w:pPr>
        <w:spacing w:after="20"/>
        <w:ind w:left="567"/>
      </w:pPr>
      <w:r>
        <w:rPr>
          <w:rFonts w:ascii="微软雅黑" w:hAnsi="微软雅黑" w:eastAsia="微软雅黑"/>
          <w:sz w:val="22"/>
        </w:rPr>
        <w:t>C. 以客户为中心</w:t>
      </w:r>
    </w:p>
    <w:p>
      <w:pPr>
        <w:spacing w:after="20"/>
        <w:ind w:left="567"/>
      </w:pPr>
      <w:r>
        <w:rPr>
          <w:rFonts w:ascii="微软雅黑" w:hAnsi="微软雅黑" w:eastAsia="微软雅黑"/>
          <w:sz w:val="22"/>
        </w:rPr>
        <w:t>D. 以科技为中心</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以下哪项不属于六项能力锻造？</w:t>
      </w:r>
    </w:p>
    <w:p>
      <w:pPr>
        <w:spacing w:after="20"/>
        <w:ind w:left="567"/>
      </w:pPr>
      <w:r>
        <w:rPr>
          <w:rFonts w:ascii="微软雅黑" w:hAnsi="微软雅黑" w:eastAsia="微软雅黑"/>
          <w:sz w:val="22"/>
        </w:rPr>
        <w:t>A. 客户洞察能力</w:t>
      </w:r>
    </w:p>
    <w:p>
      <w:pPr>
        <w:spacing w:after="20"/>
        <w:ind w:left="567"/>
      </w:pPr>
      <w:r>
        <w:rPr>
          <w:rFonts w:ascii="微软雅黑" w:hAnsi="微软雅黑" w:eastAsia="微软雅黑"/>
          <w:sz w:val="22"/>
        </w:rPr>
        <w:t>B. 资本运作与并购整合能力</w:t>
      </w:r>
    </w:p>
    <w:p>
      <w:pPr>
        <w:spacing w:after="20"/>
        <w:ind w:left="567"/>
      </w:pPr>
      <w:r>
        <w:rPr>
          <w:rFonts w:ascii="微软雅黑" w:hAnsi="微软雅黑" w:eastAsia="微软雅黑"/>
          <w:sz w:val="22"/>
        </w:rPr>
        <w:t>C. 多元化增值服务创收能力</w:t>
      </w:r>
    </w:p>
    <w:p>
      <w:pPr>
        <w:spacing w:after="20"/>
        <w:ind w:left="567"/>
      </w:pPr>
      <w:r>
        <w:rPr>
          <w:rFonts w:ascii="微软雅黑" w:hAnsi="微软雅黑" w:eastAsia="微软雅黑"/>
          <w:sz w:val="22"/>
        </w:rPr>
        <w:t>D. 数字化与智能化运营能力</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4. 非住赛道聚焦的领域不包括以下哪项？</w:t>
      </w:r>
    </w:p>
    <w:p>
      <w:pPr>
        <w:spacing w:after="20"/>
        <w:ind w:left="567"/>
      </w:pPr>
      <w:r>
        <w:rPr>
          <w:rFonts w:ascii="微软雅黑" w:hAnsi="微软雅黑" w:eastAsia="微软雅黑"/>
          <w:sz w:val="22"/>
        </w:rPr>
        <w:t>A. 写字楼</w:t>
      </w:r>
    </w:p>
    <w:p>
      <w:pPr>
        <w:spacing w:after="20"/>
        <w:ind w:left="567"/>
      </w:pPr>
      <w:r>
        <w:rPr>
          <w:rFonts w:ascii="微软雅黑" w:hAnsi="微软雅黑" w:eastAsia="微软雅黑"/>
          <w:sz w:val="22"/>
        </w:rPr>
        <w:t>B. 产业园区</w:t>
      </w:r>
    </w:p>
    <w:p>
      <w:pPr>
        <w:spacing w:after="20"/>
        <w:ind w:left="567"/>
      </w:pPr>
      <w:r>
        <w:rPr>
          <w:rFonts w:ascii="微软雅黑" w:hAnsi="微软雅黑" w:eastAsia="微软雅黑"/>
          <w:sz w:val="22"/>
        </w:rPr>
        <w:t>C. 住宅小区</w:t>
      </w:r>
    </w:p>
    <w:p>
      <w:pPr>
        <w:spacing w:after="20"/>
        <w:ind w:left="567"/>
      </w:pPr>
      <w:r>
        <w:rPr>
          <w:rFonts w:ascii="微软雅黑" w:hAnsi="微软雅黑" w:eastAsia="微软雅黑"/>
          <w:sz w:val="22"/>
        </w:rPr>
        <w:t>D. 移动通讯</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地配及其他业务收入从2025到2030年的变化趋势是？</w:t>
      </w:r>
    </w:p>
    <w:p>
      <w:pPr>
        <w:spacing w:after="20"/>
        <w:ind w:left="567"/>
      </w:pPr>
      <w:r>
        <w:rPr>
          <w:rFonts w:ascii="微软雅黑" w:hAnsi="微软雅黑" w:eastAsia="微软雅黑"/>
          <w:sz w:val="22"/>
        </w:rPr>
        <w:t>A. 从2.2亿增长至3亿</w:t>
      </w:r>
    </w:p>
    <w:p>
      <w:pPr>
        <w:spacing w:after="20"/>
        <w:ind w:left="567"/>
      </w:pPr>
      <w:r>
        <w:rPr>
          <w:rFonts w:ascii="微软雅黑" w:hAnsi="微软雅黑" w:eastAsia="微软雅黑"/>
          <w:sz w:val="22"/>
        </w:rPr>
        <w:t>B. 从2.2亿下降至0.9亿</w:t>
      </w:r>
    </w:p>
    <w:p>
      <w:pPr>
        <w:spacing w:after="20"/>
        <w:ind w:left="567"/>
      </w:pPr>
      <w:r>
        <w:rPr>
          <w:rFonts w:ascii="微软雅黑" w:hAnsi="微软雅黑" w:eastAsia="微软雅黑"/>
          <w:sz w:val="22"/>
        </w:rPr>
        <w:t>C. 保持不变</w:t>
      </w:r>
    </w:p>
    <w:p>
      <w:pPr>
        <w:spacing w:after="20"/>
        <w:ind w:left="567"/>
      </w:pPr>
      <w:r>
        <w:rPr>
          <w:rFonts w:ascii="微软雅黑" w:hAnsi="微软雅黑" w:eastAsia="微软雅黑"/>
          <w:sz w:val="22"/>
        </w:rPr>
        <w:t>D. 从0.9亿增长至2.2亿</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第9天（6月26日 星期五）</w:t>
      </w:r>
    </w:p>
    <w:p>
      <w:pPr>
        <w:spacing w:after="160"/>
      </w:pPr>
      <w:r>
        <w:rPr>
          <w:rFonts w:ascii="微软雅黑" w:hAnsi="微软雅黑" w:eastAsia="微软雅黑"/>
          <w:color w:val="2E75B6"/>
          <w:sz w:val="24"/>
        </w:rPr>
        <w:t>主题：业务策略——运营提质、拓展提质、增值提质</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运营提质方面，围绕算、定、优、控四个环节，覆盖所有物业管理场景。通过系统性的工时测算保障成本，抛弃凭感觉定编制的方式，采用工业工程方法将工作拆解、量化。具体步骤包括WBS工作分解、标准工时测算、确定工作频率、落地定岗定编和动态排班，最终在在管项目全面推广一盘一定额成本造价。</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拓展提质方面，大湾区要深耕湾区提升密度，锚定高潜力园区分层突破。华东地区要梯次布局，深化第一梯队优势，以常州和无锡南京苏州为重心，以同心圆拓展实现机会市场破局。第一梯队常州聚焦产业园，第二梯队无锡南京苏州突破优质住宅项目。</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增值提质方面，存量资产去化作为第一引擎，夯实营销策划基础，做精做强，助力主业发展。延伸服务作为第二引擎，充分挖掘客户需求，提供更多服务场景，增强客户黏性和体验，从规模驱动转为价值深耕。</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对外部业务评估和选择遵循四有原则。有钱赚，即算得来账，分摊中后台管理成本后仍有足够利润。有支付能力，即对方主营业务好、现金流有保障。有支付意愿，即甲方关系好、预算制非审批制。有现金流，即坚决不垫资。</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增值服务2030年目标为收入1亿元，利润984万元，毛利率12%。房产去化1250套（含车位换算），招商3.8万平方米。要从单一产品供给升级为以场景化服务解决客户深层次需求，从而创造更高价值。客单价提升、客户黏性增强、数据资产积累是提质策略的核心目的。</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运营提质抛弃了哪种传统方式？</w:t>
      </w:r>
    </w:p>
    <w:p>
      <w:pPr>
        <w:spacing w:after="20"/>
        <w:ind w:left="567"/>
      </w:pPr>
      <w:r>
        <w:rPr>
          <w:rFonts w:ascii="微软雅黑" w:hAnsi="微软雅黑" w:eastAsia="微软雅黑"/>
          <w:sz w:val="22"/>
        </w:rPr>
        <w:t>A. 行业标准定编</w:t>
      </w:r>
    </w:p>
    <w:p>
      <w:pPr>
        <w:spacing w:after="20"/>
        <w:ind w:left="567"/>
      </w:pPr>
      <w:r>
        <w:rPr>
          <w:rFonts w:ascii="微软雅黑" w:hAnsi="微软雅黑" w:eastAsia="微软雅黑"/>
          <w:sz w:val="22"/>
        </w:rPr>
        <w:t>B. 凭感觉定编制</w:t>
      </w:r>
    </w:p>
    <w:p>
      <w:pPr>
        <w:spacing w:after="20"/>
        <w:ind w:left="567"/>
      </w:pPr>
      <w:r>
        <w:rPr>
          <w:rFonts w:ascii="微软雅黑" w:hAnsi="微软雅黑" w:eastAsia="微软雅黑"/>
          <w:sz w:val="22"/>
        </w:rPr>
        <w:t>C. 科技定编</w:t>
      </w:r>
    </w:p>
    <w:p>
      <w:pPr>
        <w:spacing w:after="20"/>
        <w:ind w:left="567"/>
      </w:pPr>
      <w:r>
        <w:rPr>
          <w:rFonts w:ascii="微软雅黑" w:hAnsi="微软雅黑" w:eastAsia="微软雅黑"/>
          <w:sz w:val="22"/>
        </w:rPr>
        <w:t>D. 上级要求定编</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大湾区拓展策略是什么？</w:t>
      </w:r>
    </w:p>
    <w:p>
      <w:pPr>
        <w:spacing w:after="20"/>
        <w:ind w:left="567"/>
      </w:pPr>
      <w:r>
        <w:rPr>
          <w:rFonts w:ascii="微软雅黑" w:hAnsi="微软雅黑" w:eastAsia="微软雅黑"/>
          <w:sz w:val="22"/>
        </w:rPr>
        <w:t>A. 放弃发展</w:t>
      </w:r>
    </w:p>
    <w:p>
      <w:pPr>
        <w:spacing w:after="20"/>
        <w:ind w:left="567"/>
      </w:pPr>
      <w:r>
        <w:rPr>
          <w:rFonts w:ascii="微软雅黑" w:hAnsi="微软雅黑" w:eastAsia="微软雅黑"/>
          <w:sz w:val="22"/>
        </w:rPr>
        <w:t>B. 深耕湾区提升密度</w:t>
      </w:r>
    </w:p>
    <w:p>
      <w:pPr>
        <w:spacing w:after="20"/>
        <w:ind w:left="567"/>
      </w:pPr>
      <w:r>
        <w:rPr>
          <w:rFonts w:ascii="微软雅黑" w:hAnsi="微软雅黑" w:eastAsia="微软雅黑"/>
          <w:sz w:val="22"/>
        </w:rPr>
        <w:t>C. 全面收缩</w:t>
      </w:r>
    </w:p>
    <w:p>
      <w:pPr>
        <w:spacing w:after="20"/>
        <w:ind w:left="567"/>
      </w:pPr>
      <w:r>
        <w:rPr>
          <w:rFonts w:ascii="微软雅黑" w:hAnsi="微软雅黑" w:eastAsia="微软雅黑"/>
          <w:sz w:val="22"/>
        </w:rPr>
        <w:t>D. 仅拓展住宅</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3. 四有原则不包括以下哪项？</w:t>
      </w:r>
    </w:p>
    <w:p>
      <w:pPr>
        <w:spacing w:after="20"/>
        <w:ind w:left="567"/>
      </w:pPr>
      <w:r>
        <w:rPr>
          <w:rFonts w:ascii="微软雅黑" w:hAnsi="微软雅黑" w:eastAsia="微软雅黑"/>
          <w:sz w:val="22"/>
        </w:rPr>
        <w:t>A. 有钱赚</w:t>
      </w:r>
    </w:p>
    <w:p>
      <w:pPr>
        <w:spacing w:after="20"/>
        <w:ind w:left="567"/>
      </w:pPr>
      <w:r>
        <w:rPr>
          <w:rFonts w:ascii="微软雅黑" w:hAnsi="微软雅黑" w:eastAsia="微软雅黑"/>
          <w:sz w:val="22"/>
        </w:rPr>
        <w:t>B. 有支付能力</w:t>
      </w:r>
    </w:p>
    <w:p>
      <w:pPr>
        <w:spacing w:after="20"/>
        <w:ind w:left="567"/>
      </w:pPr>
      <w:r>
        <w:rPr>
          <w:rFonts w:ascii="微软雅黑" w:hAnsi="微软雅黑" w:eastAsia="微软雅黑"/>
          <w:sz w:val="22"/>
        </w:rPr>
        <w:t>C. 有品牌影响力</w:t>
      </w:r>
    </w:p>
    <w:p>
      <w:pPr>
        <w:spacing w:after="20"/>
        <w:ind w:left="567"/>
      </w:pPr>
      <w:r>
        <w:rPr>
          <w:rFonts w:ascii="微软雅黑" w:hAnsi="微软雅黑" w:eastAsia="微软雅黑"/>
          <w:sz w:val="22"/>
        </w:rPr>
        <w:t>D. 有现金流</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增值服务的第一引擎指的是什么？</w:t>
      </w:r>
    </w:p>
    <w:p>
      <w:pPr>
        <w:spacing w:after="20"/>
        <w:ind w:left="567"/>
      </w:pPr>
      <w:r>
        <w:rPr>
          <w:rFonts w:ascii="微软雅黑" w:hAnsi="微软雅黑" w:eastAsia="微软雅黑"/>
          <w:sz w:val="22"/>
        </w:rPr>
        <w:t>A. 延伸服务</w:t>
      </w:r>
    </w:p>
    <w:p>
      <w:pPr>
        <w:spacing w:after="20"/>
        <w:ind w:left="567"/>
      </w:pPr>
      <w:r>
        <w:rPr>
          <w:rFonts w:ascii="微软雅黑" w:hAnsi="微软雅黑" w:eastAsia="微软雅黑"/>
          <w:sz w:val="22"/>
        </w:rPr>
        <w:t>B. 存量资产去化</w:t>
      </w:r>
    </w:p>
    <w:p>
      <w:pPr>
        <w:spacing w:after="20"/>
        <w:ind w:left="567"/>
      </w:pPr>
      <w:r>
        <w:rPr>
          <w:rFonts w:ascii="微软雅黑" w:hAnsi="微软雅黑" w:eastAsia="微软雅黑"/>
          <w:sz w:val="22"/>
        </w:rPr>
        <w:t>C. 科技赋能</w:t>
      </w:r>
    </w:p>
    <w:p>
      <w:pPr>
        <w:spacing w:after="20"/>
        <w:ind w:left="567"/>
      </w:pPr>
      <w:r>
        <w:rPr>
          <w:rFonts w:ascii="微软雅黑" w:hAnsi="微软雅黑" w:eastAsia="微软雅黑"/>
          <w:sz w:val="22"/>
        </w:rPr>
        <w:t>D. 社区养老</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5. 增值服务2030年利润目标是多少？</w:t>
      </w:r>
    </w:p>
    <w:p>
      <w:pPr>
        <w:spacing w:after="20"/>
        <w:ind w:left="567"/>
      </w:pPr>
      <w:r>
        <w:rPr>
          <w:rFonts w:ascii="微软雅黑" w:hAnsi="微软雅黑" w:eastAsia="微软雅黑"/>
          <w:sz w:val="22"/>
        </w:rPr>
        <w:t>A. 500万元</w:t>
      </w:r>
    </w:p>
    <w:p>
      <w:pPr>
        <w:spacing w:after="20"/>
        <w:ind w:left="567"/>
      </w:pPr>
      <w:r>
        <w:rPr>
          <w:rFonts w:ascii="微软雅黑" w:hAnsi="微软雅黑" w:eastAsia="微软雅黑"/>
          <w:sz w:val="22"/>
        </w:rPr>
        <w:t>B. 984万元</w:t>
      </w:r>
    </w:p>
    <w:p>
      <w:pPr>
        <w:spacing w:after="20"/>
        <w:ind w:left="567"/>
      </w:pPr>
      <w:r>
        <w:rPr>
          <w:rFonts w:ascii="微软雅黑" w:hAnsi="微软雅黑" w:eastAsia="微软雅黑"/>
          <w:sz w:val="22"/>
        </w:rPr>
        <w:t>C. 1000万元</w:t>
      </w:r>
    </w:p>
    <w:p>
      <w:pPr>
        <w:spacing w:after="20"/>
        <w:ind w:left="567"/>
      </w:pPr>
      <w:r>
        <w:rPr>
          <w:rFonts w:ascii="微软雅黑" w:hAnsi="微软雅黑" w:eastAsia="微软雅黑"/>
          <w:sz w:val="22"/>
        </w:rPr>
        <w:t>D. 800万元</w:t>
      </w:r>
    </w:p>
    <w:p>
      <w:pPr>
        <w:spacing w:after="200"/>
      </w:pPr>
      <w:r>
        <w:rPr>
          <w:rFonts w:ascii="微软雅黑" w:hAnsi="微软雅黑" w:eastAsia="微软雅黑"/>
          <w:b/>
          <w:color w:val="C0392B"/>
          <w:sz w:val="22"/>
        </w:rPr>
        <w:t>答案：B</w:t>
      </w:r>
    </w:p>
    <w:p>
      <w:r>
        <w:br w:type="page"/>
      </w:r>
    </w:p>
    <w:p>
      <w:pPr>
        <w:jc w:val="left"/>
      </w:pPr>
      <w:r>
        <w:rPr>
          <w:rFonts w:ascii="微软雅黑" w:hAnsi="微软雅黑" w:eastAsia="微软雅黑"/>
          <w:b/>
          <w:color w:val="1F4E79"/>
          <w:sz w:val="32"/>
        </w:rPr>
        <w:t>第10天（6月29日 星期一）</w:t>
      </w:r>
    </w:p>
    <w:p>
      <w:pPr>
        <w:spacing w:after="160"/>
      </w:pPr>
      <w:r>
        <w:rPr>
          <w:rFonts w:ascii="微软雅黑" w:hAnsi="微软雅黑" w:eastAsia="微软雅黑"/>
          <w:color w:val="2E75B6"/>
          <w:sz w:val="24"/>
        </w:rPr>
        <w:t>主题：保障措施——组织、人才、信息、成本</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组织保障方面，每年招聘5名理工科研究生来刷新人才结构，提升组织效能。推进腾笼换鸟和机制创新，加速淘汰低绩效员工，调整绩效机制。同时对标市场调整薪酬结构和激励机制，持续推动组织结构扁平化。职能中后台人员从195人压降到165人，持续提效。</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人才保障方面，经理级以上本科率目标超过75%，90后占比超过50%。基层员工月均离职率控制在5%以内，满意度达到80%以上。做好项目经理训练营和管家训练营，升级岗位刻度，刷新人才画像。通过腾笼换鸟实现人才迭代升级，打造能打胜仗的最强团队。</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信息保障方面，核心思路是数据打通、应用打通、业务打通。数据底座整合业主信息、设备数据、服务记录等多源数据，消除数据孤岛。同时建立数据词典，对系统间数据进行格式统一。核心应用中包括智能体、设备路由传感器、功能软件等。</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信息化核心场景应用包括多项。电梯维保部署监管系统，实时监控4000多台电梯运行状态，控制故障率低于5%。消防和监控集群通过消控室合并和AI分析盒子，减少巡视人员40%。空调节能引入智能算法优化运行，降低能耗10%至15%。AI客服提升客户服务及时性及满意度。</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成本保障方面，围绕算、定、优、控四个环节覆盖所有物业管理场景。通过系统性的工时测算保障成本，采用工业工程方法将工作拆解量化。测算依据清晰，包括工作分解解构WBS、标准工时测算、确定工作频率等步骤，最终落实一盘一定额成本造价。</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职能中后台从195人压降到多少人？</w:t>
      </w:r>
    </w:p>
    <w:p>
      <w:pPr>
        <w:spacing w:after="20"/>
        <w:ind w:left="567"/>
      </w:pPr>
      <w:r>
        <w:rPr>
          <w:rFonts w:ascii="微软雅黑" w:hAnsi="微软雅黑" w:eastAsia="微软雅黑"/>
          <w:sz w:val="22"/>
        </w:rPr>
        <w:t>A. 150人</w:t>
      </w:r>
    </w:p>
    <w:p>
      <w:pPr>
        <w:spacing w:after="20"/>
        <w:ind w:left="567"/>
      </w:pPr>
      <w:r>
        <w:rPr>
          <w:rFonts w:ascii="微软雅黑" w:hAnsi="微软雅黑" w:eastAsia="微软雅黑"/>
          <w:sz w:val="22"/>
        </w:rPr>
        <w:t>B. 165人</w:t>
      </w:r>
    </w:p>
    <w:p>
      <w:pPr>
        <w:spacing w:after="20"/>
        <w:ind w:left="567"/>
      </w:pPr>
      <w:r>
        <w:rPr>
          <w:rFonts w:ascii="微软雅黑" w:hAnsi="微软雅黑" w:eastAsia="微软雅黑"/>
          <w:sz w:val="22"/>
        </w:rPr>
        <w:t>C. 175人</w:t>
      </w:r>
    </w:p>
    <w:p>
      <w:pPr>
        <w:spacing w:after="20"/>
        <w:ind w:left="567"/>
      </w:pPr>
      <w:r>
        <w:rPr>
          <w:rFonts w:ascii="微软雅黑" w:hAnsi="微软雅黑" w:eastAsia="微软雅黑"/>
          <w:sz w:val="22"/>
        </w:rPr>
        <w:t>D. 180人</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经理级以上本科率目标是多少？</w:t>
      </w:r>
    </w:p>
    <w:p>
      <w:pPr>
        <w:spacing w:after="20"/>
        <w:ind w:left="567"/>
      </w:pPr>
      <w:r>
        <w:rPr>
          <w:rFonts w:ascii="微软雅黑" w:hAnsi="微软雅黑" w:eastAsia="微软雅黑"/>
          <w:sz w:val="22"/>
        </w:rPr>
        <w:t>A. 超过60%</w:t>
      </w:r>
    </w:p>
    <w:p>
      <w:pPr>
        <w:spacing w:after="20"/>
        <w:ind w:left="567"/>
      </w:pPr>
      <w:r>
        <w:rPr>
          <w:rFonts w:ascii="微软雅黑" w:hAnsi="微软雅黑" w:eastAsia="微软雅黑"/>
          <w:sz w:val="22"/>
        </w:rPr>
        <w:t>B. 超过70%</w:t>
      </w:r>
    </w:p>
    <w:p>
      <w:pPr>
        <w:spacing w:after="20"/>
        <w:ind w:left="567"/>
      </w:pPr>
      <w:r>
        <w:rPr>
          <w:rFonts w:ascii="微软雅黑" w:hAnsi="微软雅黑" w:eastAsia="微软雅黑"/>
          <w:sz w:val="22"/>
        </w:rPr>
        <w:t>C. 超过75%</w:t>
      </w:r>
    </w:p>
    <w:p>
      <w:pPr>
        <w:spacing w:after="20"/>
        <w:ind w:left="567"/>
      </w:pPr>
      <w:r>
        <w:rPr>
          <w:rFonts w:ascii="微软雅黑" w:hAnsi="微软雅黑" w:eastAsia="微软雅黑"/>
          <w:sz w:val="22"/>
        </w:rPr>
        <w:t>D. 超过85%</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消控集群合并可减少多少巡视人员？</w:t>
      </w:r>
    </w:p>
    <w:p>
      <w:pPr>
        <w:spacing w:after="20"/>
        <w:ind w:left="567"/>
      </w:pPr>
      <w:r>
        <w:rPr>
          <w:rFonts w:ascii="微软雅黑" w:hAnsi="微软雅黑" w:eastAsia="微软雅黑"/>
          <w:sz w:val="22"/>
        </w:rPr>
        <w:t>A. 20%</w:t>
      </w:r>
    </w:p>
    <w:p>
      <w:pPr>
        <w:spacing w:after="20"/>
        <w:ind w:left="567"/>
      </w:pPr>
      <w:r>
        <w:rPr>
          <w:rFonts w:ascii="微软雅黑" w:hAnsi="微软雅黑" w:eastAsia="微软雅黑"/>
          <w:sz w:val="22"/>
        </w:rPr>
        <w:t>B. 30%</w:t>
      </w:r>
    </w:p>
    <w:p>
      <w:pPr>
        <w:spacing w:after="20"/>
        <w:ind w:left="567"/>
      </w:pPr>
      <w:r>
        <w:rPr>
          <w:rFonts w:ascii="微软雅黑" w:hAnsi="微软雅黑" w:eastAsia="微软雅黑"/>
          <w:sz w:val="22"/>
        </w:rPr>
        <w:t>C. 40%</w:t>
      </w:r>
    </w:p>
    <w:p>
      <w:pPr>
        <w:spacing w:after="20"/>
        <w:ind w:left="567"/>
      </w:pPr>
      <w:r>
        <w:rPr>
          <w:rFonts w:ascii="微软雅黑" w:hAnsi="微软雅黑" w:eastAsia="微软雅黑"/>
          <w:sz w:val="22"/>
        </w:rPr>
        <w:t>D. 50%</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4. 以下哪个不属于智善的APP应用？</w:t>
      </w:r>
    </w:p>
    <w:p>
      <w:pPr>
        <w:spacing w:after="20"/>
        <w:ind w:left="567"/>
      </w:pPr>
      <w:r>
        <w:rPr>
          <w:rFonts w:ascii="微软雅黑" w:hAnsi="微软雅黑" w:eastAsia="微软雅黑"/>
          <w:sz w:val="22"/>
        </w:rPr>
        <w:t>A. 左邻右家</w:t>
      </w:r>
    </w:p>
    <w:p>
      <w:pPr>
        <w:spacing w:after="20"/>
        <w:ind w:left="567"/>
      </w:pPr>
      <w:r>
        <w:rPr>
          <w:rFonts w:ascii="微软雅黑" w:hAnsi="微软雅黑" w:eastAsia="微软雅黑"/>
          <w:sz w:val="22"/>
        </w:rPr>
        <w:t>B. 星河邦</w:t>
      </w:r>
    </w:p>
    <w:p>
      <w:pPr>
        <w:spacing w:after="20"/>
        <w:ind w:left="567"/>
      </w:pPr>
      <w:r>
        <w:rPr>
          <w:rFonts w:ascii="微软雅黑" w:hAnsi="微软雅黑" w:eastAsia="微软雅黑"/>
          <w:sz w:val="22"/>
        </w:rPr>
        <w:t>C. 企业微信</w:t>
      </w:r>
    </w:p>
    <w:p>
      <w:pPr>
        <w:spacing w:after="20"/>
        <w:ind w:left="567"/>
      </w:pPr>
      <w:r>
        <w:rPr>
          <w:rFonts w:ascii="微软雅黑" w:hAnsi="微软雅黑" w:eastAsia="微软雅黑"/>
          <w:sz w:val="22"/>
        </w:rPr>
        <w:t>D. 星管家</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5. 成本保障采用的工作分解方法是什么？</w:t>
      </w:r>
    </w:p>
    <w:p>
      <w:pPr>
        <w:spacing w:after="20"/>
        <w:ind w:left="567"/>
      </w:pPr>
      <w:r>
        <w:rPr>
          <w:rFonts w:ascii="微软雅黑" w:hAnsi="微软雅黑" w:eastAsia="微软雅黑"/>
          <w:sz w:val="22"/>
        </w:rPr>
        <w:t>A. 经验估算法</w:t>
      </w:r>
    </w:p>
    <w:p>
      <w:pPr>
        <w:spacing w:after="20"/>
        <w:ind w:left="567"/>
      </w:pPr>
      <w:r>
        <w:rPr>
          <w:rFonts w:ascii="微软雅黑" w:hAnsi="微软雅黑" w:eastAsia="微软雅黑"/>
          <w:sz w:val="22"/>
        </w:rPr>
        <w:t>B. 行业对标法</w:t>
      </w:r>
    </w:p>
    <w:p>
      <w:pPr>
        <w:spacing w:after="20"/>
        <w:ind w:left="567"/>
      </w:pPr>
      <w:r>
        <w:rPr>
          <w:rFonts w:ascii="微软雅黑" w:hAnsi="微软雅黑" w:eastAsia="微软雅黑"/>
          <w:sz w:val="22"/>
        </w:rPr>
        <w:t>C. WBS工作分解法</w:t>
      </w:r>
    </w:p>
    <w:p>
      <w:pPr>
        <w:spacing w:after="20"/>
        <w:ind w:left="567"/>
      </w:pPr>
      <w:r>
        <w:rPr>
          <w:rFonts w:ascii="微软雅黑" w:hAnsi="微软雅黑" w:eastAsia="微软雅黑"/>
          <w:sz w:val="22"/>
        </w:rPr>
        <w:t>D. 上级下达指标法</w:t>
      </w:r>
    </w:p>
    <w:p>
      <w:pPr>
        <w:spacing w:after="200"/>
      </w:pPr>
      <w:r>
        <w:rPr>
          <w:rFonts w:ascii="微软雅黑" w:hAnsi="微软雅黑" w:eastAsia="微软雅黑"/>
          <w:b/>
          <w:color w:val="C0392B"/>
          <w:sz w:val="22"/>
        </w:rPr>
        <w:t>答案：C</w:t>
      </w:r>
    </w:p>
    <w:p>
      <w:r>
        <w:br w:type="page"/>
      </w:r>
    </w:p>
    <w:p>
      <w:pPr>
        <w:jc w:val="left"/>
      </w:pPr>
      <w:r>
        <w:rPr>
          <w:rFonts w:ascii="微软雅黑" w:hAnsi="微软雅黑" w:eastAsia="微软雅黑"/>
          <w:b/>
          <w:color w:val="1F4E79"/>
          <w:sz w:val="32"/>
        </w:rPr>
        <w:t>第11天（6月30日 星期二）</w:t>
      </w:r>
    </w:p>
    <w:p>
      <w:pPr>
        <w:spacing w:after="160"/>
      </w:pPr>
      <w:r>
        <w:rPr>
          <w:rFonts w:ascii="微软雅黑" w:hAnsi="微软雅黑" w:eastAsia="微软雅黑"/>
          <w:color w:val="2E75B6"/>
          <w:sz w:val="24"/>
        </w:rPr>
        <w:t>主题：行业形势与政策信号</w:t>
      </w:r>
    </w:p>
    <w:p>
      <w:pPr>
        <w:spacing w:after="120"/>
      </w:pPr>
      <w:r>
        <w:rPr>
          <w:color w:val="CCCCCC"/>
          <w:sz w:val="16"/>
        </w:rPr>
        <w:t>━━━━━━━━━━━━━━━━━━━━━━━━━━━━━━━━━━━━━━━━━━━━━━━━━━</w:t>
      </w:r>
    </w:p>
    <w:p>
      <w:pPr>
        <w:spacing w:after="120" w:line="400" w:lineRule="exact"/>
      </w:pPr>
      <w:r>
        <w:rPr>
          <w:rFonts w:ascii="微软雅黑" w:hAnsi="微软雅黑" w:eastAsia="微软雅黑"/>
          <w:b/>
          <w:color w:val="1F4E79"/>
          <w:sz w:val="22"/>
        </w:rPr>
        <w:t>【知识点1】</w:t>
      </w:r>
      <w:r>
        <w:rPr>
          <w:rFonts w:ascii="微软雅黑" w:hAnsi="微软雅黑" w:eastAsia="微软雅黑"/>
          <w:sz w:val="22"/>
        </w:rPr>
        <w:t>行业形势有十大趋势。规模空间仍存，行业进入后开发时代的平稳增长阶段。独立发展提速，地产母公司增长确定性正在消散。盈利能力下滑，行业整体盈利水平遭遇瓶颈。密度经济挖潜，物企精准聚焦优势区域提升管理密度。运营服务融合，物业管理与商业运营等一体化渐成主流。此外还有非住赛道扩容、增值服务激活、IFM市场崛起、城市服务放量、数智科技赋能五大趋势。</w:t>
      </w:r>
    </w:p>
    <w:p>
      <w:pPr>
        <w:spacing w:after="120" w:line="400" w:lineRule="exact"/>
      </w:pPr>
      <w:r>
        <w:rPr>
          <w:rFonts w:ascii="微软雅黑" w:hAnsi="微软雅黑" w:eastAsia="微软雅黑"/>
          <w:b/>
          <w:color w:val="1F4E79"/>
          <w:sz w:val="22"/>
        </w:rPr>
        <w:t>【知识点2】</w:t>
      </w:r>
      <w:r>
        <w:rPr>
          <w:rFonts w:ascii="微软雅黑" w:hAnsi="微软雅黑" w:eastAsia="微软雅黑"/>
          <w:sz w:val="22"/>
        </w:rPr>
        <w:t>物业服务内涵经历了三个时代的演进。1.0时代是物的服务，侧重于物的维护与管理。2.0时代是空间的服务，从管理走向运营和资产服务。3.0时代是全场景的大服务，使人、空间、物通过各项专业服务形成全生命周期、全价值周期链接的综合型服务体系。</w:t>
      </w:r>
    </w:p>
    <w:p>
      <w:pPr>
        <w:spacing w:after="120" w:line="400" w:lineRule="exact"/>
      </w:pPr>
      <w:r>
        <w:rPr>
          <w:rFonts w:ascii="微软雅黑" w:hAnsi="微软雅黑" w:eastAsia="微软雅黑"/>
          <w:b/>
          <w:color w:val="1F4E79"/>
          <w:sz w:val="22"/>
        </w:rPr>
        <w:t>【知识点3】</w:t>
      </w:r>
      <w:r>
        <w:rPr>
          <w:rFonts w:ascii="微软雅黑" w:hAnsi="微软雅黑" w:eastAsia="微软雅黑"/>
          <w:sz w:val="22"/>
        </w:rPr>
        <w:t>政策信号方面，物业管理被赋予类公共品属性，成为国家民生治理的重要抓手。住建部部长指出物业管理是重要的民生行业。政策核心目标是通过系统性治理，推动物业服务从粗放管理向精细治理转型，具体围绕聚焦民生痛点问题、构建长效监管机制、鼓励质价相符与市场化三个维度展开。</w:t>
      </w:r>
    </w:p>
    <w:p>
      <w:pPr>
        <w:spacing w:after="120" w:line="400" w:lineRule="exact"/>
      </w:pPr>
      <w:r>
        <w:rPr>
          <w:rFonts w:ascii="微软雅黑" w:hAnsi="微软雅黑" w:eastAsia="微软雅黑"/>
          <w:b/>
          <w:color w:val="1F4E79"/>
          <w:sz w:val="22"/>
        </w:rPr>
        <w:t>【知识点4】</w:t>
      </w:r>
      <w:r>
        <w:rPr>
          <w:rFonts w:ascii="微软雅黑" w:hAnsi="微软雅黑" w:eastAsia="微软雅黑"/>
          <w:sz w:val="22"/>
        </w:rPr>
        <w:t>深圳政策以业委会成立、账户共管、酬金制、物业费可调为核心导向。共有资金管理要求将物业专项维修资金、物业管理费、共有物业收益均纳入业主共有资金账户管理。同时要求信息更透明化，公示内容包含共有资金收支情况、车位使用、水电分摊、外包业务等信息。</w:t>
      </w:r>
    </w:p>
    <w:p>
      <w:pPr>
        <w:spacing w:after="120" w:line="400" w:lineRule="exact"/>
      </w:pPr>
      <w:r>
        <w:rPr>
          <w:rFonts w:ascii="微软雅黑" w:hAnsi="微软雅黑" w:eastAsia="微软雅黑"/>
          <w:b/>
          <w:color w:val="1F4E79"/>
          <w:sz w:val="22"/>
        </w:rPr>
        <w:t>【知识点5】</w:t>
      </w:r>
      <w:r>
        <w:rPr>
          <w:rFonts w:ascii="微软雅黑" w:hAnsi="微软雅黑" w:eastAsia="微软雅黑"/>
          <w:sz w:val="22"/>
        </w:rPr>
        <w:t>头部企业应对新局势的策略有四个方向。一是战略收缩，主动退出亏损严重的项目，仅2025年7月以来就有近50个项目主动撤场。二是成本重构，广泛应用机器人、AI巡检、智能算法减少人力依赖。三是服务创新，推出菜单式分级服务匹配不同需求。四是极致透明化，公示成本、公开公共收益明细，邀请业主参与监督。</w:t>
      </w:r>
    </w:p>
    <w:p>
      <w:pPr>
        <w:spacing w:before="160" w:after="120"/>
      </w:pPr>
      <w:r>
        <w:rPr>
          <w:rFonts w:ascii="微软雅黑" w:hAnsi="微软雅黑" w:eastAsia="微软雅黑"/>
          <w:b/>
          <w:color w:val="C0392B"/>
          <w:sz w:val="24"/>
        </w:rPr>
        <w:t>【选择题】</w:t>
      </w:r>
    </w:p>
    <w:p>
      <w:pPr>
        <w:spacing w:after="40"/>
      </w:pPr>
      <w:r>
        <w:rPr>
          <w:rFonts w:ascii="微软雅黑" w:hAnsi="微软雅黑" w:eastAsia="微软雅黑"/>
          <w:sz w:val="22"/>
        </w:rPr>
        <w:t>1. 以下哪项不属于行业十大趋势？</w:t>
      </w:r>
    </w:p>
    <w:p>
      <w:pPr>
        <w:spacing w:after="20"/>
        <w:ind w:left="567"/>
      </w:pPr>
      <w:r>
        <w:rPr>
          <w:rFonts w:ascii="微软雅黑" w:hAnsi="微软雅黑" w:eastAsia="微软雅黑"/>
          <w:sz w:val="22"/>
        </w:rPr>
        <w:t>A. 规模空间仍存</w:t>
      </w:r>
    </w:p>
    <w:p>
      <w:pPr>
        <w:spacing w:after="20"/>
        <w:ind w:left="567"/>
      </w:pPr>
      <w:r>
        <w:rPr>
          <w:rFonts w:ascii="微软雅黑" w:hAnsi="微软雅黑" w:eastAsia="微软雅黑"/>
          <w:sz w:val="22"/>
        </w:rPr>
        <w:t>B. 盈利能力持续上升</w:t>
      </w:r>
    </w:p>
    <w:p>
      <w:pPr>
        <w:spacing w:after="20"/>
        <w:ind w:left="567"/>
      </w:pPr>
      <w:r>
        <w:rPr>
          <w:rFonts w:ascii="微软雅黑" w:hAnsi="微软雅黑" w:eastAsia="微软雅黑"/>
          <w:sz w:val="22"/>
        </w:rPr>
        <w:t>C. 独立发展提速</w:t>
      </w:r>
    </w:p>
    <w:p>
      <w:pPr>
        <w:spacing w:after="20"/>
        <w:ind w:left="567"/>
      </w:pPr>
      <w:r>
        <w:rPr>
          <w:rFonts w:ascii="微软雅黑" w:hAnsi="微软雅黑" w:eastAsia="微软雅黑"/>
          <w:sz w:val="22"/>
        </w:rPr>
        <w:t>D. 非住赛道扩容</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2. 物业服务3.0时代的核心特征是什么？</w:t>
      </w:r>
    </w:p>
    <w:p>
      <w:pPr>
        <w:spacing w:after="20"/>
        <w:ind w:left="567"/>
      </w:pPr>
      <w:r>
        <w:rPr>
          <w:rFonts w:ascii="微软雅黑" w:hAnsi="微软雅黑" w:eastAsia="微软雅黑"/>
          <w:sz w:val="22"/>
        </w:rPr>
        <w:t>A. 物的服务</w:t>
      </w:r>
    </w:p>
    <w:p>
      <w:pPr>
        <w:spacing w:after="20"/>
        <w:ind w:left="567"/>
      </w:pPr>
      <w:r>
        <w:rPr>
          <w:rFonts w:ascii="微软雅黑" w:hAnsi="微软雅黑" w:eastAsia="微软雅黑"/>
          <w:sz w:val="22"/>
        </w:rPr>
        <w:t>B. 空间的服务</w:t>
      </w:r>
    </w:p>
    <w:p>
      <w:pPr>
        <w:spacing w:after="20"/>
        <w:ind w:left="567"/>
      </w:pPr>
      <w:r>
        <w:rPr>
          <w:rFonts w:ascii="微软雅黑" w:hAnsi="微软雅黑" w:eastAsia="微软雅黑"/>
          <w:sz w:val="22"/>
        </w:rPr>
        <w:t>C. 全场景的大服务</w:t>
      </w:r>
    </w:p>
    <w:p>
      <w:pPr>
        <w:spacing w:after="20"/>
        <w:ind w:left="567"/>
      </w:pPr>
      <w:r>
        <w:rPr>
          <w:rFonts w:ascii="微软雅黑" w:hAnsi="微软雅黑" w:eastAsia="微软雅黑"/>
          <w:sz w:val="22"/>
        </w:rPr>
        <w:t>D. 城市服务</w:t>
      </w:r>
    </w:p>
    <w:p>
      <w:pPr>
        <w:spacing w:after="200"/>
      </w:pPr>
      <w:r>
        <w:rPr>
          <w:rFonts w:ascii="微软雅黑" w:hAnsi="微软雅黑" w:eastAsia="微软雅黑"/>
          <w:b/>
          <w:color w:val="C0392B"/>
          <w:sz w:val="22"/>
        </w:rPr>
        <w:t>答案：C</w:t>
      </w:r>
    </w:p>
    <w:p>
      <w:pPr>
        <w:spacing w:after="40"/>
      </w:pPr>
      <w:r>
        <w:rPr>
          <w:rFonts w:ascii="微软雅黑" w:hAnsi="微软雅黑" w:eastAsia="微软雅黑"/>
          <w:sz w:val="22"/>
        </w:rPr>
        <w:t>3. 关于物业管理政策定位，以下描述正确的是？</w:t>
      </w:r>
    </w:p>
    <w:p>
      <w:pPr>
        <w:spacing w:after="20"/>
        <w:ind w:left="567"/>
      </w:pPr>
      <w:r>
        <w:rPr>
          <w:rFonts w:ascii="微软雅黑" w:hAnsi="微软雅黑" w:eastAsia="微软雅黑"/>
          <w:sz w:val="22"/>
        </w:rPr>
        <w:t>A. 属于完全市场化行业</w:t>
      </w:r>
    </w:p>
    <w:p>
      <w:pPr>
        <w:spacing w:after="20"/>
        <w:ind w:left="567"/>
      </w:pPr>
      <w:r>
        <w:rPr>
          <w:rFonts w:ascii="微软雅黑" w:hAnsi="微软雅黑" w:eastAsia="微软雅黑"/>
          <w:sz w:val="22"/>
        </w:rPr>
        <w:t>B. 被赋予类公共品属性，成为民生治理重要抓手</w:t>
      </w:r>
    </w:p>
    <w:p>
      <w:pPr>
        <w:spacing w:after="20"/>
        <w:ind w:left="567"/>
      </w:pPr>
      <w:r>
        <w:rPr>
          <w:rFonts w:ascii="微软雅黑" w:hAnsi="微软雅黑" w:eastAsia="微软雅黑"/>
          <w:sz w:val="22"/>
        </w:rPr>
        <w:t>C. 没有政策监管</w:t>
      </w:r>
    </w:p>
    <w:p>
      <w:pPr>
        <w:spacing w:after="20"/>
        <w:ind w:left="567"/>
      </w:pPr>
      <w:r>
        <w:rPr>
          <w:rFonts w:ascii="微软雅黑" w:hAnsi="微软雅黑" w:eastAsia="微软雅黑"/>
          <w:sz w:val="22"/>
        </w:rPr>
        <w:t>D. 仅需关注经济效益</w:t>
      </w:r>
    </w:p>
    <w:p>
      <w:pPr>
        <w:spacing w:after="200"/>
      </w:pPr>
      <w:r>
        <w:rPr>
          <w:rFonts w:ascii="微软雅黑" w:hAnsi="微软雅黑" w:eastAsia="微软雅黑"/>
          <w:b/>
          <w:color w:val="C0392B"/>
          <w:sz w:val="22"/>
        </w:rPr>
        <w:t>答案：B</w:t>
      </w:r>
    </w:p>
    <w:p>
      <w:pPr>
        <w:spacing w:after="40"/>
      </w:pPr>
      <w:r>
        <w:rPr>
          <w:rFonts w:ascii="微软雅黑" w:hAnsi="微软雅黑" w:eastAsia="微软雅黑"/>
          <w:sz w:val="22"/>
        </w:rPr>
        <w:t>4. 深圳政策导向的核心方向不包括以下哪项？</w:t>
      </w:r>
    </w:p>
    <w:p>
      <w:pPr>
        <w:spacing w:after="20"/>
        <w:ind w:left="567"/>
      </w:pPr>
      <w:r>
        <w:rPr>
          <w:rFonts w:ascii="微软雅黑" w:hAnsi="微软雅黑" w:eastAsia="微软雅黑"/>
          <w:sz w:val="22"/>
        </w:rPr>
        <w:t>A. 业委会成立</w:t>
      </w:r>
    </w:p>
    <w:p>
      <w:pPr>
        <w:spacing w:after="20"/>
        <w:ind w:left="567"/>
      </w:pPr>
      <w:r>
        <w:rPr>
          <w:rFonts w:ascii="微软雅黑" w:hAnsi="微软雅黑" w:eastAsia="微软雅黑"/>
          <w:sz w:val="22"/>
        </w:rPr>
        <w:t>B. 账户共管</w:t>
      </w:r>
    </w:p>
    <w:p>
      <w:pPr>
        <w:spacing w:after="20"/>
        <w:ind w:left="567"/>
      </w:pPr>
      <w:r>
        <w:rPr>
          <w:rFonts w:ascii="微软雅黑" w:hAnsi="微软雅黑" w:eastAsia="微软雅黑"/>
          <w:sz w:val="22"/>
        </w:rPr>
        <w:t>C. 酬金制</w:t>
      </w:r>
    </w:p>
    <w:p>
      <w:pPr>
        <w:spacing w:after="20"/>
        <w:ind w:left="567"/>
      </w:pPr>
      <w:r>
        <w:rPr>
          <w:rFonts w:ascii="微软雅黑" w:hAnsi="微软雅黑" w:eastAsia="微软雅黑"/>
          <w:sz w:val="22"/>
        </w:rPr>
        <w:t>D. 物业费固定不变</w:t>
      </w:r>
    </w:p>
    <w:p>
      <w:pPr>
        <w:spacing w:after="200"/>
      </w:pPr>
      <w:r>
        <w:rPr>
          <w:rFonts w:ascii="微软雅黑" w:hAnsi="微软雅黑" w:eastAsia="微软雅黑"/>
          <w:b/>
          <w:color w:val="C0392B"/>
          <w:sz w:val="22"/>
        </w:rPr>
        <w:t>答案：D</w:t>
      </w:r>
    </w:p>
    <w:p>
      <w:pPr>
        <w:spacing w:after="40"/>
      </w:pPr>
      <w:r>
        <w:rPr>
          <w:rFonts w:ascii="微软雅黑" w:hAnsi="微软雅黑" w:eastAsia="微软雅黑"/>
          <w:sz w:val="22"/>
        </w:rPr>
        <w:t>5. 2025年7月以来有多少个项目主动撤场？</w:t>
      </w:r>
    </w:p>
    <w:p>
      <w:pPr>
        <w:spacing w:after="20"/>
        <w:ind w:left="567"/>
      </w:pPr>
      <w:r>
        <w:rPr>
          <w:rFonts w:ascii="微软雅黑" w:hAnsi="微软雅黑" w:eastAsia="微软雅黑"/>
          <w:sz w:val="22"/>
        </w:rPr>
        <w:t>A. 近20个</w:t>
      </w:r>
    </w:p>
    <w:p>
      <w:pPr>
        <w:spacing w:after="20"/>
        <w:ind w:left="567"/>
      </w:pPr>
      <w:r>
        <w:rPr>
          <w:rFonts w:ascii="微软雅黑" w:hAnsi="微软雅黑" w:eastAsia="微软雅黑"/>
          <w:sz w:val="22"/>
        </w:rPr>
        <w:t>B. 近30个</w:t>
      </w:r>
    </w:p>
    <w:p>
      <w:pPr>
        <w:spacing w:after="20"/>
        <w:ind w:left="567"/>
      </w:pPr>
      <w:r>
        <w:rPr>
          <w:rFonts w:ascii="微软雅黑" w:hAnsi="微软雅黑" w:eastAsia="微软雅黑"/>
          <w:sz w:val="22"/>
        </w:rPr>
        <w:t>C. 近50个</w:t>
      </w:r>
    </w:p>
    <w:p>
      <w:pPr>
        <w:spacing w:after="20"/>
        <w:ind w:left="567"/>
      </w:pPr>
      <w:r>
        <w:rPr>
          <w:rFonts w:ascii="微软雅黑" w:hAnsi="微软雅黑" w:eastAsia="微软雅黑"/>
          <w:sz w:val="22"/>
        </w:rPr>
        <w:t>D. 近100个</w:t>
      </w:r>
    </w:p>
    <w:p>
      <w:pPr>
        <w:spacing w:after="200"/>
      </w:pPr>
      <w:r>
        <w:rPr>
          <w:rFonts w:ascii="微软雅黑" w:hAnsi="微软雅黑" w:eastAsia="微软雅黑"/>
          <w:b/>
          <w:color w:val="C0392B"/>
          <w:sz w:val="22"/>
        </w:rPr>
        <w:t>答案：C</w:t>
      </w:r>
    </w:p>
    <w:p/>
    <w:p>
      <w:pPr>
        <w:jc w:val="center"/>
      </w:pPr>
      <w:r>
        <w:rPr>
          <w:rFonts w:ascii="微软雅黑" w:hAnsi="微软雅黑" w:eastAsia="微软雅黑"/>
          <w:color w:val="999999"/>
          <w:sz w:val="20"/>
        </w:rPr>
        <w:t>— 以上内容依据《【定稿】v6.0 星河智善生活十五五发展思路及业务构想》编制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