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5.png" ContentType="image/png"/>
  <Override PartName="/word/media/rId33.png" ContentType="image/png"/>
  <Override PartName="/word/media/rId13.png" ContentType="image/png"/>
  <Override PartName="/word/media/rId21.png" ContentType="image/png"/>
  <Override PartName="/word/media/rId2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PRE-BREEDING ATLANTIC PUFFINS (FRATERCULA ARCTICA) ARE DISAPPEARING FROM FAROESE COLONIES</w:t>
      </w:r>
    </w:p>
    <w:p>
      <w:pPr>
        <w:pStyle w:val="Author"/>
      </w:pPr>
      <w:r>
        <w:t xml:space="preserve">ANNE N.M.A. AUSEMS</w:t>
      </w:r>
      <w:r>
        <w:rPr>
          <w:vertAlign w:val="superscript"/>
        </w:rPr>
        <w:t xml:space="preserve">1</w:t>
      </w:r>
      <w:r>
        <w:t xml:space="preserve">, JENS-KJELD JENSEN</w:t>
      </w:r>
      <w:r>
        <w:rPr>
          <w:vertAlign w:val="superscript"/>
        </w:rPr>
        <w:t xml:space="preserve">2</w:t>
      </w:r>
    </w:p>
    <w:p>
      <w:pPr>
        <w:pStyle w:val="Address"/>
      </w:pPr>
      <w:r>
        <w:rPr>
          <w:vertAlign w:val="superscript"/>
        </w:rPr>
        <w:t xml:space="preserve">1</w:t>
      </w:r>
      <w:r>
        <w:t xml:space="preserve">Department of Ecoscience, Aarhus University, Denmark. (anneausems@ecos.au.dk)</w:t>
      </w:r>
      <w:r>
        <w:br/>
      </w:r>
      <w:r>
        <w:rPr>
          <w:vertAlign w:val="superscript"/>
        </w:rPr>
        <w:t xml:space="preserve">2</w:t>
      </w:r>
      <w:r>
        <w:t xml:space="preserve">Nólsoy, Faroe Islands</w:t>
      </w:r>
    </w:p>
    <w:bookmarkStart w:id="37" w:name="appendix-1"/>
    <w:p>
      <w:pPr>
        <w:pStyle w:val="Heading1"/>
      </w:pPr>
      <w:r>
        <w:t xml:space="preserve">Appendix 1</w:t>
      </w:r>
    </w:p>
    <w:tbl>
      <w:tblPr>
        <w:tblStyle w:val="Table"/>
        <w:tblW w:type="pct" w:w="5000"/>
        <w:tblLayout w:type="fixed"/>
        <w:tblLook w:firstRow="0" w:lastRow="0" w:firstColumn="0" w:lastColumn="0" w:noHBand="0" w:noVBand="0" w:val="0000"/>
      </w:tblPr>
      <w:tblGrid>
        <w:gridCol w:w="7920"/>
      </w:tblGrid>
      <w:tr>
        <w:tc>
          <w:tcPr/>
          <w:bookmarkStart w:id="12" w:name="fig-pp-prior"/>
          <w:p>
            <w:pPr>
              <w:pStyle w:val="Compact"/>
              <w:jc w:val="center"/>
            </w:pPr>
            <w:r>
              <w:drawing>
                <wp:inline>
                  <wp:extent cx="5943600" cy="4245428"/>
                  <wp:effectExtent b="0" l="0" r="0" t="0"/>
                  <wp:docPr descr="" title="" id="10" name="Picture"/>
                  <a:graphic>
                    <a:graphicData uri="http://schemas.openxmlformats.org/drawingml/2006/picture">
                      <pic:pic>
                        <pic:nvPicPr>
                          <pic:cNvPr descr="appendix_files/figure-docx/fig-pp-prior-1.png" id="11" name="Picture"/>
                          <pic:cNvPicPr>
                            <a:picLocks noChangeArrowheads="1" noChangeAspect="1"/>
                          </pic:cNvPicPr>
                        </pic:nvPicPr>
                        <pic:blipFill>
                          <a:blip r:embed="rId9"/>
                          <a:stretch>
                            <a:fillRect/>
                          </a:stretch>
                        </pic:blipFill>
                        <pic:spPr bwMode="auto">
                          <a:xfrm>
                            <a:off x="0" y="0"/>
                            <a:ext cx="5943600" cy="4245428"/>
                          </a:xfrm>
                          <a:prstGeom prst="rect">
                            <a:avLst/>
                          </a:prstGeom>
                          <a:noFill/>
                          <a:ln w="9525">
                            <a:noFill/>
                            <a:headEnd/>
                            <a:tailEnd/>
                          </a:ln>
                        </pic:spPr>
                      </pic:pic>
                    </a:graphicData>
                  </a:graphic>
                </wp:inline>
              </w:drawing>
            </w:r>
          </w:p>
          <w:p>
            <w:pPr>
              <w:jc w:val="center"/>
            </w:pPr>
            <w:pPr>
              <w:jc w:val="left"/>
              <w:spacing w:before="200"/>
              <w:pStyle w:val="ImageCaption"/>
            </w:pPr>
            <w:r>
              <w:rPr>
                <w:b/>
                <w:bCs/>
              </w:rPr>
              <w:t xml:space="preserve">Fig. S</w:t>
            </w:r>
            <w:r>
              <w:t xml:space="preserve"> 1. Prior predictive check for the primary model (M1: breeding status ~ year x brood patch), showing the prior predictive distribution of the mean breeding status (light lines) against the observed mean (dark line), confirming the priors imply plausible values before fitting to the data.</w:t>
            </w:r>
          </w:p>
          <w:bookmarkEnd w:id="12"/>
        </w:tc>
      </w:tr>
    </w:tbl>
    <w:p>
      <w:r>
        <w:br w:type="page"/>
      </w:r>
    </w:p>
    <w:tbl>
      <w:tblPr>
        <w:tblStyle w:val="Table"/>
        <w:tblW w:type="pct" w:w="5000"/>
        <w:tblLayout w:type="fixed"/>
        <w:tblLook w:firstRow="0" w:lastRow="0" w:firstColumn="0" w:lastColumn="0" w:noHBand="0" w:noVBand="0" w:val="0000"/>
      </w:tblPr>
      <w:tblGrid>
        <w:gridCol w:w="7920"/>
      </w:tblGrid>
      <w:tr>
        <w:tc>
          <w:tcPr/>
          <w:bookmarkStart w:id="16" w:name="fig-pp-model"/>
          <w:p>
            <w:pPr>
              <w:pStyle w:val="Compact"/>
              <w:jc w:val="center"/>
            </w:pPr>
            <w:r>
              <w:drawing>
                <wp:inline>
                  <wp:extent cx="5943600" cy="4245428"/>
                  <wp:effectExtent b="0" l="0" r="0" t="0"/>
                  <wp:docPr descr="" title="" id="14" name="Picture"/>
                  <a:graphic>
                    <a:graphicData uri="http://schemas.openxmlformats.org/drawingml/2006/picture">
                      <pic:pic>
                        <pic:nvPicPr>
                          <pic:cNvPr descr="appendix_files/figure-docx/fig-pp-model-1.png" id="15" name="Picture"/>
                          <pic:cNvPicPr>
                            <a:picLocks noChangeArrowheads="1" noChangeAspect="1"/>
                          </pic:cNvPicPr>
                        </pic:nvPicPr>
                        <pic:blipFill>
                          <a:blip r:embed="rId13"/>
                          <a:stretch>
                            <a:fillRect/>
                          </a:stretch>
                        </pic:blipFill>
                        <pic:spPr bwMode="auto">
                          <a:xfrm>
                            <a:off x="0" y="0"/>
                            <a:ext cx="5943600" cy="4245428"/>
                          </a:xfrm>
                          <a:prstGeom prst="rect">
                            <a:avLst/>
                          </a:prstGeom>
                          <a:noFill/>
                          <a:ln w="9525">
                            <a:noFill/>
                            <a:headEnd/>
                            <a:tailEnd/>
                          </a:ln>
                        </pic:spPr>
                      </pic:pic>
                    </a:graphicData>
                  </a:graphic>
                </wp:inline>
              </w:drawing>
            </w:r>
          </w:p>
          <w:p>
            <w:pPr>
              <w:jc w:val="center"/>
            </w:pPr>
            <w:pPr>
              <w:jc w:val="left"/>
              <w:spacing w:before="200"/>
              <w:pStyle w:val="ImageCaption"/>
            </w:pPr>
            <w:r>
              <w:rPr>
                <w:b/>
                <w:bCs/>
              </w:rPr>
              <w:t xml:space="preserve">Fig. S</w:t>
            </w:r>
            <w:r>
              <w:t xml:space="preserve"> 2. Posterior predictive check for the primary model (M1: breeding status ~ year x brood patch), comparing the observed mean breeding status (dark line) to the posterior predictive distribution (light lines).</w:t>
            </w:r>
          </w:p>
          <w:bookmarkEnd w:id="16"/>
        </w:tc>
      </w:tr>
    </w:tbl>
    <w:p>
      <w:r>
        <w:br w:type="page"/>
      </w:r>
    </w:p>
    <w:tbl>
      <w:tblPr>
        <w:tblStyle w:val="Table"/>
        <w:tblW w:type="pct" w:w="5000"/>
        <w:tblLayout w:type="fixed"/>
        <w:tblLook w:firstRow="0" w:lastRow="0" w:firstColumn="0" w:lastColumn="0" w:noHBand="0" w:noVBand="0" w:val="0000"/>
      </w:tblPr>
      <w:tblGrid>
        <w:gridCol w:w="7920"/>
      </w:tblGrid>
      <w:tr>
        <w:tc>
          <w:tcPr/>
          <w:bookmarkStart w:id="20" w:name="fig-mcmc-model"/>
          <w:p>
            <w:pPr>
              <w:pStyle w:val="Compact"/>
              <w:jc w:val="center"/>
            </w:pPr>
            <w:r>
              <w:drawing>
                <wp:inline>
                  <wp:extent cx="5943600" cy="5943600"/>
                  <wp:effectExtent b="0" l="0" r="0" t="0"/>
                  <wp:docPr descr="" title="" id="18" name="Picture"/>
                  <a:graphic>
                    <a:graphicData uri="http://schemas.openxmlformats.org/drawingml/2006/picture">
                      <pic:pic>
                        <pic:nvPicPr>
                          <pic:cNvPr descr="appendix_files/figure-docx/fig-mcmc-model-1.png" id="19" name="Picture"/>
                          <pic:cNvPicPr>
                            <a:picLocks noChangeArrowheads="1" noChangeAspect="1"/>
                          </pic:cNvPicPr>
                        </pic:nvPicPr>
                        <pic:blipFill>
                          <a:blip r:embed="rId17"/>
                          <a:stretch>
                            <a:fillRect/>
                          </a:stretch>
                        </pic:blipFill>
                        <pic:spPr bwMode="auto">
                          <a:xfrm>
                            <a:off x="0" y="0"/>
                            <a:ext cx="5943600" cy="5943600"/>
                          </a:xfrm>
                          <a:prstGeom prst="rect">
                            <a:avLst/>
                          </a:prstGeom>
                          <a:noFill/>
                          <a:ln w="9525">
                            <a:noFill/>
                            <a:headEnd/>
                            <a:tailEnd/>
                          </a:ln>
                        </pic:spPr>
                      </pic:pic>
                    </a:graphicData>
                  </a:graphic>
                </wp:inline>
              </w:drawing>
            </w:r>
          </w:p>
          <w:p>
            <w:pPr>
              <w:jc w:val="center"/>
            </w:pPr>
            <w:pPr>
              <w:jc w:val="left"/>
              <w:spacing w:before="200"/>
              <w:pStyle w:val="ImageCaption"/>
            </w:pPr>
            <w:r>
              <w:rPr>
                <w:b/>
                <w:bCs/>
              </w:rPr>
              <w:t xml:space="preserve">Fig. S</w:t>
            </w:r>
            <w:r>
              <w:t xml:space="preserve"> 3. MCMC trace plots for all parameters of the primary model (M1), used to assess chain mixing and convergence.</w:t>
            </w:r>
          </w:p>
          <w:bookmarkEnd w:id="20"/>
        </w:tc>
      </w:tr>
    </w:tbl>
    <w:p>
      <w:r>
        <w:br w:type="page"/>
      </w:r>
    </w:p>
    <w:tbl>
      <w:tblPr>
        <w:tblStyle w:val="Table"/>
        <w:tblW w:type="pct" w:w="5000"/>
        <w:tblLayout w:type="fixed"/>
        <w:tblLook w:firstRow="0" w:lastRow="0" w:firstColumn="0" w:lastColumn="0" w:noHBand="0" w:noVBand="0" w:val="0000"/>
      </w:tblPr>
      <w:tblGrid>
        <w:gridCol w:w="7920"/>
      </w:tblGrid>
      <w:tr>
        <w:tc>
          <w:tcPr/>
          <w:bookmarkStart w:id="24" w:name="fig-pp-model2"/>
          <w:p>
            <w:pPr>
              <w:pStyle w:val="Compact"/>
              <w:jc w:val="center"/>
            </w:pPr>
            <w:r>
              <w:drawing>
                <wp:inline>
                  <wp:extent cx="5943600" cy="4245428"/>
                  <wp:effectExtent b="0" l="0" r="0" t="0"/>
                  <wp:docPr descr="" title="" id="22" name="Picture"/>
                  <a:graphic>
                    <a:graphicData uri="http://schemas.openxmlformats.org/drawingml/2006/picture">
                      <pic:pic>
                        <pic:nvPicPr>
                          <pic:cNvPr descr="appendix_files/figure-docx/fig-pp-model2-1.png" id="23" name="Picture"/>
                          <pic:cNvPicPr>
                            <a:picLocks noChangeArrowheads="1" noChangeAspect="1"/>
                          </pic:cNvPicPr>
                        </pic:nvPicPr>
                        <pic:blipFill>
                          <a:blip r:embed="rId21"/>
                          <a:stretch>
                            <a:fillRect/>
                          </a:stretch>
                        </pic:blipFill>
                        <pic:spPr bwMode="auto">
                          <a:xfrm>
                            <a:off x="0" y="0"/>
                            <a:ext cx="5943600" cy="4245428"/>
                          </a:xfrm>
                          <a:prstGeom prst="rect">
                            <a:avLst/>
                          </a:prstGeom>
                          <a:noFill/>
                          <a:ln w="9525">
                            <a:noFill/>
                            <a:headEnd/>
                            <a:tailEnd/>
                          </a:ln>
                        </pic:spPr>
                      </pic:pic>
                    </a:graphicData>
                  </a:graphic>
                </wp:inline>
              </w:drawing>
            </w:r>
          </w:p>
          <w:p>
            <w:pPr>
              <w:jc w:val="center"/>
            </w:pPr>
            <w:pPr>
              <w:jc w:val="left"/>
              <w:spacing w:before="200"/>
              <w:pStyle w:val="ImageCaption"/>
            </w:pPr>
            <w:r>
              <w:rPr>
                <w:b/>
                <w:bCs/>
              </w:rPr>
              <w:t xml:space="preserve">Fig. S</w:t>
            </w:r>
            <w:r>
              <w:t xml:space="preserve"> 4. Posterior predictive check for the robustness-check model (M2: brood patch presence ~ year), fitted to confirmed breeding-age females only.</w:t>
            </w:r>
          </w:p>
          <w:bookmarkEnd w:id="24"/>
        </w:tc>
      </w:tr>
    </w:tbl>
    <w:p>
      <w:r>
        <w:br w:type="page"/>
      </w:r>
    </w:p>
    <w:tbl>
      <w:tblPr>
        <w:tblStyle w:val="Table"/>
        <w:tblW w:type="pct" w:w="5000"/>
        <w:tblLayout w:type="fixed"/>
        <w:tblLook w:firstRow="0" w:lastRow="0" w:firstColumn="0" w:lastColumn="0" w:noHBand="0" w:noVBand="0" w:val="0000"/>
      </w:tblPr>
      <w:tblGrid>
        <w:gridCol w:w="7920"/>
      </w:tblGrid>
      <w:tr>
        <w:tc>
          <w:tcPr/>
          <w:bookmarkStart w:id="28" w:name="fig-mcmc-model2"/>
          <w:p>
            <w:pPr>
              <w:pStyle w:val="Compact"/>
              <w:jc w:val="center"/>
            </w:pPr>
            <w:r>
              <w:drawing>
                <wp:inline>
                  <wp:extent cx="5943600" cy="4245428"/>
                  <wp:effectExtent b="0" l="0" r="0" t="0"/>
                  <wp:docPr descr="" title="" id="26" name="Picture"/>
                  <a:graphic>
                    <a:graphicData uri="http://schemas.openxmlformats.org/drawingml/2006/picture">
                      <pic:pic>
                        <pic:nvPicPr>
                          <pic:cNvPr descr="appendix_files/figure-docx/fig-mcmc-model2-1.png" id="27" name="Picture"/>
                          <pic:cNvPicPr>
                            <a:picLocks noChangeArrowheads="1" noChangeAspect="1"/>
                          </pic:cNvPicPr>
                        </pic:nvPicPr>
                        <pic:blipFill>
                          <a:blip r:embed="rId25"/>
                          <a:stretch>
                            <a:fillRect/>
                          </a:stretch>
                        </pic:blipFill>
                        <pic:spPr bwMode="auto">
                          <a:xfrm>
                            <a:off x="0" y="0"/>
                            <a:ext cx="5943600" cy="4245428"/>
                          </a:xfrm>
                          <a:prstGeom prst="rect">
                            <a:avLst/>
                          </a:prstGeom>
                          <a:noFill/>
                          <a:ln w="9525">
                            <a:noFill/>
                            <a:headEnd/>
                            <a:tailEnd/>
                          </a:ln>
                        </pic:spPr>
                      </pic:pic>
                    </a:graphicData>
                  </a:graphic>
                </wp:inline>
              </w:drawing>
            </w:r>
          </w:p>
          <w:p>
            <w:pPr>
              <w:jc w:val="center"/>
            </w:pPr>
            <w:pPr>
              <w:jc w:val="left"/>
              <w:spacing w:before="200"/>
              <w:pStyle w:val="ImageCaption"/>
            </w:pPr>
            <w:r>
              <w:rPr>
                <w:b/>
                <w:bCs/>
              </w:rPr>
              <w:t xml:space="preserve">Fig. S</w:t>
            </w:r>
            <w:r>
              <w:t xml:space="preserve"> 5. MCMC trace plots for all parameters of the robustness-check model (M2).</w:t>
            </w:r>
          </w:p>
          <w:bookmarkEnd w:id="28"/>
        </w:tc>
      </w:tr>
    </w:tbl>
    <w:p>
      <w:r>
        <w:br w:type="page"/>
      </w:r>
    </w:p>
    <w:tbl>
      <w:tblPr>
        <w:tblStyle w:val="Table"/>
        <w:tblW w:type="pct" w:w="5000"/>
        <w:tblLayout w:type="fixed"/>
        <w:tblLook w:firstRow="0" w:lastRow="0" w:firstColumn="0" w:lastColumn="0" w:noHBand="0" w:noVBand="0" w:val="0000"/>
      </w:tblPr>
      <w:tblGrid>
        <w:gridCol w:w="7920"/>
      </w:tblGrid>
      <w:tr>
        <w:tc>
          <w:tcPr/>
          <w:bookmarkStart w:id="32" w:name="fig-pp-model2007"/>
          <w:p>
            <w:pPr>
              <w:pStyle w:val="Compact"/>
              <w:jc w:val="center"/>
            </w:pPr>
            <w:r>
              <w:drawing>
                <wp:inline>
                  <wp:extent cx="5943600" cy="4245428"/>
                  <wp:effectExtent b="0" l="0" r="0" t="0"/>
                  <wp:docPr descr="" title="" id="30" name="Picture"/>
                  <a:graphic>
                    <a:graphicData uri="http://schemas.openxmlformats.org/drawingml/2006/picture">
                      <pic:pic>
                        <pic:nvPicPr>
                          <pic:cNvPr descr="appendix_files/figure-docx/fig-pp-model2007-1.png" id="31" name="Picture"/>
                          <pic:cNvPicPr>
                            <a:picLocks noChangeArrowheads="1" noChangeAspect="1"/>
                          </pic:cNvPicPr>
                        </pic:nvPicPr>
                        <pic:blipFill>
                          <a:blip r:embed="rId29"/>
                          <a:stretch>
                            <a:fillRect/>
                          </a:stretch>
                        </pic:blipFill>
                        <pic:spPr bwMode="auto">
                          <a:xfrm>
                            <a:off x="0" y="0"/>
                            <a:ext cx="5943600" cy="4245428"/>
                          </a:xfrm>
                          <a:prstGeom prst="rect">
                            <a:avLst/>
                          </a:prstGeom>
                          <a:noFill/>
                          <a:ln w="9525">
                            <a:noFill/>
                            <a:headEnd/>
                            <a:tailEnd/>
                          </a:ln>
                        </pic:spPr>
                      </pic:pic>
                    </a:graphicData>
                  </a:graphic>
                </wp:inline>
              </w:drawing>
            </w:r>
          </w:p>
          <w:p>
            <w:pPr>
              <w:jc w:val="center"/>
            </w:pPr>
            <w:pPr>
              <w:jc w:val="left"/>
              <w:spacing w:before="200"/>
              <w:pStyle w:val="ImageCaption"/>
            </w:pPr>
            <w:r>
              <w:rPr>
                <w:b/>
                <w:bCs/>
              </w:rPr>
              <w:t xml:space="preserve">Fig. S</w:t>
            </w:r>
            <w:r>
              <w:t xml:space="preserve"> 6. Posterior predictive check for the primary model refit excluding the 2007 breeding season.</w:t>
            </w:r>
          </w:p>
          <w:bookmarkEnd w:id="32"/>
        </w:tc>
      </w:tr>
    </w:tbl>
    <w:p>
      <w:r>
        <w:br w:type="page"/>
      </w:r>
    </w:p>
    <w:tbl>
      <w:tblPr>
        <w:tblStyle w:val="Table"/>
        <w:tblW w:type="pct" w:w="5000"/>
        <w:tblLayout w:type="fixed"/>
        <w:tblLook w:firstRow="0" w:lastRow="0" w:firstColumn="0" w:lastColumn="0" w:noHBand="0" w:noVBand="0" w:val="0000"/>
      </w:tblPr>
      <w:tblGrid>
        <w:gridCol w:w="7920"/>
      </w:tblGrid>
      <w:tr>
        <w:tc>
          <w:tcPr/>
          <w:bookmarkStart w:id="36" w:name="fig-mcmc-model2007"/>
          <w:p>
            <w:pPr>
              <w:pStyle w:val="Compact"/>
              <w:jc w:val="center"/>
            </w:pPr>
            <w:r>
              <w:drawing>
                <wp:inline>
                  <wp:extent cx="5943600" cy="5943600"/>
                  <wp:effectExtent b="0" l="0" r="0" t="0"/>
                  <wp:docPr descr="" title="" id="34" name="Picture"/>
                  <a:graphic>
                    <a:graphicData uri="http://schemas.openxmlformats.org/drawingml/2006/picture">
                      <pic:pic>
                        <pic:nvPicPr>
                          <pic:cNvPr descr="appendix_files/figure-docx/fig-mcmc-model2007-1.png" id="35" name="Picture"/>
                          <pic:cNvPicPr>
                            <a:picLocks noChangeArrowheads="1" noChangeAspect="1"/>
                          </pic:cNvPicPr>
                        </pic:nvPicPr>
                        <pic:blipFill>
                          <a:blip r:embed="rId33"/>
                          <a:stretch>
                            <a:fillRect/>
                          </a:stretch>
                        </pic:blipFill>
                        <pic:spPr bwMode="auto">
                          <a:xfrm>
                            <a:off x="0" y="0"/>
                            <a:ext cx="5943600" cy="5943600"/>
                          </a:xfrm>
                          <a:prstGeom prst="rect">
                            <a:avLst/>
                          </a:prstGeom>
                          <a:noFill/>
                          <a:ln w="9525">
                            <a:noFill/>
                            <a:headEnd/>
                            <a:tailEnd/>
                          </a:ln>
                        </pic:spPr>
                      </pic:pic>
                    </a:graphicData>
                  </a:graphic>
                </wp:inline>
              </w:drawing>
            </w:r>
          </w:p>
          <w:p>
            <w:pPr>
              <w:jc w:val="center"/>
            </w:pPr>
            <w:pPr>
              <w:jc w:val="left"/>
              <w:spacing w:before="200"/>
              <w:pStyle w:val="ImageCaption"/>
            </w:pPr>
            <w:r>
              <w:rPr>
                <w:b/>
                <w:bCs/>
              </w:rPr>
              <w:t xml:space="preserve">Fig. S</w:t>
            </w:r>
            <w:r>
              <w:t xml:space="preserve"> 7. MCMC trace plots for all parameters of the primary model refit excluding the 2007 breeding season.</w:t>
            </w:r>
          </w:p>
          <w:bookmarkEnd w:id="36"/>
        </w:tc>
      </w:tr>
    </w:tbl>
    <w:bookmarkEnd w:id="37"/>
    <w:sectPr w:rsidR="0075595C" w:rsidSect="00E51EC2">
      <w:type w:val="continuous"/>
      <w:pgSz w:h="15840" w:w="12240"/>
      <w:pgMar w:bottom="1440" w:footer="720" w:gutter="0" w:header="720" w:left="1440" w:right="1440" w:top="1440"/>
      <w:lnNumType w:countBy="1" w:restart="continuou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D3E21F2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5482371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90D07"/>
    <w:rsid w:val="00011C8B"/>
    <w:rsid w:val="004E29B3"/>
    <w:rsid w:val="00590D07"/>
    <w:rsid w:val="0075595C"/>
    <w:rsid w:val="00784D58"/>
    <w:rsid w:val="008D6863"/>
    <w:rsid w:val="00B86B75"/>
    <w:rsid w:val="00BB090D"/>
    <w:rsid w:val="00BB4DC4"/>
    <w:rsid w:val="00BC48D5"/>
    <w:rsid w:val="00BD2612"/>
    <w:rsid w:val="00C36279"/>
    <w:rsid w:val="00D33870"/>
    <w:rsid w:val="00E315A3"/>
    <w:rsid w:val="00E51EC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4"/>
        <w:szCs w:val="24"/>
        <w:lang w:bidi="ar-SA" w:eastAsia="en-US" w:val="en-US"/>
      </w:rPr>
    </w:rPrDefault>
    <w:pPrDefault>
      <w:pPr>
        <w:spacing w:line="480" w:lineRule="auto"/>
        <w:ind w:firstLine="72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FirstParagraph"/>
    <w:uiPriority w:val="9"/>
    <w:qFormat/>
    <w:pPr>
      <w:keepNext/>
      <w:keepLines/>
      <w:spacing w:after="120" w:before="360" w:line="240" w:lineRule="auto"/>
      <w:ind w:firstLine="0"/>
      <w:outlineLvl w:val="0"/>
    </w:pPr>
    <w:rPr>
      <w:b/>
      <w:bCs/>
      <w:caps/>
    </w:rPr>
  </w:style>
  <w:style w:styleId="Heading2" w:type="paragraph">
    <w:name w:val="heading 2"/>
    <w:basedOn w:val="Normal"/>
    <w:next w:val="FirstParagraph"/>
    <w:uiPriority w:val="9"/>
    <w:unhideWhenUsed/>
    <w:qFormat/>
    <w:pPr>
      <w:keepNext/>
      <w:keepLines/>
      <w:spacing w:after="120" w:before="240" w:line="240" w:lineRule="auto"/>
      <w:ind w:firstLine="0"/>
      <w:outlineLvl w:val="1"/>
    </w:pPr>
    <w:rPr>
      <w:b/>
      <w:bCs/>
    </w:rPr>
  </w:style>
  <w:style w:styleId="Heading3" w:type="paragraph">
    <w:name w:val="heading 3"/>
    <w:basedOn w:val="Normal"/>
    <w:next w:val="FirstParagraph"/>
    <w:uiPriority w:val="9"/>
    <w:unhideWhenUsed/>
    <w:qFormat/>
    <w:pPr>
      <w:keepNext/>
      <w:keepLines/>
      <w:spacing w:after="120" w:before="240" w:line="240" w:lineRule="auto"/>
      <w:ind w:firstLine="0"/>
      <w:outlineLvl w:val="2"/>
    </w:pPr>
    <w:rPr>
      <w:i/>
      <w:iCs/>
    </w:rPr>
  </w:style>
  <w:style w:styleId="Heading4" w:type="paragraph">
    <w:name w:val="heading 4"/>
    <w:basedOn w:val="Normal"/>
    <w:next w:val="FirstParagraph"/>
    <w:uiPriority w:val="9"/>
    <w:unhideWhenUsed/>
    <w:qFormat/>
    <w:pPr>
      <w:keepNext/>
      <w:keepLines/>
      <w:spacing w:after="120" w:before="240" w:line="240" w:lineRule="auto"/>
      <w:ind w:firstLine="0"/>
      <w:outlineLvl w:val="3"/>
    </w:pPr>
    <w:rPr>
      <w:i/>
    </w:rPr>
  </w:style>
  <w:style w:styleId="Heading5" w:type="paragraph">
    <w:name w:val="heading 5"/>
    <w:basedOn w:val="Normal"/>
    <w:next w:val="FirstParagraph"/>
    <w:uiPriority w:val="9"/>
    <w:unhideWhenUsed/>
    <w:qFormat/>
    <w:pPr>
      <w:keepNext/>
      <w:keepLines/>
      <w:spacing w:after="120" w:before="240" w:line="240" w:lineRule="auto"/>
      <w:ind w:firstLine="0"/>
      <w:outlineLvl w:val="4"/>
    </w:pPr>
  </w:style>
  <w:style w:styleId="Heading6" w:type="paragraph">
    <w:name w:val="heading 6"/>
    <w:basedOn w:val="Normal"/>
    <w:next w:val="FirstParagraph"/>
    <w:uiPriority w:val="9"/>
    <w:unhideWhenUsed/>
    <w:qFormat/>
    <w:pPr>
      <w:keepNext/>
      <w:keepLines/>
      <w:spacing w:after="120" w:before="240" w:line="240" w:lineRule="auto"/>
      <w:ind w:firstLine="0"/>
      <w:outlineLvl w:val="5"/>
    </w:pPr>
  </w:style>
  <w:style w:styleId="Heading7" w:type="paragraph">
    <w:name w:val="heading 7"/>
    <w:basedOn w:val="Normal"/>
    <w:next w:val="FirstParagraph"/>
    <w:uiPriority w:val="9"/>
    <w:unhideWhenUsed/>
    <w:qFormat/>
    <w:pPr>
      <w:keepNext/>
      <w:keepLines/>
      <w:spacing w:after="120" w:before="240" w:line="240" w:lineRule="auto"/>
      <w:ind w:firstLine="0"/>
      <w:outlineLvl w:val="6"/>
    </w:pPr>
  </w:style>
  <w:style w:styleId="Heading8" w:type="paragraph">
    <w:name w:val="heading 8"/>
    <w:basedOn w:val="Normal"/>
    <w:next w:val="FirstParagraph"/>
    <w:uiPriority w:val="9"/>
    <w:unhideWhenUsed/>
    <w:qFormat/>
    <w:pPr>
      <w:keepNext/>
      <w:keepLines/>
      <w:spacing w:after="120" w:before="240" w:line="240" w:lineRule="auto"/>
      <w:ind w:firstLine="0"/>
      <w:outlineLvl w:val="7"/>
    </w:pPr>
  </w:style>
  <w:style w:styleId="Heading9" w:type="paragraph">
    <w:name w:val="heading 9"/>
    <w:basedOn w:val="Normal"/>
    <w:next w:val="FirstParagraph"/>
    <w:uiPriority w:val="9"/>
    <w:unhideWhenUsed/>
    <w:qFormat/>
    <w:pPr>
      <w:keepNext/>
      <w:keepLines/>
      <w:spacing w:after="120" w:before="240" w:line="240" w:lineRule="auto"/>
      <w:ind w:firstLine="0"/>
      <w:outlineLvl w:val="8"/>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style>
  <w:style w:customStyle="1" w:styleId="FirstParagraph" w:type="paragraph">
    <w:name w:val="First Paragraph"/>
    <w:basedOn w:val="BodyText"/>
    <w:next w:val="BodyText"/>
    <w:qFormat/>
    <w:pPr>
      <w:ind w:firstLine="0"/>
    </w:pPr>
  </w:style>
  <w:style w:customStyle="1" w:styleId="Compact" w:type="paragraph">
    <w:name w:val="Compact"/>
    <w:basedOn w:val="BodyText"/>
    <w:qFormat/>
    <w:pPr>
      <w:spacing w:after="36" w:before="36" w:line="240" w:lineRule="auto"/>
      <w:ind w:firstLine="0"/>
    </w:pPr>
  </w:style>
  <w:style w:styleId="Title" w:type="paragraph">
    <w:name w:val="Title"/>
    <w:basedOn w:val="Normal"/>
    <w:next w:val="Author"/>
    <w:qFormat/>
    <w:pPr>
      <w:keepNext/>
      <w:keepLines/>
      <w:spacing w:after="240" w:line="240" w:lineRule="auto"/>
      <w:ind w:firstLine="0"/>
      <w:jc w:val="center"/>
    </w:pPr>
    <w:rPr>
      <w:b/>
      <w:bCs/>
      <w:caps/>
      <w:sz w:val="28"/>
      <w:szCs w:val="28"/>
    </w:rPr>
  </w:style>
  <w:style w:styleId="Subtitle" w:type="paragraph">
    <w:name w:val="Subtitle"/>
    <w:basedOn w:val="Title"/>
    <w:next w:val="BodyText"/>
    <w:qFormat/>
    <w:pPr>
      <w:spacing w:before="120"/>
    </w:pPr>
    <w:rPr>
      <w:b w:val="0"/>
      <w:i/>
      <w:caps w:val="0"/>
      <w:sz w:val="24"/>
      <w:szCs w:val="24"/>
    </w:rPr>
  </w:style>
  <w:style w:customStyle="1" w:styleId="Author" w:type="paragraph">
    <w:name w:val="Author"/>
    <w:basedOn w:val="Normal"/>
    <w:next w:val="Address"/>
    <w:qFormat/>
    <w:pPr>
      <w:keepNext/>
      <w:keepLines/>
      <w:spacing w:after="120" w:line="240" w:lineRule="auto"/>
      <w:ind w:firstLine="0"/>
      <w:jc w:val="center"/>
    </w:pPr>
    <w:rPr>
      <w:caps/>
    </w:rPr>
  </w:style>
  <w:style w:customStyle="1" w:styleId="Address" w:type="paragraph">
    <w:name w:val="Address"/>
    <w:basedOn w:val="Normal"/>
    <w:qFormat/>
    <w:pPr>
      <w:keepLines/>
      <w:spacing w:line="240" w:lineRule="auto"/>
      <w:ind w:firstLine="0"/>
      <w:jc w:val="center"/>
    </w:pPr>
    <w:rPr>
      <w:i/>
      <w:sz w:val="22"/>
      <w:szCs w:val="22"/>
    </w:rPr>
  </w:style>
  <w:style w:styleId="Date" w:type="paragraph">
    <w:name w:val="Date"/>
    <w:basedOn w:val="Normal"/>
    <w:next w:val="BodyText"/>
    <w:qFormat/>
    <w:pPr>
      <w:keepNext/>
      <w:keepLines/>
      <w:ind w:firstLine="0"/>
      <w:jc w:val="center"/>
    </w:pPr>
  </w:style>
  <w:style w:customStyle="1" w:styleId="AbstractHeading" w:type="paragraph">
    <w:name w:val="Abstract Heading"/>
    <w:basedOn w:val="Normal"/>
    <w:next w:val="Abstract"/>
    <w:qFormat/>
    <w:pPr>
      <w:keepNext/>
      <w:keepLines/>
      <w:spacing w:after="120" w:before="360" w:line="240" w:lineRule="auto"/>
      <w:ind w:firstLine="0"/>
      <w:jc w:val="center"/>
    </w:pPr>
    <w:rPr>
      <w:b/>
      <w:caps/>
    </w:rPr>
  </w:style>
  <w:style w:customStyle="1" w:styleId="Abstract" w:type="paragraph">
    <w:name w:val="Abstract"/>
    <w:basedOn w:val="Normal"/>
    <w:qFormat/>
    <w:pPr>
      <w:keepLines/>
      <w:spacing w:after="120"/>
      <w:ind w:firstLine="0"/>
      <w:jc w:val="both"/>
    </w:pPr>
  </w:style>
  <w:style w:styleId="Bibliography" w:type="paragraph">
    <w:name w:val="Bibliography"/>
    <w:basedOn w:val="Normal"/>
    <w:qFormat/>
    <w:pPr>
      <w:ind w:hanging="720" w:left="720"/>
    </w:p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uiPriority w:val="9"/>
    <w:unhideWhenUsed/>
    <w:qFormat/>
    <w:pPr>
      <w:spacing w:line="240" w:lineRule="auto"/>
      <w:ind w:firstLine="0"/>
    </w:pPr>
    <w:rPr>
      <w:sz w:val="20"/>
      <w:szCs w:val="20"/>
    </w:rPr>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line="240" w:lineRule="auto"/>
      <w:ind w:firstLine="0"/>
      <w:jc w:val="center"/>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pPr>
      <w:ind w:firstLine="0"/>
      <w:jc w:val="center"/>
    </w:pPr>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0"/>
    </w:rPr>
  </w:style>
  <w:style w:styleId="FootnoteReference" w:type="character">
    <w:name w:val="footnote reference"/>
    <w:basedOn w:val="CaptionChar"/>
    <w:rPr>
      <w:vertAlign w:val="superscript"/>
    </w:rPr>
  </w:style>
  <w:style w:styleId="Hyperlink" w:type="character">
    <w:name w:val="Hyperlink"/>
    <w:basedOn w:val="Caption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styleId="LineNumber" w:type="character">
    <w:name w:val="line number"/>
    <w:basedOn w:val="DefaultParagraphFont"/>
    <w:rsid w:val="00D33870"/>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5" Target="media/rId25.png" /><Relationship Type="http://schemas.openxmlformats.org/officeDocument/2006/relationships/image" Id="rId33" Target="media/rId33.png" /><Relationship Type="http://schemas.openxmlformats.org/officeDocument/2006/relationships/image" Id="rId13" Target="media/rId13.png"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2026-08-03T16:07:39Z</dcterms:created>
  <dcterms:modified xsi:type="dcterms:W3CDTF">2026-08-03T16:07:39Z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rossref">
    <vt:lpwstr/>
  </property>
  <property fmtid="{D5CDD505-2E9C-101B-9397-08002B2CF9AE}" pid="5" name="csl">
    <vt:lpwstr>../Marine_Ornithology.csl</vt:lpwstr>
  </property>
  <property fmtid="{D5CDD505-2E9C-101B-9397-08002B2CF9AE}" pid="6" name="editor">
    <vt:lpwstr>source</vt:lpwstr>
  </property>
  <property fmtid="{D5CDD505-2E9C-101B-9397-08002B2CF9AE}" pid="7" name="engine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