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42.png" ContentType="image/png"/>
  <Override PartName="/word/media/rId26.png" ContentType="image/png"/>
  <Override PartName="/word/media/rId34.png" ContentType="image/png"/>
  <Override PartName="/word/media/rId14.png" ContentType="image/png"/>
  <Override PartName="/word/media/rId38.png" ContentType="image/png"/>
  <Override PartName="/word/media/rId22.png" ContentType="image/png"/>
  <Override PartName="/word/media/rId30.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appendix"/>
    <w:p>
      <w:pPr>
        <w:pStyle w:val="Heading1"/>
      </w:pPr>
      <w:r>
        <w:t xml:space="preserve">Appendix</w:t>
      </w:r>
    </w:p>
    <w:tbl>
      <w:tblPr>
        <w:tblStyle w:val="Table"/>
        <w:tblW w:type="pct" w:w="5000"/>
        <w:tblLayout w:type="fixed"/>
        <w:tblLook w:firstRow="0" w:lastRow="0" w:firstColumn="0" w:lastColumn="0" w:noHBand="0" w:noVBand="0" w:val="0000"/>
      </w:tblPr>
      <w:tblGrid>
        <w:gridCol w:w="7920"/>
      </w:tblGrid>
      <w:tr>
        <w:tc>
          <w:tcPr/>
          <w:bookmarkStart w:id="9" w:name="tbl-diagnostics"/>
          <w:p>
            <w:pPr xmlns:w="http://schemas.openxmlformats.org/wordprocessingml/2006/main">
              <w:pStyle xmlns:w="http://schemas.openxmlformats.org/wordprocessingml/2006/main" w:val="ImageCaption"/>
              <w:keepNext xmlns:w="http://schemas.openxmlformats.org/wordprocessingml/2006/main"/>
              <w:spacing xmlns:w="http://schemas.openxmlformats.org/wordprocessingml/2006/main" w:before="200"/>
              <w:jc xmlns:w="http://schemas.openxmlformats.org/wordprocessingml/2006/main" w:val="center"/>
            </w:pPr>
            <w:r>
              <w:rPr>
                <w:b/>
                <w:bCs/>
              </w:rPr>
              <w:t>Table S1</w:t>
            </w:r>
          </w:p>
          <w:p>
            <w:pPr>
              <w:pStyle xmlns:w="http://schemas.openxmlformats.org/wordprocessingml/2006/main" w:val="ImageCaption"/>
              <w:spacing xmlns:w="http://schemas.openxmlformats.org/wordprocessingml/2006/main" w:before="200"/>
              <w:jc xmlns:w="http://schemas.openxmlformats.org/wordprocessingml/2006/main" w:val="center"/>
            </w:pPr>
            <w:r>
              <w:t xml:space="preserve">Convergence diagnostics (maximum</w:t>
            </w:r>
            <w:r>
              <w:t xml:space="preserve"> </w:t>
            </w:r>
            <m:oMath>
              <m:acc>
                <m:accPr>
                  <m:chr m:val="̂"/>
                </m:accPr>
                <m:e>
                  <m:r>
                    <m:t>R</m:t>
                  </m:r>
                </m:e>
              </m:acc>
            </m:oMath>
            <w:r>
              <w:t xml:space="preserve"> </w:t>
            </w:r>
            <w:r>
              <w:t xml:space="preserve">and minimum bulk/tail effective sample size across fixed effects) and out-of-sample predictive fit (expected log pointwise predictive density (ELPD), effective number of parameters, and maximum Pareto</w:t>
            </w:r>
            <w:r>
              <w:t xml:space="preserve"> </w:t>
            </w:r>
            <w:r>
              <w:rPr>
                <w:i/>
                <w:iCs/>
              </w:rPr>
              <w:t xml:space="preserve">k</w:t>
            </w:r>
            <w:r>
              <w:t xml:space="preserve"> </w:t>
            </w:r>
            <w:r>
              <w:t xml:space="preserve">from approximate leave-one-out cross-validation) for the four fitted models.</w:t>
            </w:r>
          </w:p>
          <w:tbl>
            <w:tblPr>
              <w:tblStyle w:val="Table"/>
              <w:tblW w:type="pct" w:w="5000"/>
              <w:tblLayout w:type="fixed"/>
              <w:tblLook w:firstRow="1" w:lastRow="0" w:firstColumn="0" w:lastColumn="0" w:noHBand="0" w:noVBand="0" w:val="0020"/>
            </w:tblPr>
            <w:tblGrid>
              <w:gridCol w:w="2517"/>
              <w:gridCol w:w="859"/>
              <w:gridCol w:w="798"/>
              <w:gridCol w:w="798"/>
              <w:gridCol w:w="982"/>
              <w:gridCol w:w="1043"/>
              <w:gridCol w:w="920"/>
            </w:tblGrid>
            <w:tr>
              <w:trPr>
                <w:tblHeader w:val="on"/>
              </w:trPr>
              <w:tc>
                <w:tcPr/>
                <w:p>
                  <w:pPr>
                    <w:pStyle w:val="Compact"/>
                    <w:jc w:val="left"/>
                    <w:jc w:val="center"/>
                  </w:pPr>
                  <w:r>
                    <w:t xml:space="preserve">Model</w:t>
                  </w:r>
                </w:p>
              </w:tc>
              <w:tc>
                <w:tcPr/>
                <w:p>
                  <w:pPr>
                    <w:pStyle w:val="Compact"/>
                    <w:jc w:val="right"/>
                    <w:jc w:val="center"/>
                  </w:pPr>
                  <w:r>
                    <w:t xml:space="preserve">Max</w:t>
                  </w:r>
                  <w:r>
                    <w:t xml:space="preserve"> </w:t>
                  </w:r>
                  <m:oMath>
                    <m:acc>
                      <m:accPr>
                        <m:chr m:val="̂"/>
                      </m:accPr>
                      <m:e>
                        <m:r>
                          <m:t>R</m:t>
                        </m:r>
                      </m:e>
                    </m:acc>
                  </m:oMath>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ELPD (SE)</w:t>
                  </w:r>
                </w:p>
              </w:tc>
              <w:tc>
                <w:tcPr/>
                <w:p>
                  <w:pPr>
                    <w:pStyle w:val="Compact"/>
                    <w:jc w:val="right"/>
                    <w:jc w:val="center"/>
                  </w:pPr>
                  <w:r>
                    <w:t xml:space="preserve">Eff. params (SE)</w:t>
                  </w:r>
                </w:p>
              </w:tc>
              <w:tc>
                <w:tcPr/>
                <w:p>
                  <w:pPr>
                    <w:pStyle w:val="Compact"/>
                    <w:jc w:val="right"/>
                    <w:jc w:val="center"/>
                  </w:pPr>
                  <w:r>
                    <w:t xml:space="preserve">Max Pareto</w:t>
                  </w:r>
                  <w:r>
                    <w:t xml:space="preserve"> </w:t>
                  </w:r>
                  <w:r>
                    <w:rPr>
                      <w:i/>
                      <w:iCs/>
                    </w:rPr>
                    <w:t xml:space="preserve">k</w:t>
                  </w:r>
                </w:p>
              </w:tc>
            </w:tr>
            <w:tr>
              <w:tc>
                <w:tcPr/>
                <w:p>
                  <w:pPr>
                    <w:pStyle w:val="Compact"/>
                    <w:jc w:val="left"/>
                    <w:jc w:val="center"/>
                  </w:pPr>
                  <w:r>
                    <w:t xml:space="preserve">M1: breeding status ~ year x brood patch</w:t>
                  </w:r>
                </w:p>
              </w:tc>
              <w:tc>
                <w:tcPr/>
                <w:p>
                  <w:pPr>
                    <w:pStyle w:val="Compact"/>
                    <w:jc w:val="right"/>
                    <w:jc w:val="center"/>
                  </w:pPr>
                  <w:r>
                    <w:t xml:space="preserve">1.000</w:t>
                  </w:r>
                </w:p>
              </w:tc>
              <w:tc>
                <w:tcPr/>
                <w:p>
                  <w:pPr>
                    <w:pStyle w:val="Compact"/>
                    <w:jc w:val="right"/>
                    <w:jc w:val="center"/>
                  </w:pPr>
                  <w:r>
                    <w:t xml:space="preserve">9,350</w:t>
                  </w:r>
                </w:p>
              </w:tc>
              <w:tc>
                <w:tcPr/>
                <w:p>
                  <w:pPr>
                    <w:pStyle w:val="Compact"/>
                    <w:jc w:val="right"/>
                    <w:jc w:val="center"/>
                  </w:pPr>
                  <w:r>
                    <w:t xml:space="preserve">8,917</w:t>
                  </w:r>
                </w:p>
              </w:tc>
              <w:tc>
                <w:tcPr/>
                <w:p>
                  <w:pPr>
                    <w:pStyle w:val="Compact"/>
                    <w:jc w:val="right"/>
                    <w:jc w:val="center"/>
                  </w:pPr>
                  <w:r>
                    <w:t xml:space="preserve">-856.24 (26.99)</w:t>
                  </w:r>
                </w:p>
              </w:tc>
              <w:tc>
                <w:tcPr/>
                <w:p>
                  <w:pPr>
                    <w:pStyle w:val="Compact"/>
                    <w:jc w:val="right"/>
                    <w:jc w:val="center"/>
                  </w:pPr>
                  <w:r>
                    <w:t xml:space="preserve">3.69 (0.28)</w:t>
                  </w:r>
                </w:p>
              </w:tc>
              <w:tc>
                <w:tcPr/>
                <w:p>
                  <w:pPr>
                    <w:pStyle w:val="Compact"/>
                    <w:jc w:val="right"/>
                    <w:jc w:val="center"/>
                  </w:pPr>
                  <w:r>
                    <w:t xml:space="preserve">0.09</w:t>
                  </w:r>
                </w:p>
              </w:tc>
            </w:tr>
            <w:tr>
              <w:tc>
                <w:tcPr/>
                <w:p>
                  <w:pPr>
                    <w:pStyle w:val="Compact"/>
                    <w:jc w:val="left"/>
                    <w:jc w:val="center"/>
                  </w:pPr>
                  <w:r>
                    <w:t xml:space="preserve">M2: brood patch ~ year (breeders only)</w:t>
                  </w:r>
                </w:p>
              </w:tc>
              <w:tc>
                <w:tcPr/>
                <w:p>
                  <w:pPr>
                    <w:pStyle w:val="Compact"/>
                    <w:jc w:val="right"/>
                    <w:jc w:val="center"/>
                  </w:pPr>
                  <w:r>
                    <w:t xml:space="preserve">1.000</w:t>
                  </w:r>
                </w:p>
              </w:tc>
              <w:tc>
                <w:tcPr/>
                <w:p>
                  <w:pPr>
                    <w:pStyle w:val="Compact"/>
                    <w:jc w:val="right"/>
                    <w:jc w:val="center"/>
                  </w:pPr>
                  <w:r>
                    <w:t xml:space="preserve">10,456</w:t>
                  </w:r>
                </w:p>
              </w:tc>
              <w:tc>
                <w:tcPr/>
                <w:p>
                  <w:pPr>
                    <w:pStyle w:val="Compact"/>
                    <w:jc w:val="right"/>
                    <w:jc w:val="center"/>
                  </w:pPr>
                  <w:r>
                    <w:t xml:space="preserve">7,412</w:t>
                  </w:r>
                </w:p>
              </w:tc>
              <w:tc>
                <w:tcPr/>
                <w:p>
                  <w:pPr>
                    <w:pStyle w:val="Compact"/>
                    <w:jc w:val="right"/>
                    <w:jc w:val="center"/>
                  </w:pPr>
                  <w:r>
                    <w:t xml:space="preserve">-308.38 (6.02)</w:t>
                  </w:r>
                </w:p>
              </w:tc>
              <w:tc>
                <w:tcPr/>
                <w:p>
                  <w:pPr>
                    <w:pStyle w:val="Compact"/>
                    <w:jc w:val="right"/>
                    <w:jc w:val="center"/>
                  </w:pPr>
                  <w:r>
                    <w:t xml:space="preserve">1.93 (0.07)</w:t>
                  </w:r>
                </w:p>
              </w:tc>
              <w:tc>
                <w:tcPr/>
                <w:p>
                  <w:pPr>
                    <w:pStyle w:val="Compact"/>
                    <w:jc w:val="right"/>
                    <w:jc w:val="center"/>
                  </w:pPr>
                  <w:r>
                    <w:t xml:space="preserve">0.07</w:t>
                  </w:r>
                </w:p>
              </w:tc>
            </w:tr>
            <w:tr>
              <w:tc>
                <w:tcPr/>
                <w:p>
                  <w:pPr>
                    <w:pStyle w:val="Compact"/>
                    <w:jc w:val="left"/>
                    <w:jc w:val="center"/>
                  </w:pPr>
                  <w:r>
                    <w:t xml:space="preserve">M1, 2007 excluded</w:t>
                  </w:r>
                </w:p>
              </w:tc>
              <w:tc>
                <w:tcPr/>
                <w:p>
                  <w:pPr>
                    <w:pStyle w:val="Compact"/>
                    <w:jc w:val="right"/>
                    <w:jc w:val="center"/>
                  </w:pPr>
                  <w:r>
                    <w:t xml:space="preserve">1.001</w:t>
                  </w:r>
                </w:p>
              </w:tc>
              <w:tc>
                <w:tcPr/>
                <w:p>
                  <w:pPr>
                    <w:pStyle w:val="Compact"/>
                    <w:jc w:val="right"/>
                    <w:jc w:val="center"/>
                  </w:pPr>
                  <w:r>
                    <w:t xml:space="preserve">9,798</w:t>
                  </w:r>
                </w:p>
              </w:tc>
              <w:tc>
                <w:tcPr/>
                <w:p>
                  <w:pPr>
                    <w:pStyle w:val="Compact"/>
                    <w:jc w:val="right"/>
                    <w:jc w:val="center"/>
                  </w:pPr>
                  <w:r>
                    <w:t xml:space="preserve">7,990</w:t>
                  </w:r>
                </w:p>
              </w:tc>
              <w:tc>
                <w:tcPr/>
                <w:p>
                  <w:pPr>
                    <w:pStyle w:val="Compact"/>
                    <w:jc w:val="right"/>
                    <w:jc w:val="center"/>
                  </w:pPr>
                  <w:r>
                    <w:t xml:space="preserve">-852.90 (26.96)</w:t>
                  </w:r>
                </w:p>
              </w:tc>
              <w:tc>
                <w:tcPr/>
                <w:p>
                  <w:pPr>
                    <w:pStyle w:val="Compact"/>
                    <w:jc w:val="right"/>
                    <w:jc w:val="center"/>
                  </w:pPr>
                  <w:r>
                    <w:t xml:space="preserve">3.71 (0.28)</w:t>
                  </w:r>
                </w:p>
              </w:tc>
              <w:tc>
                <w:tcPr/>
                <w:p>
                  <w:pPr>
                    <w:pStyle w:val="Compact"/>
                    <w:jc w:val="right"/>
                    <w:jc w:val="center"/>
                  </w:pPr>
                  <w:r>
                    <w:t xml:space="preserve">0.11</w:t>
                  </w:r>
                </w:p>
              </w:tc>
            </w:tr>
            <w:tr>
              <w:tc>
                <w:tcPr>
                  <w:tcBorders>
                    <w:bottom w:val="single" w:sz="4" w:space="0" w:color="auto"/>
                  </w:tcBorders>
                </w:tcPr>
                <w:p>
                  <w:pPr>
                    <w:pStyle w:val="Compact"/>
                    <w:jc w:val="left"/>
                    <w:jc w:val="center"/>
                  </w:pPr>
                  <w:r>
                    <w:t xml:space="preserve">M1, Mykines (2007–2008) excluded</w:t>
                  </w:r>
                </w:p>
              </w:tc>
              <w:tc>
                <w:tcPr>
                  <w:tcBorders>
                    <w:bottom w:val="single" w:sz="4" w:space="0" w:color="auto"/>
                  </w:tcBorders>
                </w:tcPr>
                <w:p>
                  <w:pPr>
                    <w:pStyle w:val="Compact"/>
                    <w:jc w:val="right"/>
                    <w:jc w:val="center"/>
                  </w:pPr>
                  <w:r>
                    <w:t xml:space="preserve">1.001</w:t>
                  </w:r>
                </w:p>
              </w:tc>
              <w:tc>
                <w:tcPr>
                  <w:tcBorders>
                    <w:bottom w:val="single" w:sz="4" w:space="0" w:color="auto"/>
                  </w:tcBorders>
                </w:tcPr>
                <w:p>
                  <w:pPr>
                    <w:pStyle w:val="Compact"/>
                    <w:jc w:val="right"/>
                    <w:jc w:val="center"/>
                  </w:pPr>
                  <w:r>
                    <w:t xml:space="preserve">10,495</w:t>
                  </w:r>
                </w:p>
              </w:tc>
              <w:tc>
                <w:tcPr>
                  <w:tcBorders>
                    <w:bottom w:val="single" w:sz="4" w:space="0" w:color="auto"/>
                  </w:tcBorders>
                </w:tcPr>
                <w:p>
                  <w:pPr>
                    <w:pStyle w:val="Compact"/>
                    <w:jc w:val="right"/>
                    <w:jc w:val="center"/>
                  </w:pPr>
                  <w:r>
                    <w:t xml:space="preserve">8,202</w:t>
                  </w:r>
                </w:p>
              </w:tc>
              <w:tc>
                <w:tcPr>
                  <w:tcBorders>
                    <w:bottom w:val="single" w:sz="4" w:space="0" w:color="auto"/>
                  </w:tcBorders>
                </w:tcPr>
                <w:p>
                  <w:pPr>
                    <w:pStyle w:val="Compact"/>
                    <w:jc w:val="right"/>
                    <w:jc w:val="center"/>
                  </w:pPr>
                  <w:r>
                    <w:t xml:space="preserve">-815.87 (26.80)</w:t>
                  </w:r>
                </w:p>
              </w:tc>
              <w:tc>
                <w:tcPr>
                  <w:tcBorders>
                    <w:bottom w:val="single" w:sz="4" w:space="0" w:color="auto"/>
                  </w:tcBorders>
                </w:tcPr>
                <w:p>
                  <w:pPr>
                    <w:pStyle w:val="Compact"/>
                    <w:jc w:val="right"/>
                    <w:jc w:val="center"/>
                  </w:pPr>
                  <w:r>
                    <w:t xml:space="preserve">3.75 (0.28)</w:t>
                  </w:r>
                </w:p>
              </w:tc>
              <w:tc>
                <w:tcPr>
                  <w:tcBorders>
                    <w:bottom w:val="single" w:sz="4" w:space="0" w:color="auto"/>
                  </w:tcBorders>
                </w:tcPr>
                <w:p>
                  <w:pPr>
                    <w:pStyle w:val="Compact"/>
                    <w:jc w:val="right"/>
                    <w:jc w:val="center"/>
                  </w:pPr>
                  <w:r>
                    <w:t xml:space="preserve">0.07</w:t>
                  </w:r>
                </w:p>
              </w:tc>
            </w:tr>
          </w:tbl>
          <w:bookmarkEnd w:id="9"/>
          <w:p/>
        </w:tc>
      </w:tr>
    </w:tbl>
    <w:p>
      <w:r>
        <w:br w:type="page"/>
      </w:r>
    </w:p>
    <w:tbl>
      <w:tblPr>
        <w:tblStyle w:val="Table"/>
        <w:tblW w:type="pct" w:w="5000"/>
        <w:tblLayout w:type="fixed"/>
        <w:tblLook w:firstRow="0" w:lastRow="0" w:firstColumn="0" w:lastColumn="0" w:noHBand="0" w:noVBand="0" w:val="0000"/>
      </w:tblPr>
      <w:tblGrid>
        <w:gridCol w:w="7920"/>
      </w:tblGrid>
      <w:tr>
        <w:tc>
          <w:tcPr/>
          <w:bookmarkStart w:id="13" w:name="fig-pp-prior"/>
          <w:p>
            <w:pPr>
              <w:pStyle w:val="Compact"/>
              <w:jc w:val="center"/>
            </w:pPr>
            <w:r>
              <w:drawing>
                <wp:inline>
                  <wp:extent cx="5943600" cy="4245428"/>
                  <wp:effectExtent b="0" l="0" r="0" t="0"/>
                  <wp:docPr descr="" title="" id="11" name="Picture"/>
                  <a:graphic>
                    <a:graphicData uri="http://schemas.openxmlformats.org/drawingml/2006/picture">
                      <pic:pic>
                        <pic:nvPicPr>
                          <pic:cNvPr descr="appendix_files/figure-docx/fig-pp-prior-1.png" id="12" name="Picture"/>
                          <pic:cNvPicPr>
                            <a:picLocks noChangeArrowheads="1" noChangeAspect="1"/>
                          </pic:cNvPicPr>
                        </pic:nvPicPr>
                        <pic:blipFill>
                          <a:blip r:embed="rId10"/>
                          <a:stretch>
                            <a:fillRect/>
                          </a:stretch>
                        </pic:blipFill>
                        <pic:spPr bwMode="auto">
                          <a:xfrm>
                            <a:off x="0" y="0"/>
                            <a:ext cx="5943600" cy="4245428"/>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1.</w:t>
            </w:r>
            <w:r>
              <w:t xml:space="preserve"> Prior predictive check for the primary model (M1: breeding status ~ year x brood patch), showing the prior predictive distribution of the mean breeding status (light lines) against the observed mean (dark line), confirming the priors imply plausible values before fitting to the data.</w:t>
            </w:r>
          </w:p>
          <w:bookmarkEnd w:id="13"/>
        </w:tc>
      </w:tr>
    </w:tbl>
    <w:p>
      <w:r>
        <w:br w:type="page"/>
      </w:r>
    </w:p>
    <w:tbl>
      <w:tblPr>
        <w:tblStyle w:val="Table"/>
        <w:tblW w:type="pct" w:w="5000"/>
        <w:tblLayout w:type="fixed"/>
        <w:tblLook w:firstRow="0" w:lastRow="0" w:firstColumn="0" w:lastColumn="0" w:noHBand="0" w:noVBand="0" w:val="0000"/>
      </w:tblPr>
      <w:tblGrid>
        <w:gridCol w:w="7920"/>
      </w:tblGrid>
      <w:tr>
        <w:tc>
          <w:tcPr/>
          <w:bookmarkStart w:id="17" w:name="fig-pp-model"/>
          <w:p>
            <w:pPr>
              <w:pStyle w:val="Compact"/>
              <w:jc w:val="center"/>
            </w:pPr>
            <w:r>
              <w:drawing>
                <wp:inline>
                  <wp:extent cx="5943600" cy="4245428"/>
                  <wp:effectExtent b="0" l="0" r="0" t="0"/>
                  <wp:docPr descr="" title="" id="15" name="Picture"/>
                  <a:graphic>
                    <a:graphicData uri="http://schemas.openxmlformats.org/drawingml/2006/picture">
                      <pic:pic>
                        <pic:nvPicPr>
                          <pic:cNvPr descr="appendix_files/figure-docx/fig-pp-model-1.png" id="16" name="Picture"/>
                          <pic:cNvPicPr>
                            <a:picLocks noChangeArrowheads="1" noChangeAspect="1"/>
                          </pic:cNvPicPr>
                        </pic:nvPicPr>
                        <pic:blipFill>
                          <a:blip r:embed="rId14"/>
                          <a:stretch>
                            <a:fillRect/>
                          </a:stretch>
                        </pic:blipFill>
                        <pic:spPr bwMode="auto">
                          <a:xfrm>
                            <a:off x="0" y="0"/>
                            <a:ext cx="5943600" cy="4245428"/>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2.</w:t>
            </w:r>
            <w:r>
              <w:t xml:space="preserve"> Posterior predictive check for the primary model (M1: breeding status ~ year x brood patch), comparing the observed mean breeding status (dark line) to the posterior predictive distribution (light lines).</w:t>
            </w:r>
          </w:p>
          <w:bookmarkEnd w:id="17"/>
        </w:tc>
      </w:tr>
    </w:tbl>
    <w:p>
      <w:r>
        <w:br w:type="page"/>
      </w:r>
    </w:p>
    <w:tbl>
      <w:tblPr>
        <w:tblStyle w:val="Table"/>
        <w:tblW w:type="pct" w:w="5000"/>
        <w:tblLayout w:type="fixed"/>
        <w:tblLook w:firstRow="0" w:lastRow="0" w:firstColumn="0" w:lastColumn="0" w:noHBand="0" w:noVBand="0" w:val="0000"/>
      </w:tblPr>
      <w:tblGrid>
        <w:gridCol w:w="7920"/>
      </w:tblGrid>
      <w:tr>
        <w:tc>
          <w:tcPr/>
          <w:bookmarkStart w:id="21" w:name="fig-mcmc-model"/>
          <w:p>
            <w:pPr>
              <w:pStyle w:val="Compact"/>
              <w:jc w:val="center"/>
            </w:pPr>
            <w:r>
              <w:drawing>
                <wp:inline>
                  <wp:extent cx="5943600" cy="6792685"/>
                  <wp:effectExtent b="0" l="0" r="0" t="0"/>
                  <wp:docPr descr="" title="" id="19" name="Picture"/>
                  <a:graphic>
                    <a:graphicData uri="http://schemas.openxmlformats.org/drawingml/2006/picture">
                      <pic:pic>
                        <pic:nvPicPr>
                          <pic:cNvPr descr="appendix_files/figure-docx/fig-mcmc-model-1.png" id="20" name="Picture"/>
                          <pic:cNvPicPr>
                            <a:picLocks noChangeArrowheads="1" noChangeAspect="1"/>
                          </pic:cNvPicPr>
                        </pic:nvPicPr>
                        <pic:blipFill>
                          <a:blip r:embed="rId18"/>
                          <a:stretch>
                            <a:fillRect/>
                          </a:stretch>
                        </pic:blipFill>
                        <pic:spPr bwMode="auto">
                          <a:xfrm>
                            <a:off x="0" y="0"/>
                            <a:ext cx="5943600" cy="6792685"/>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3.</w:t>
            </w:r>
            <w:r>
              <w:t xml:space="preserve"> MCMC trace plots for all parameters of the primary model (M1), used to assess chain mixing and convergence. Brood.spot = brood patch.</w:t>
            </w:r>
          </w:p>
          <w:bookmarkEnd w:id="21"/>
        </w:tc>
      </w:tr>
    </w:tbl>
    <w:p>
      <w:r>
        <w:br w:type="page"/>
      </w:r>
    </w:p>
    <w:tbl>
      <w:tblPr>
        <w:tblStyle w:val="Table"/>
        <w:tblW w:type="pct" w:w="5000"/>
        <w:tblLayout w:type="fixed"/>
        <w:tblLook w:firstRow="0" w:lastRow="0" w:firstColumn="0" w:lastColumn="0" w:noHBand="0" w:noVBand="0" w:val="0000"/>
      </w:tblPr>
      <w:tblGrid>
        <w:gridCol w:w="7920"/>
      </w:tblGrid>
      <w:tr>
        <w:tc>
          <w:tcPr/>
          <w:bookmarkStart w:id="25" w:name="fig-pp-model2"/>
          <w:p>
            <w:pPr>
              <w:pStyle w:val="Compact"/>
              <w:jc w:val="center"/>
            </w:pPr>
            <w:r>
              <w:drawing>
                <wp:inline>
                  <wp:extent cx="5943600" cy="4245428"/>
                  <wp:effectExtent b="0" l="0" r="0" t="0"/>
                  <wp:docPr descr="" title="" id="23" name="Picture"/>
                  <a:graphic>
                    <a:graphicData uri="http://schemas.openxmlformats.org/drawingml/2006/picture">
                      <pic:pic>
                        <pic:nvPicPr>
                          <pic:cNvPr descr="appendix_files/figure-docx/fig-pp-model2-1.png" id="24" name="Picture"/>
                          <pic:cNvPicPr>
                            <a:picLocks noChangeArrowheads="1" noChangeAspect="1"/>
                          </pic:cNvPicPr>
                        </pic:nvPicPr>
                        <pic:blipFill>
                          <a:blip r:embed="rId22"/>
                          <a:stretch>
                            <a:fillRect/>
                          </a:stretch>
                        </pic:blipFill>
                        <pic:spPr bwMode="auto">
                          <a:xfrm>
                            <a:off x="0" y="0"/>
                            <a:ext cx="5943600" cy="4245428"/>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4.</w:t>
            </w:r>
            <w:r>
              <w:t xml:space="preserve"> Posterior predictive check for the robustness-check model (M2: brood patch presence ~ year), fitted to confirmed breeding-age females only.</w:t>
            </w:r>
          </w:p>
          <w:bookmarkEnd w:id="25"/>
        </w:tc>
      </w:tr>
    </w:tbl>
    <w:p>
      <w:r>
        <w:br w:type="page"/>
      </w:r>
    </w:p>
    <w:tbl>
      <w:tblPr>
        <w:tblStyle w:val="Table"/>
        <w:tblW w:type="pct" w:w="5000"/>
        <w:tblLayout w:type="fixed"/>
        <w:tblLook w:firstRow="0" w:lastRow="0" w:firstColumn="0" w:lastColumn="0" w:noHBand="0" w:noVBand="0" w:val="0000"/>
      </w:tblPr>
      <w:tblGrid>
        <w:gridCol w:w="7920"/>
      </w:tblGrid>
      <w:tr>
        <w:tc>
          <w:tcPr/>
          <w:bookmarkStart w:id="29" w:name="fig-mcmc-model2"/>
          <w:p>
            <w:pPr>
              <w:pStyle w:val="Compact"/>
              <w:jc w:val="center"/>
            </w:pPr>
            <w:r>
              <w:drawing>
                <wp:inline>
                  <wp:extent cx="5943600" cy="4245428"/>
                  <wp:effectExtent b="0" l="0" r="0" t="0"/>
                  <wp:docPr descr="" title="" id="27" name="Picture"/>
                  <a:graphic>
                    <a:graphicData uri="http://schemas.openxmlformats.org/drawingml/2006/picture">
                      <pic:pic>
                        <pic:nvPicPr>
                          <pic:cNvPr descr="appendix_files/figure-docx/fig-mcmc-model2-1.png" id="28" name="Picture"/>
                          <pic:cNvPicPr>
                            <a:picLocks noChangeArrowheads="1" noChangeAspect="1"/>
                          </pic:cNvPicPr>
                        </pic:nvPicPr>
                        <pic:blipFill>
                          <a:blip r:embed="rId26"/>
                          <a:stretch>
                            <a:fillRect/>
                          </a:stretch>
                        </pic:blipFill>
                        <pic:spPr bwMode="auto">
                          <a:xfrm>
                            <a:off x="0" y="0"/>
                            <a:ext cx="5943600" cy="4245428"/>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5.</w:t>
            </w:r>
            <w:r>
              <w:t xml:space="preserve"> MCMC trace plots for all parameters of the robustness-check model (M2).</w:t>
            </w:r>
          </w:p>
          <w:bookmarkEnd w:id="29"/>
        </w:tc>
      </w:tr>
    </w:tbl>
    <w:p>
      <w:r>
        <w:br w:type="page"/>
      </w:r>
    </w:p>
    <w:tbl>
      <w:tblPr>
        <w:tblStyle w:val="Table"/>
        <w:tblW w:type="pct" w:w="5000"/>
        <w:tblLayout w:type="fixed"/>
        <w:tblLook w:firstRow="0" w:lastRow="0" w:firstColumn="0" w:lastColumn="0" w:noHBand="0" w:noVBand="0" w:val="0000"/>
      </w:tblPr>
      <w:tblGrid>
        <w:gridCol w:w="7920"/>
      </w:tblGrid>
      <w:tr>
        <w:tc>
          <w:tcPr/>
          <w:bookmarkStart w:id="33" w:name="fig-pp-model2007"/>
          <w:p>
            <w:pPr>
              <w:pStyle w:val="Compact"/>
              <w:jc w:val="center"/>
            </w:pPr>
            <w:r>
              <w:drawing>
                <wp:inline>
                  <wp:extent cx="5943600" cy="4245428"/>
                  <wp:effectExtent b="0" l="0" r="0" t="0"/>
                  <wp:docPr descr="" title="" id="31" name="Picture"/>
                  <a:graphic>
                    <a:graphicData uri="http://schemas.openxmlformats.org/drawingml/2006/picture">
                      <pic:pic>
                        <pic:nvPicPr>
                          <pic:cNvPr descr="appendix_files/figure-docx/fig-pp-model2007-1.png" id="32" name="Picture"/>
                          <pic:cNvPicPr>
                            <a:picLocks noChangeArrowheads="1" noChangeAspect="1"/>
                          </pic:cNvPicPr>
                        </pic:nvPicPr>
                        <pic:blipFill>
                          <a:blip r:embed="rId30"/>
                          <a:stretch>
                            <a:fillRect/>
                          </a:stretch>
                        </pic:blipFill>
                        <pic:spPr bwMode="auto">
                          <a:xfrm>
                            <a:off x="0" y="0"/>
                            <a:ext cx="5943600" cy="4245428"/>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6.</w:t>
            </w:r>
            <w:r>
              <w:t xml:space="preserve"> Posterior predictive check for the primary model refit excluding the 2007 breeding season.</w:t>
            </w:r>
          </w:p>
          <w:bookmarkEnd w:id="33"/>
        </w:tc>
      </w:tr>
    </w:tbl>
    <w:p>
      <w:r>
        <w:br w:type="page"/>
      </w:r>
    </w:p>
    <w:tbl>
      <w:tblPr>
        <w:tblStyle w:val="Table"/>
        <w:tblW w:type="pct" w:w="5000"/>
        <w:tblLayout w:type="fixed"/>
        <w:tblLook w:firstRow="0" w:lastRow="0" w:firstColumn="0" w:lastColumn="0" w:noHBand="0" w:noVBand="0" w:val="0000"/>
      </w:tblPr>
      <w:tblGrid>
        <w:gridCol w:w="7920"/>
      </w:tblGrid>
      <w:tr>
        <w:tc>
          <w:tcPr/>
          <w:bookmarkStart w:id="37" w:name="fig-mcmc-model2007"/>
          <w:p>
            <w:pPr>
              <w:pStyle w:val="Compact"/>
              <w:jc w:val="center"/>
            </w:pPr>
            <w:r>
              <w:drawing>
                <wp:inline>
                  <wp:extent cx="5943600" cy="6792685"/>
                  <wp:effectExtent b="0" l="0" r="0" t="0"/>
                  <wp:docPr descr="" title="" id="35" name="Picture"/>
                  <a:graphic>
                    <a:graphicData uri="http://schemas.openxmlformats.org/drawingml/2006/picture">
                      <pic:pic>
                        <pic:nvPicPr>
                          <pic:cNvPr descr="appendix_files/figure-docx/fig-mcmc-model2007-1.png" id="36" name="Picture"/>
                          <pic:cNvPicPr>
                            <a:picLocks noChangeArrowheads="1" noChangeAspect="1"/>
                          </pic:cNvPicPr>
                        </pic:nvPicPr>
                        <pic:blipFill>
                          <a:blip r:embed="rId34"/>
                          <a:stretch>
                            <a:fillRect/>
                          </a:stretch>
                        </pic:blipFill>
                        <pic:spPr bwMode="auto">
                          <a:xfrm>
                            <a:off x="0" y="0"/>
                            <a:ext cx="5943600" cy="6792685"/>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7.</w:t>
            </w:r>
            <w:r>
              <w:t xml:space="preserve"> MCMC trace plots for all parameters of the primary model refit excluding the 2007 breeding season. Brood.spot = brood patch.</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pp-model-mykines"/>
          <w:p>
            <w:pPr>
              <w:pStyle w:val="Compact"/>
              <w:jc w:val="center"/>
            </w:pPr>
            <w:r>
              <w:drawing>
                <wp:inline>
                  <wp:extent cx="5943600" cy="4245428"/>
                  <wp:effectExtent b="0" l="0" r="0" t="0"/>
                  <wp:docPr descr="" title="" id="39" name="Picture"/>
                  <a:graphic>
                    <a:graphicData uri="http://schemas.openxmlformats.org/drawingml/2006/picture">
                      <pic:pic>
                        <pic:nvPicPr>
                          <pic:cNvPr descr="appendix_files/figure-docx/fig-pp-model-mykines-1.png" id="40" name="Picture"/>
                          <pic:cNvPicPr>
                            <a:picLocks noChangeArrowheads="1" noChangeAspect="1"/>
                          </pic:cNvPicPr>
                        </pic:nvPicPr>
                        <pic:blipFill>
                          <a:blip r:embed="rId38"/>
                          <a:stretch>
                            <a:fillRect/>
                          </a:stretch>
                        </pic:blipFill>
                        <pic:spPr bwMode="auto">
                          <a:xfrm>
                            <a:off x="0" y="0"/>
                            <a:ext cx="5943600" cy="4245428"/>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8.</w:t>
            </w:r>
            <w:r>
              <w:t xml:space="preserve"> Posterior predictive check for the primary model refit excluding the individuals collected on Mykines (2007 and 2008 breeding seasons).</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mcmc-model-mykines"/>
          <w:p>
            <w:pPr>
              <w:pStyle w:val="Compact"/>
              <w:jc w:val="center"/>
            </w:pPr>
            <w:r>
              <w:drawing>
                <wp:inline>
                  <wp:extent cx="5943600" cy="6792685"/>
                  <wp:effectExtent b="0" l="0" r="0" t="0"/>
                  <wp:docPr descr="" title="" id="43" name="Picture"/>
                  <a:graphic>
                    <a:graphicData uri="http://schemas.openxmlformats.org/drawingml/2006/picture">
                      <pic:pic>
                        <pic:nvPicPr>
                          <pic:cNvPr descr="appendix_files/figure-docx/fig-mcmc-model-mykines-1.png" id="44" name="Picture"/>
                          <pic:cNvPicPr>
                            <a:picLocks noChangeArrowheads="1" noChangeAspect="1"/>
                          </pic:cNvPicPr>
                        </pic:nvPicPr>
                        <pic:blipFill>
                          <a:blip r:embed="rId42"/>
                          <a:stretch>
                            <a:fillRect/>
                          </a:stretch>
                        </pic:blipFill>
                        <pic:spPr bwMode="auto">
                          <a:xfrm>
                            <a:off x="0" y="0"/>
                            <a:ext cx="5943600" cy="6792685"/>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9.</w:t>
            </w:r>
            <w:r>
              <w:t xml:space="preserve"> MCMC trace plots for all parameters of the primary model refit excluding the individuals collected on Mykines (2007 and 2008 breeding seasons). Brood.spot = brood patch.</w:t>
            </w:r>
          </w:p>
          <w:bookmarkEnd w:id="45"/>
        </w:tc>
      </w:tr>
    </w:tbl>
    <w:bookmarkEnd w:id="46"/>
    <w:sectPr w:rsidR="0075595C" w:rsidSect="00E51EC2">
      <w:type w:val="continuous"/>
      <w:pgSz w:h="15840" w:w="12240"/>
      <w:pgMar w:bottom="1440" w:footer="720" w:gutter="0" w:header="720" w:left="1440" w:right="1440" w:top="1440"/>
      <w:lnNumType w:countBy="1" w:restart="continuou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E21F2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5482371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D07"/>
    <w:rsid w:val="00011C8B"/>
    <w:rsid w:val="004E29B3"/>
    <w:rsid w:val="00590D07"/>
    <w:rsid w:val="0075595C"/>
    <w:rsid w:val="00784D58"/>
    <w:rsid w:val="00895321"/>
    <w:rsid w:val="008D6863"/>
    <w:rsid w:val="00B86B75"/>
    <w:rsid w:val="00BB090D"/>
    <w:rsid w:val="00BB4DC4"/>
    <w:rsid w:val="00BC48D5"/>
    <w:rsid w:val="00BD2612"/>
    <w:rsid w:val="00C36279"/>
    <w:rsid w:val="00CC5AB4"/>
    <w:rsid w:val="00D33870"/>
    <w:rsid w:val="00E30BCB"/>
    <w:rsid w:val="00E315A3"/>
    <w:rsid w:val="00E51EC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pPr>
        <w:spacing w:line="480" w:lineRule="auto"/>
        <w:ind w:firstLine="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FirstParagraph"/>
    <w:uiPriority w:val="9"/>
    <w:qFormat/>
    <w:pPr>
      <w:keepNext/>
      <w:keepLines/>
      <w:spacing w:after="480" w:before="360" w:line="240" w:lineRule="auto"/>
      <w:ind w:firstLine="0"/>
      <w:outlineLvl w:val="0"/>
    </w:pPr>
    <w:rPr>
      <w:b/>
      <w:bCs/>
      <w:caps/>
    </w:rPr>
  </w:style>
  <w:style w:styleId="Heading2" w:type="paragraph">
    <w:name w:val="heading 2"/>
    <w:basedOn w:val="Normal"/>
    <w:next w:val="FirstParagraph"/>
    <w:uiPriority w:val="9"/>
    <w:unhideWhenUsed/>
    <w:qFormat/>
    <w:pPr>
      <w:keepNext/>
      <w:keepLines/>
      <w:spacing w:after="120" w:before="240" w:line="240" w:lineRule="auto"/>
      <w:ind w:firstLine="0"/>
      <w:outlineLvl w:val="1"/>
    </w:pPr>
    <w:rPr>
      <w:b/>
      <w:bCs/>
    </w:rPr>
  </w:style>
  <w:style w:styleId="Heading3" w:type="paragraph">
    <w:name w:val="heading 3"/>
    <w:basedOn w:val="Normal"/>
    <w:next w:val="FirstParagraph"/>
    <w:uiPriority w:val="9"/>
    <w:unhideWhenUsed/>
    <w:qFormat/>
    <w:pPr>
      <w:keepNext/>
      <w:keepLines/>
      <w:spacing w:after="120" w:before="240" w:line="240" w:lineRule="auto"/>
      <w:ind w:firstLine="0"/>
      <w:outlineLvl w:val="2"/>
    </w:pPr>
    <w:rPr>
      <w:i/>
      <w:iCs/>
    </w:rPr>
  </w:style>
  <w:style w:styleId="Heading4" w:type="paragraph">
    <w:name w:val="heading 4"/>
    <w:basedOn w:val="Normal"/>
    <w:next w:val="FirstParagraph"/>
    <w:uiPriority w:val="9"/>
    <w:unhideWhenUsed/>
    <w:qFormat/>
    <w:pPr>
      <w:keepNext/>
      <w:keepLines/>
      <w:spacing w:after="120" w:before="240" w:line="240" w:lineRule="auto"/>
      <w:ind w:firstLine="0"/>
      <w:outlineLvl w:val="3"/>
    </w:pPr>
    <w:rPr>
      <w:i/>
    </w:rPr>
  </w:style>
  <w:style w:styleId="Heading5" w:type="paragraph">
    <w:name w:val="heading 5"/>
    <w:basedOn w:val="Normal"/>
    <w:next w:val="FirstParagraph"/>
    <w:uiPriority w:val="9"/>
    <w:unhideWhenUsed/>
    <w:qFormat/>
    <w:pPr>
      <w:keepNext/>
      <w:keepLines/>
      <w:spacing w:after="120" w:before="240" w:line="240" w:lineRule="auto"/>
      <w:ind w:firstLine="0"/>
      <w:outlineLvl w:val="4"/>
    </w:pPr>
  </w:style>
  <w:style w:styleId="Heading6" w:type="paragraph">
    <w:name w:val="heading 6"/>
    <w:basedOn w:val="Normal"/>
    <w:next w:val="FirstParagraph"/>
    <w:uiPriority w:val="9"/>
    <w:unhideWhenUsed/>
    <w:qFormat/>
    <w:pPr>
      <w:keepNext/>
      <w:keepLines/>
      <w:spacing w:after="120" w:before="240" w:line="240" w:lineRule="auto"/>
      <w:ind w:firstLine="0"/>
      <w:outlineLvl w:val="5"/>
    </w:pPr>
  </w:style>
  <w:style w:styleId="Heading7" w:type="paragraph">
    <w:name w:val="heading 7"/>
    <w:basedOn w:val="Normal"/>
    <w:next w:val="FirstParagraph"/>
    <w:uiPriority w:val="9"/>
    <w:unhideWhenUsed/>
    <w:qFormat/>
    <w:pPr>
      <w:keepNext/>
      <w:keepLines/>
      <w:spacing w:after="120" w:before="240" w:line="240" w:lineRule="auto"/>
      <w:ind w:firstLine="0"/>
      <w:outlineLvl w:val="6"/>
    </w:pPr>
  </w:style>
  <w:style w:styleId="Heading8" w:type="paragraph">
    <w:name w:val="heading 8"/>
    <w:basedOn w:val="Normal"/>
    <w:next w:val="FirstParagraph"/>
    <w:uiPriority w:val="9"/>
    <w:unhideWhenUsed/>
    <w:qFormat/>
    <w:pPr>
      <w:keepNext/>
      <w:keepLines/>
      <w:spacing w:after="120" w:before="240" w:line="240" w:lineRule="auto"/>
      <w:ind w:firstLine="0"/>
      <w:outlineLvl w:val="7"/>
    </w:pPr>
  </w:style>
  <w:style w:styleId="Heading9" w:type="paragraph">
    <w:name w:val="heading 9"/>
    <w:basedOn w:val="Normal"/>
    <w:next w:val="FirstParagraph"/>
    <w:uiPriority w:val="9"/>
    <w:unhideWhenUsed/>
    <w:qFormat/>
    <w:pPr>
      <w:keepNext/>
      <w:keepLines/>
      <w:spacing w:after="120" w:before="240" w:line="240" w:lineRule="auto"/>
      <w:ind w:firstLine="0"/>
      <w:outlineLvl w:val="8"/>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480"/>
    </w:pPr>
  </w:style>
  <w:style w:customStyle="1" w:styleId="FirstParagraph" w:type="paragraph">
    <w:name w:val="First Paragraph"/>
    <w:basedOn w:val="BodyText"/>
    <w:next w:val="BodyText"/>
    <w:qFormat/>
    <w:pPr>
      <w:ind w:firstLine="0"/>
    </w:pPr>
  </w:style>
  <w:style w:customStyle="1" w:styleId="Compact" w:type="paragraph">
    <w:name w:val="Compact"/>
    <w:basedOn w:val="BodyText"/>
    <w:qFormat/>
    <w:pPr>
      <w:spacing w:after="36" w:before="36" w:line="240" w:lineRule="auto"/>
      <w:ind w:firstLine="0"/>
    </w:pPr>
  </w:style>
  <w:style w:styleId="Title" w:type="paragraph">
    <w:name w:val="Title"/>
    <w:basedOn w:val="Normal"/>
    <w:next w:val="Author"/>
    <w:qFormat/>
    <w:pPr>
      <w:keepNext/>
      <w:keepLines/>
      <w:spacing w:after="240" w:line="240" w:lineRule="auto"/>
      <w:ind w:firstLine="0"/>
      <w:jc w:val="center"/>
    </w:pPr>
    <w:rPr>
      <w:b/>
      <w:bCs/>
      <w:caps/>
      <w:sz w:val="28"/>
      <w:szCs w:val="28"/>
    </w:rPr>
  </w:style>
  <w:style w:styleId="Subtitle" w:type="paragraph">
    <w:name w:val="Subtitle"/>
    <w:basedOn w:val="Title"/>
    <w:next w:val="BodyText"/>
    <w:qFormat/>
    <w:pPr>
      <w:spacing w:before="120"/>
    </w:pPr>
    <w:rPr>
      <w:b w:val="0"/>
      <w:i/>
      <w:caps w:val="0"/>
      <w:sz w:val="24"/>
      <w:szCs w:val="24"/>
    </w:rPr>
  </w:style>
  <w:style w:customStyle="1" w:styleId="Author" w:type="paragraph">
    <w:name w:val="Author"/>
    <w:basedOn w:val="Normal"/>
    <w:next w:val="Address"/>
    <w:qFormat/>
    <w:pPr>
      <w:keepNext/>
      <w:keepLines/>
      <w:spacing w:after="120" w:line="240" w:lineRule="auto"/>
      <w:ind w:firstLine="0"/>
      <w:jc w:val="center"/>
    </w:pPr>
    <w:rPr>
      <w:caps/>
    </w:rPr>
  </w:style>
  <w:style w:customStyle="1" w:styleId="Address" w:type="paragraph">
    <w:name w:val="Address"/>
    <w:basedOn w:val="Normal"/>
    <w:qFormat/>
    <w:pPr>
      <w:keepLines/>
      <w:spacing w:line="240" w:lineRule="auto"/>
      <w:ind w:firstLine="0"/>
      <w:jc w:val="center"/>
    </w:pPr>
    <w:rPr>
      <w:i/>
      <w:sz w:val="22"/>
      <w:szCs w:val="22"/>
    </w:rPr>
  </w:style>
  <w:style w:customStyle="1" w:styleId="Received" w:type="paragraph">
    <w:name w:val="Received"/>
    <w:basedOn w:val="Normal"/>
    <w:next w:val="BodyText"/>
    <w:qFormat/>
    <w:pPr>
      <w:spacing w:before="240" w:line="240" w:lineRule="auto"/>
      <w:ind w:firstLine="0"/>
      <w:jc w:val="center"/>
    </w:pPr>
    <w:rPr>
      <w:i/>
    </w:rPr>
  </w:style>
  <w:style w:styleId="Date" w:type="paragraph">
    <w:name w:val="Date"/>
    <w:basedOn w:val="Normal"/>
    <w:next w:val="BodyText"/>
    <w:qFormat/>
    <w:pPr>
      <w:keepNext/>
      <w:keepLines/>
      <w:ind w:firstLine="0"/>
      <w:jc w:val="center"/>
    </w:pPr>
  </w:style>
  <w:style w:customStyle="1" w:styleId="AbstractHeading" w:type="paragraph">
    <w:name w:val="Abstract Heading"/>
    <w:basedOn w:val="Normal"/>
    <w:next w:val="Abstract"/>
    <w:qFormat/>
    <w:pPr>
      <w:keepNext/>
      <w:keepLines/>
      <w:spacing w:after="120" w:before="360" w:line="240" w:lineRule="auto"/>
      <w:ind w:firstLine="0"/>
      <w:jc w:val="center"/>
    </w:pPr>
    <w:rPr>
      <w:b/>
      <w:caps/>
    </w:rPr>
  </w:style>
  <w:style w:customStyle="1" w:styleId="Abstract" w:type="paragraph">
    <w:name w:val="Abstract"/>
    <w:basedOn w:val="Normal"/>
    <w:qFormat/>
    <w:pPr>
      <w:keepLines/>
      <w:spacing w:after="120"/>
      <w:ind w:firstLine="0"/>
      <w:jc w:val="both"/>
    </w:pPr>
  </w:style>
  <w:style w:styleId="Bibliography" w:type="paragraph">
    <w:name w:val="Bibliography"/>
    <w:basedOn w:val="Normal"/>
    <w:qFormat/>
    <w:pPr>
      <w:ind w:hanging="432" w:left="432"/>
    </w:p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uiPriority w:val="9"/>
    <w:unhideWhenUsed/>
    <w:qFormat/>
    <w:pPr>
      <w:spacing w:line="240" w:lineRule="auto"/>
      <w:ind w:firstLine="0"/>
    </w:pPr>
    <w:rPr>
      <w:sz w:val="20"/>
      <w:szCs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cPr>
        <w:tcBorders>
          <w:top w:color="auto" w:space="0" w:sz="4" w:val="single"/>
          <w:bottom w:color="auto" w:space="0" w:sz="4" w:val="single"/>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line="240" w:lineRule="auto"/>
      <w:ind w:firstLine="0"/>
      <w:jc w:val="center"/>
    </w:p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ind w:firstLine="0"/>
      <w:jc w:val="center"/>
    </w:p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0"/>
    </w:rPr>
  </w:style>
  <w:style w:styleId="FootnoteReference" w:type="character">
    <w:name w:val="footnote reference"/>
    <w:basedOn w:val="CaptionChar"/>
    <w:rPr>
      <w:vertAlign w:val="superscript"/>
    </w:rPr>
  </w:style>
  <w:style w:styleId="Hyperlink" w:type="character">
    <w:name w:val="Hyperlink"/>
    <w:basedOn w:val="Caption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rPr>
  </w:style>
  <w:style w:styleId="LineNumber" w:type="character">
    <w:name w:val="line number"/>
    <w:basedOn w:val="DefaultParagraphFont"/>
    <w:rsid w:val="00D33870"/>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42" Target="media/rId42.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14" Target="media/rId14.png" /><Relationship Type="http://schemas.openxmlformats.org/officeDocument/2006/relationships/image" Id="rId38" Target="media/rId38.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2026-10-12T14:59:20Z</dcterms:created>
  <dcterms:modified xsi:type="dcterms:W3CDTF">2026-10-12T14:59:20Z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../Marine_Ornithology.csl</vt:lpwstr>
  </property>
  <property fmtid="{D5CDD505-2E9C-101B-9397-08002B2CF9AE}" pid="6" name="editor">
    <vt:lpwstr>source</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