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Progress Report Week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Name: Anhinga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Cardiac MRI image segmentation. Data exploration, preprocessing, and data augmentation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Data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subset of ACDC dataset that we use in these exercises contains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 3D images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28</w:t>
      </w:r>
      <w:r w:rsidDel="00000000" w:rsidR="00000000" w:rsidRPr="00000000">
        <w:rPr>
          <w:sz w:val="20"/>
          <w:szCs w:val="20"/>
          <w:rtl w:val="0"/>
        </w:rPr>
        <w:t xml:space="preserve"> for training,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 for validation, and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8</w:t>
      </w:r>
      <w:r w:rsidDel="00000000" w:rsidR="00000000" w:rsidRPr="00000000">
        <w:rPr>
          <w:sz w:val="20"/>
          <w:szCs w:val="20"/>
          <w:rtl w:val="0"/>
        </w:rPr>
        <w:t xml:space="preserve"> for test). Figure 1 shows one frame of a 3D image of this dataset and its corresponding segmentation that consists of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 classes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3</w:t>
      </w:r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s">
            <w:drawing>
              <wp:inline distB="0" distT="0" distL="0" distR="0">
                <wp:extent cx="5731510" cy="4168140"/>
                <wp:docPr id="171126560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168140"/>
                        </a:xfrm>
                        <a:prstGeom prst="rect">
                          <a:avLst/>
                        </a:prstGeom>
                        <a:noFill/>
                        <a:ln cap="flat" cmpd="sng" w="12700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726" w:rsidDel="00000000" w:rsidP="00EF2726" w:rsidRDefault="004B1F82" w:rsidRPr="00EF2726" w14:paraId="04436BCD" w14:textId="6EA650FE">
                            <w:pPr>
                              <w:shd w:color="auto" w:fill="ffffff" w:val="clear"/>
                              <w:suppressAutoHyphens w:val="0"/>
                              <w:spacing w:after="0" w:line="285" w:lineRule="atLeast"/>
                              <w:rPr>
                                <w:rFonts w:ascii="Consolas" w:cs="Times New Roman" w:eastAsia="Times New Roman" w:hAnsi="Consolas"/>
                                <w:color w:val="3b3b3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5535930" cy="2281555"/>
                                  <wp:effectExtent b="4445" l="0" r="7620" t="0"/>
                                  <wp:docPr descr="A close-up of a scan&#10;&#10;Description automatically generated" id="1370833501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A close-up of a scan&#10;&#10;Description automatically generated" id="1370833501" name="Picture 1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930" cy="2281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4168140"/>
                <wp:effectExtent b="0" l="0" r="0" t="0"/>
                <wp:docPr id="171126560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168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Example from first image of train loader showing slice 5 of image and corresponding label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Although small, this dataset is heterogeneous. The image voxel resolutions ranges from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1.37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1.88</w:t>
      </w:r>
      <w:r w:rsidDel="00000000" w:rsidR="00000000" w:rsidRPr="00000000">
        <w:rPr>
          <w:sz w:val="20"/>
          <w:szCs w:val="20"/>
          <w:rtl w:val="0"/>
        </w:rPr>
        <w:t xml:space="preserve"> mm. (y-axis, first dimension), from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1.37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1.88</w:t>
      </w:r>
      <w:r w:rsidDel="00000000" w:rsidR="00000000" w:rsidRPr="00000000">
        <w:rPr>
          <w:sz w:val="20"/>
          <w:szCs w:val="20"/>
          <w:rtl w:val="0"/>
        </w:rPr>
        <w:t xml:space="preserve"> mm. (x-axis, second dimension), and from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 mm. (z-axis, third dimension). The image sizes of the ranges from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184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256</w:t>
      </w:r>
      <w:r w:rsidDel="00000000" w:rsidR="00000000" w:rsidRPr="00000000">
        <w:rPr>
          <w:sz w:val="20"/>
          <w:szCs w:val="20"/>
          <w:rtl w:val="0"/>
        </w:rPr>
        <w:t xml:space="preserve"> voxels (y-axis, first dimension), from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8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11</w:t>
      </w:r>
      <w:r w:rsidDel="00000000" w:rsidR="00000000" w:rsidRPr="00000000">
        <w:rPr>
          <w:sz w:val="20"/>
          <w:szCs w:val="20"/>
          <w:rtl w:val="0"/>
        </w:rPr>
        <w:t xml:space="preserve"> voxels (x-axis, second dimension), and from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216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256</w:t>
      </w:r>
      <w:r w:rsidDel="00000000" w:rsidR="00000000" w:rsidRPr="00000000">
        <w:rPr>
          <w:sz w:val="20"/>
          <w:szCs w:val="20"/>
          <w:rtl w:val="0"/>
        </w:rPr>
        <w:t xml:space="preserve"> voxels (z-axis, third dimension).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training, we standardized the voxel resolution to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1.47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1.47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 mm. with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Spacingd</w:t>
      </w:r>
      <w:r w:rsidDel="00000000" w:rsidR="00000000" w:rsidRPr="00000000">
        <w:rPr>
          <w:sz w:val="20"/>
          <w:szCs w:val="20"/>
          <w:rtl w:val="0"/>
        </w:rPr>
        <w:t xml:space="preserve"> transform.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This voxel resolution is now set to the median voxel resolution, which is chosen since the distribution of voxel resolution is left-screwed – hence the median takes this into account </w:t>
      </w:r>
      <w:r w:rsidDel="00000000" w:rsidR="00000000" w:rsidRPr="00000000">
        <w:rPr>
          <w:sz w:val="20"/>
          <w:szCs w:val="20"/>
          <w:rtl w:val="0"/>
        </w:rPr>
        <w:t xml:space="preserve">. While the image is resized using bilinear interpolation, the label is resized using nearest neighbor interpolation. If, on the contrary, we use bilinear interpolation to resize the label,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the labels would not be interpolated to discrete values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training, we standardized the image size to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128</w:t>
      </w:r>
      <w:r w:rsidDel="00000000" w:rsidR="00000000" w:rsidRPr="00000000">
        <w:rPr>
          <w:sz w:val="20"/>
          <w:szCs w:val="20"/>
          <w:rtl w:val="0"/>
        </w:rPr>
        <w:t xml:space="preserve"> x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128</w:t>
      </w:r>
      <w:r w:rsidDel="00000000" w:rsidR="00000000" w:rsidRPr="00000000">
        <w:rPr>
          <w:sz w:val="20"/>
          <w:szCs w:val="20"/>
          <w:rtl w:val="0"/>
        </w:rPr>
        <w:t xml:space="preserve"> x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 voxels with </w:t>
      </w:r>
      <w:r w:rsidDel="00000000" w:rsidR="00000000" w:rsidRPr="00000000">
        <w:rPr>
          <w:i w:val="1"/>
          <w:sz w:val="20"/>
          <w:szCs w:val="20"/>
          <w:rtl w:val="0"/>
        </w:rPr>
        <w:t xml:space="preserve">ResizeWithPadOrCrop</w:t>
      </w:r>
      <w:r w:rsidDel="00000000" w:rsidR="00000000" w:rsidRPr="00000000">
        <w:rPr>
          <w:sz w:val="20"/>
          <w:szCs w:val="20"/>
          <w:rtl w:val="0"/>
        </w:rPr>
        <w:t xml:space="preserve">. This image size was chosen because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this size downscales the image to a reasonable size without too much information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Data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our training set is very small, we applied data augmentation. Specifically,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we applied RemovedSmallObjectsd transform with the parameters min_size=64 on the label, RandGaussianNoised on image with parameters p=0.5 and std=0.1.</w:t>
      </w:r>
      <w:r w:rsidDel="00000000" w:rsidR="00000000" w:rsidRPr="00000000">
        <w:rPr>
          <w:sz w:val="20"/>
          <w:szCs w:val="20"/>
          <w:shd w:fill="b2b2b2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Finally, since we trained a 2D network, we sampled random 2D patches from the 3D images with </w:t>
      </w:r>
      <w:r w:rsidDel="00000000" w:rsidR="00000000" w:rsidRPr="00000000">
        <w:rPr>
          <w:i w:val="1"/>
          <w:sz w:val="20"/>
          <w:szCs w:val="20"/>
          <w:rtl w:val="0"/>
        </w:rPr>
        <w:t xml:space="preserve">RandSpatialCropd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Combining all Data augmentation and preprocessing transforms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0"/>
          <w:szCs w:val="20"/>
          <w:rtl w:val="0"/>
        </w:rPr>
        <w:t xml:space="preserve">After combining all the transforms, the images that will be fed into the neural network shown in Figure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s">
            <w:drawing>
              <wp:inline distB="0" distT="0" distL="0" distR="0">
                <wp:extent cx="5731510" cy="2432050"/>
                <wp:docPr id="171126560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050"/>
                        </a:xfrm>
                        <a:prstGeom prst="rect">
                          <a:avLst/>
                        </a:prstGeom>
                        <a:noFill/>
                        <a:ln cap="flat" cmpd="sng" w="12700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61D" w:rsidDel="00000000" w:rsidP="0083261D" w:rsidRDefault="0083261D" w:rsidRPr="00000000" w14:paraId="3DCB6487" w14:textId="67AB7130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3493770" cy="2327910"/>
                                  <wp:effectExtent b="0" l="0" r="0" t="0"/>
                                  <wp:docPr descr="What is UNET?. UNET is an architecture developed by… | by Nikhil Tomar |  Analytics Vidhya | Medium" id="1672751616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What is UNET?. UNET is an architecture developed by… | by Nikhil Tomar |  Analytics Vidhya | Medium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3770" cy="2327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2432050"/>
                <wp:effectExtent b="0" l="0" r="0" t="0"/>
                <wp:docPr id="171126560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43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0"/>
          <w:szCs w:val="20"/>
          <w:rtl w:val="0"/>
        </w:rPr>
        <w:t xml:space="preserve">Figure 2: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Example of an Unet – which is the same structure utilized in this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Training, Validation, and Inference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5. Training a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optimized a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DynUNet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Dice</w:t>
      </w:r>
      <w:r w:rsidDel="00000000" w:rsidR="00000000" w:rsidRPr="00000000">
        <w:rPr>
          <w:sz w:val="20"/>
          <w:szCs w:val="20"/>
          <w:rtl w:val="0"/>
        </w:rPr>
        <w:t xml:space="preserve"> loss function for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 epochs and batch size of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. The optimization was done with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Adam</w:t>
      </w:r>
      <w:r w:rsidDel="00000000" w:rsidR="00000000" w:rsidRPr="00000000">
        <w:rPr>
          <w:sz w:val="20"/>
          <w:szCs w:val="20"/>
          <w:rtl w:val="0"/>
        </w:rPr>
        <w:t xml:space="preserve"> optimizer with a learning rate of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1e-3</w:t>
      </w:r>
      <w:r w:rsidDel="00000000" w:rsidR="00000000" w:rsidRPr="00000000">
        <w:rPr>
          <w:sz w:val="20"/>
          <w:szCs w:val="20"/>
          <w:rtl w:val="0"/>
        </w:rPr>
        <w:t xml:space="preserve">. During training, we keep track of two measurements: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Dice loss</w:t>
      </w:r>
      <w:r w:rsidDel="00000000" w:rsidR="00000000" w:rsidRPr="00000000">
        <w:rPr>
          <w:sz w:val="20"/>
          <w:szCs w:val="20"/>
          <w:rtl w:val="0"/>
        </w:rPr>
        <w:t xml:space="preserve"> that is computed at the end of every epoch, and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dice coefficients </w:t>
      </w:r>
      <w:r w:rsidDel="00000000" w:rsidR="00000000" w:rsidRPr="00000000">
        <w:rPr>
          <w:sz w:val="20"/>
          <w:szCs w:val="20"/>
          <w:rtl w:val="0"/>
        </w:rPr>
        <w:t xml:space="preserve">that is computed at validation time. The last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Dice coefficients</w:t>
      </w:r>
      <w:r w:rsidDel="00000000" w:rsidR="00000000" w:rsidRPr="00000000">
        <w:rPr>
          <w:sz w:val="20"/>
          <w:szCs w:val="20"/>
          <w:rtl w:val="0"/>
        </w:rPr>
        <w:t xml:space="preserve"> we computed at validation time was: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[0.7842576  0.76700699 0.86222601])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Training and validation curves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3 shows two plots: On the left, we observe that the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train loss</w:t>
      </w:r>
      <w:r w:rsidDel="00000000" w:rsidR="00000000" w:rsidRPr="00000000">
        <w:rPr>
          <w:sz w:val="20"/>
          <w:szCs w:val="20"/>
          <w:rtl w:val="0"/>
        </w:rPr>
        <w:t xml:space="preserve"> decreases over time, and, on the right, we observed that the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Dice coefficients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each</w:t>
      </w:r>
      <w:r w:rsidDel="00000000" w:rsidR="00000000" w:rsidRPr="00000000">
        <w:rPr>
          <w:sz w:val="20"/>
          <w:szCs w:val="20"/>
          <w:rtl w:val="0"/>
        </w:rPr>
        <w:t xml:space="preserve"> of the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 classes increases over time.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2679700"/>
            <wp:effectExtent b="0" l="0" r="0" t="0"/>
            <wp:docPr descr="A graph of different colored lines&#10;&#10;Description automatically generated" id="1711265610" name="image3.png"/>
            <a:graphic>
              <a:graphicData uri="http://schemas.openxmlformats.org/drawingml/2006/picture">
                <pic:pic>
                  <pic:nvPicPr>
                    <pic:cNvPr descr="A graph of different colored lines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Figure 3: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Left: Training loss of DynUNet. It can be observed that the training loss is decreasing, hence the model is fitting to the training data. Right: The Dice coefficients can all be seen to increase over time. This indicates that the overlap between the true labels and the predicted labels are increasing.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Inference at test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Finally, we evaluated our trained model on the test set, where we obtained a final average dice coefficient of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0.81.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Visualize the results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4 shows a few slices of the test set together with their corresponding labels and the predictions.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5580380"/>
            <wp:effectExtent b="0" l="0" r="0" t="0"/>
            <wp:docPr descr="A collage of images of a person's body&#10;&#10;Description automatically generated" id="1711265612" name="image5.png"/>
            <a:graphic>
              <a:graphicData uri="http://schemas.openxmlformats.org/drawingml/2006/picture">
                <pic:pic>
                  <pic:nvPicPr>
                    <pic:cNvPr descr="A collage of images of a person's body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Figure 4: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The figure above shows the results of the segmentation using slice 1,2,3,4 of the first test image. Row1: Input image. Row2: Predicted labels. Row3:True labels. Difference between target and prediction.  </w:t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198120</wp:posOffset>
          </wp:positionV>
          <wp:extent cx="261620" cy="382270"/>
          <wp:effectExtent b="0" l="0" r="0" t="0"/>
          <wp:wrapNone/>
          <wp:docPr descr="A black background with a black square&#10;&#10;Description automatically generated with medium confidence" id="1711265611" name="image7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620" cy="3822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02510: Progress Reports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Spring 2024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A73F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73F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73FF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73F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73FF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73F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73F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73F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73F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A73FF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sid w:val="00A73FF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A73FF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A73FF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A73FF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A73FF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A73FF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A73FF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A73FF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A73FFD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A73F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A73FFD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A73FFD"/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A73FF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73FFD"/>
    <w:rPr>
      <w:b w:val="1"/>
      <w:bCs w:val="1"/>
      <w:smallCaps w:val="1"/>
      <w:color w:val="0f4761" w:themeColor="accent1" w:themeShade="0000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73FFD"/>
  </w:style>
  <w:style w:type="character" w:styleId="FooterChar" w:customStyle="1">
    <w:name w:val="Footer Char"/>
    <w:basedOn w:val="DefaultParagraphFont"/>
    <w:link w:val="Footer"/>
    <w:uiPriority w:val="99"/>
    <w:qFormat w:val="1"/>
    <w:rsid w:val="00A73FFD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73F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73F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73FFD"/>
    <w:pPr>
      <w:spacing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73FFD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73FFD"/>
    <w:pPr>
      <w:pBdr>
        <w:top w:color="0f4761" w:space="10" w:sz="4" w:val="single"/>
        <w:bottom w:color="0f4761" w:space="10" w:sz="4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A73FF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A73FFD"/>
    <w:pPr>
      <w:tabs>
        <w:tab w:val="center" w:pos="4513"/>
        <w:tab w:val="right" w:pos="9026"/>
      </w:tabs>
      <w:spacing w:after="0" w:line="240" w:lineRule="auto"/>
    </w:pPr>
  </w:style>
  <w:style w:type="paragraph" w:styleId="PreformattedText" w:customStyle="1">
    <w:name w:val="Preformatted Text"/>
    <w:basedOn w:val="Normal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Play-regular.ttf"/><Relationship Id="rId4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zRpAFW3jxkxyF822HxoqB+zGw==">CgMxLjA4AHIhMTVzSUcxMkFCNzFzOGkza3dYa3pHWVpaSUZqVFJpZ1VM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2024-01-18T13:41:00Z</dcterms:created>
  <dc:creator>Hans Martin Kjer</dc:creator>
</cp:coreProperties>
</file>