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SupplementaryMaterial</w:t>
      </w:r>
    </w:p>
    <w:p>
      <w:pPr>
        <w:pStyle w:val="Author"/>
      </w:pPr>
      <w:r>
        <w:t xml:space="preserve">Anne</w:t>
      </w:r>
      <w:r>
        <w:t xml:space="preserve"> </w:t>
      </w:r>
      <w:r>
        <w:t xml:space="preserve">Lewerentz,</w:t>
      </w:r>
      <w:r>
        <w:t xml:space="preserve"> </w:t>
      </w:r>
      <w:r>
        <w:t xml:space="preserve">Juliano</w:t>
      </w:r>
      <w:r>
        <w:t xml:space="preserve"> </w:t>
      </w:r>
      <w:r>
        <w:t xml:space="preserve">Cabral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Juni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depth-diversity-gradients-of-macrophytes---overview"/>
      <w:bookmarkEnd w:id="21"/>
      <w:r>
        <w:t xml:space="preserve">Depth diversity gradients of macrophytes - overview</w:t>
      </w:r>
    </w:p>
    <w:p>
      <w:pPr>
        <w:pStyle w:val="FirstParagraph"/>
      </w:pPr>
      <w:r>
        <w:drawing>
          <wp:inline>
            <wp:extent cx="5334000" cy="2844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DD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844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DDG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844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DDG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correlations-drivers"/>
      <w:bookmarkEnd w:id="25"/>
      <w:r>
        <w:t xml:space="preserve">Correlations | Drivers</w:t>
      </w:r>
    </w:p>
    <w:p>
      <w:pPr>
        <w:pStyle w:val="FirstParagraph"/>
      </w:pPr>
      <w:r>
        <w:t xml:space="preserve">Normalized chemical-physical values</w:t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temporal-change"/>
      <w:bookmarkEnd w:id="27"/>
      <w:r>
        <w:t xml:space="preserve">Temporal change</w:t>
      </w:r>
    </w:p>
    <w:p>
      <w:pPr>
        <w:pStyle w:val="FirstParagraph"/>
      </w:pPr>
      <w:r>
        <w:drawing>
          <wp:inline>
            <wp:extent cx="5334000" cy="6934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Temporal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934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Tempral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6934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aryMaterial_files/figure-docx/Tempral%20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202d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SupplementaryMaterial</dc:title>
  <dc:creator>Anne Lewerentz, Juliano Cabral</dc:creator>
  <dcterms:created xsi:type="dcterms:W3CDTF">2020-06-14T15:30:25Z</dcterms:created>
  <dcterms:modified xsi:type="dcterms:W3CDTF">2020-06-14T15:30:25Z</dcterms:modified>
</cp:coreProperties>
</file>