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1E1" w:rsidRPr="000B01E1" w:rsidRDefault="000B01E1" w:rsidP="000B01E1">
      <w:pPr>
        <w:shd w:val="clear" w:color="auto" w:fill="FAFAFA"/>
        <w:spacing w:before="180" w:after="60" w:line="480" w:lineRule="atLeast"/>
        <w:jc w:val="center"/>
        <w:outlineLvl w:val="1"/>
        <w:rPr>
          <w:rFonts w:ascii="Segoe UI" w:eastAsia="Times New Roman" w:hAnsi="Segoe UI" w:cs="Segoe UI"/>
          <w:b/>
          <w:bCs/>
          <w:color w:val="424242"/>
          <w:spacing w:val="-4"/>
          <w:sz w:val="36"/>
          <w:szCs w:val="36"/>
          <w:lang w:eastAsia="pt-BR"/>
        </w:rPr>
      </w:pPr>
      <w:r w:rsidRPr="000B01E1">
        <w:rPr>
          <w:rFonts w:ascii="Segoe UI" w:eastAsia="Times New Roman" w:hAnsi="Segoe UI" w:cs="Segoe UI"/>
          <w:b/>
          <w:bCs/>
          <w:color w:val="424242"/>
          <w:spacing w:val="-4"/>
          <w:sz w:val="36"/>
          <w:szCs w:val="36"/>
          <w:lang w:eastAsia="pt-BR"/>
        </w:rPr>
        <w:t>Relatório Analítico: Homicídios Dolosos e Culposos</w:t>
      </w:r>
    </w:p>
    <w:p w:rsidR="000B01E1" w:rsidRPr="000B01E1" w:rsidRDefault="000B01E1" w:rsidP="000B01E1">
      <w:pPr>
        <w:shd w:val="clear" w:color="auto" w:fill="FAFAFA"/>
        <w:spacing w:before="195" w:after="45" w:line="420" w:lineRule="atLeast"/>
        <w:jc w:val="both"/>
        <w:outlineLvl w:val="2"/>
        <w:rPr>
          <w:rFonts w:ascii="Segoe UI" w:eastAsia="Times New Roman" w:hAnsi="Segoe UI" w:cs="Segoe UI"/>
          <w:b/>
          <w:bCs/>
          <w:color w:val="424242"/>
          <w:sz w:val="30"/>
          <w:szCs w:val="30"/>
          <w:lang w:eastAsia="pt-BR"/>
        </w:rPr>
      </w:pPr>
      <w:r w:rsidRPr="000B01E1">
        <w:rPr>
          <w:rFonts w:ascii="Segoe UI" w:eastAsia="Times New Roman" w:hAnsi="Segoe UI" w:cs="Segoe UI"/>
          <w:b/>
          <w:bCs/>
          <w:color w:val="424242"/>
          <w:sz w:val="30"/>
          <w:szCs w:val="30"/>
          <w:lang w:eastAsia="pt-BR"/>
        </w:rPr>
        <w:t>1. Análise de Outliers</w:t>
      </w:r>
    </w:p>
    <w:p w:rsidR="000B01E1" w:rsidRPr="000B01E1" w:rsidRDefault="000B01E1" w:rsidP="000B01E1">
      <w:pPr>
        <w:shd w:val="clear" w:color="auto" w:fill="FAFAFA"/>
        <w:spacing w:before="180" w:after="60" w:line="360" w:lineRule="atLeast"/>
        <w:jc w:val="both"/>
        <w:outlineLvl w:val="3"/>
        <w:rPr>
          <w:rFonts w:ascii="Segoe UI" w:eastAsia="Times New Roman" w:hAnsi="Segoe UI" w:cs="Segoe UI"/>
          <w:b/>
          <w:bCs/>
          <w:color w:val="424242"/>
          <w:sz w:val="27"/>
          <w:szCs w:val="27"/>
          <w:lang w:eastAsia="pt-BR"/>
        </w:rPr>
      </w:pPr>
      <w:r w:rsidRPr="000B01E1">
        <w:rPr>
          <w:rFonts w:ascii="Segoe UI" w:eastAsia="Times New Roman" w:hAnsi="Segoe UI" w:cs="Segoe UI"/>
          <w:b/>
          <w:bCs/>
          <w:color w:val="424242"/>
          <w:sz w:val="27"/>
          <w:szCs w:val="27"/>
          <w:lang w:eastAsia="pt-BR"/>
        </w:rPr>
        <w:t>1.1 Homicídios Dolosos - Top 10 Outliers</w:t>
      </w:r>
    </w:p>
    <w:p w:rsidR="000B01E1" w:rsidRPr="000B01E1" w:rsidRDefault="000B01E1" w:rsidP="000B01E1">
      <w:pPr>
        <w:shd w:val="clear" w:color="auto" w:fill="FAFAFA"/>
        <w:spacing w:before="120" w:after="60" w:line="240" w:lineRule="auto"/>
        <w:ind w:firstLine="708"/>
        <w:jc w:val="both"/>
        <w:rPr>
          <w:rFonts w:ascii="Segoe UI" w:eastAsia="Times New Roman" w:hAnsi="Segoe UI" w:cs="Segoe UI"/>
          <w:color w:val="424242"/>
          <w:sz w:val="24"/>
          <w:szCs w:val="24"/>
          <w:lang w:eastAsia="pt-BR"/>
        </w:rPr>
      </w:pPr>
      <w:bookmarkStart w:id="0" w:name="_GoBack"/>
      <w:bookmarkEnd w:id="0"/>
      <w:r w:rsidRPr="000B01E1">
        <w:rPr>
          <w:rFonts w:ascii="Segoe UI" w:eastAsia="Times New Roman" w:hAnsi="Segoe UI" w:cs="Segoe UI"/>
          <w:color w:val="424242"/>
          <w:sz w:val="24"/>
          <w:szCs w:val="24"/>
          <w:lang w:eastAsia="pt-BR"/>
        </w:rPr>
        <w:t>O gráfico de barras horizontais destaca os 10 maiores valores atípicos (outliers) de homicídios dolosos. Esses valores representam ocorrências significativamente acima da média, indicando regiões ou períodos com picos alarmantes de violência intencional.</w:t>
      </w:r>
    </w:p>
    <w:p w:rsidR="000B01E1" w:rsidRPr="000B01E1" w:rsidRDefault="000B01E1" w:rsidP="000B01E1">
      <w:pPr>
        <w:shd w:val="clear" w:color="auto" w:fill="FAFAFA"/>
        <w:spacing w:before="120" w:after="60" w:line="240" w:lineRule="auto"/>
        <w:jc w:val="both"/>
        <w:rPr>
          <w:rFonts w:ascii="Segoe UI" w:eastAsia="Times New Roman" w:hAnsi="Segoe UI" w:cs="Segoe UI"/>
          <w:color w:val="424242"/>
          <w:sz w:val="24"/>
          <w:szCs w:val="24"/>
          <w:lang w:eastAsia="pt-BR"/>
        </w:rPr>
      </w:pPr>
      <w:r w:rsidRPr="000B01E1">
        <w:rPr>
          <w:rFonts w:ascii="Segoe UI" w:eastAsia="Times New Roman" w:hAnsi="Segoe UI" w:cs="Segoe UI"/>
          <w:b/>
          <w:bCs/>
          <w:color w:val="424242"/>
          <w:sz w:val="24"/>
          <w:szCs w:val="24"/>
          <w:lang w:eastAsia="pt-BR"/>
        </w:rPr>
        <w:t>Interpretação</w:t>
      </w:r>
      <w:r w:rsidRPr="000B01E1">
        <w:rPr>
          <w:rFonts w:ascii="Segoe UI" w:eastAsia="Times New Roman" w:hAnsi="Segoe UI" w:cs="Segoe UI"/>
          <w:color w:val="424242"/>
          <w:sz w:val="24"/>
          <w:szCs w:val="24"/>
          <w:lang w:eastAsia="pt-BR"/>
        </w:rPr>
        <w:t>:</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Esses outliers podem estar associados a eventos específicos como conflitos armados, operações policiais, ou aumento da criminalidade organizada.</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A análise desses pontos é essencial para ações direcionadas de segurança pública.</w:t>
      </w:r>
    </w:p>
    <w:p w:rsidR="000B01E1" w:rsidRPr="000B01E1" w:rsidRDefault="000B01E1" w:rsidP="000B01E1">
      <w:pPr>
        <w:shd w:val="clear" w:color="auto" w:fill="FAFAFA"/>
        <w:spacing w:before="180" w:after="60" w:line="360" w:lineRule="atLeast"/>
        <w:jc w:val="both"/>
        <w:outlineLvl w:val="3"/>
        <w:rPr>
          <w:rFonts w:ascii="Segoe UI" w:eastAsia="Times New Roman" w:hAnsi="Segoe UI" w:cs="Segoe UI"/>
          <w:b/>
          <w:bCs/>
          <w:color w:val="424242"/>
          <w:sz w:val="27"/>
          <w:szCs w:val="27"/>
          <w:lang w:eastAsia="pt-BR"/>
        </w:rPr>
      </w:pPr>
      <w:r w:rsidRPr="000B01E1">
        <w:rPr>
          <w:rFonts w:ascii="Segoe UI" w:eastAsia="Times New Roman" w:hAnsi="Segoe UI" w:cs="Segoe UI"/>
          <w:b/>
          <w:bCs/>
          <w:color w:val="424242"/>
          <w:sz w:val="27"/>
          <w:szCs w:val="27"/>
          <w:lang w:eastAsia="pt-BR"/>
        </w:rPr>
        <w:t>1.2 Homicídios Culposos - Top 10 Outliers</w:t>
      </w:r>
    </w:p>
    <w:p w:rsidR="000B01E1" w:rsidRPr="000B01E1" w:rsidRDefault="000B01E1" w:rsidP="000B01E1">
      <w:pPr>
        <w:shd w:val="clear" w:color="auto" w:fill="FAFAFA"/>
        <w:spacing w:before="120" w:after="60" w:line="240" w:lineRule="auto"/>
        <w:ind w:firstLine="708"/>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De forma semelhante, o gráfico mostra os 10 maiores outliers de homicídios culposos (aqueles sem intenção de matar, como acidentes de trânsito fatais).</w:t>
      </w:r>
    </w:p>
    <w:p w:rsidR="000B01E1" w:rsidRPr="000B01E1" w:rsidRDefault="000B01E1" w:rsidP="000B01E1">
      <w:pPr>
        <w:shd w:val="clear" w:color="auto" w:fill="FAFAFA"/>
        <w:spacing w:before="120" w:after="60" w:line="240" w:lineRule="auto"/>
        <w:jc w:val="both"/>
        <w:rPr>
          <w:rFonts w:ascii="Segoe UI" w:eastAsia="Times New Roman" w:hAnsi="Segoe UI" w:cs="Segoe UI"/>
          <w:color w:val="424242"/>
          <w:sz w:val="24"/>
          <w:szCs w:val="24"/>
          <w:lang w:eastAsia="pt-BR"/>
        </w:rPr>
      </w:pPr>
      <w:r w:rsidRPr="000B01E1">
        <w:rPr>
          <w:rFonts w:ascii="Segoe UI" w:eastAsia="Times New Roman" w:hAnsi="Segoe UI" w:cs="Segoe UI"/>
          <w:b/>
          <w:bCs/>
          <w:color w:val="424242"/>
          <w:sz w:val="24"/>
          <w:szCs w:val="24"/>
          <w:lang w:eastAsia="pt-BR"/>
        </w:rPr>
        <w:t>Interpretação</w:t>
      </w:r>
      <w:r w:rsidRPr="000B01E1">
        <w:rPr>
          <w:rFonts w:ascii="Segoe UI" w:eastAsia="Times New Roman" w:hAnsi="Segoe UI" w:cs="Segoe UI"/>
          <w:color w:val="424242"/>
          <w:sz w:val="24"/>
          <w:szCs w:val="24"/>
          <w:lang w:eastAsia="pt-BR"/>
        </w:rPr>
        <w:t>:</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Os outliers podem indicar falhas estruturais em segurança viária, negligência ou ausência de fiscalização.</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Demandam políticas públicas voltadas à prevenção de acidentes e educação no trânsito.</w:t>
      </w:r>
    </w:p>
    <w:p w:rsidR="000B01E1" w:rsidRPr="000B01E1" w:rsidRDefault="000B01E1" w:rsidP="000B01E1">
      <w:pPr>
        <w:spacing w:before="345" w:after="345" w:line="240" w:lineRule="auto"/>
        <w:jc w:val="both"/>
        <w:rPr>
          <w:rFonts w:ascii="Times New Roman" w:eastAsia="Times New Roman" w:hAnsi="Times New Roman" w:cs="Times New Roman"/>
          <w:sz w:val="24"/>
          <w:szCs w:val="24"/>
          <w:lang w:eastAsia="pt-BR"/>
        </w:rPr>
      </w:pPr>
      <w:r w:rsidRPr="000B01E1">
        <w:rPr>
          <w:rFonts w:ascii="Times New Roman" w:eastAsia="Times New Roman" w:hAnsi="Times New Roman" w:cs="Times New Roman"/>
          <w:sz w:val="24"/>
          <w:szCs w:val="24"/>
          <w:lang w:eastAsia="pt-BR"/>
        </w:rPr>
        <w:pict>
          <v:rect id="_x0000_i1025" style="width:579pt;height:1.5pt" o:hrpct="0" o:hralign="center" o:hrstd="t" o:hrnoshade="t" o:hr="t" fillcolor="#424242" stroked="f"/>
        </w:pict>
      </w:r>
    </w:p>
    <w:p w:rsidR="000B01E1" w:rsidRPr="000B01E1" w:rsidRDefault="000B01E1" w:rsidP="000B01E1">
      <w:pPr>
        <w:shd w:val="clear" w:color="auto" w:fill="FAFAFA"/>
        <w:spacing w:before="195" w:after="45" w:line="420" w:lineRule="atLeast"/>
        <w:jc w:val="both"/>
        <w:outlineLvl w:val="2"/>
        <w:rPr>
          <w:rFonts w:ascii="Segoe UI" w:eastAsia="Times New Roman" w:hAnsi="Segoe UI" w:cs="Segoe UI"/>
          <w:b/>
          <w:bCs/>
          <w:color w:val="424242"/>
          <w:sz w:val="30"/>
          <w:szCs w:val="30"/>
          <w:lang w:eastAsia="pt-BR"/>
        </w:rPr>
      </w:pPr>
      <w:r w:rsidRPr="000B01E1">
        <w:rPr>
          <w:rFonts w:ascii="Segoe UI" w:eastAsia="Times New Roman" w:hAnsi="Segoe UI" w:cs="Segoe UI"/>
          <w:b/>
          <w:bCs/>
          <w:color w:val="424242"/>
          <w:sz w:val="30"/>
          <w:szCs w:val="30"/>
          <w:lang w:eastAsia="pt-BR"/>
        </w:rPr>
        <w:t>2. Análise de Correlação</w:t>
      </w:r>
    </w:p>
    <w:p w:rsidR="000B01E1" w:rsidRPr="000B01E1" w:rsidRDefault="000B01E1" w:rsidP="000B01E1">
      <w:pPr>
        <w:shd w:val="clear" w:color="auto" w:fill="FAFAFA"/>
        <w:spacing w:before="180" w:after="60" w:line="360" w:lineRule="atLeast"/>
        <w:jc w:val="both"/>
        <w:outlineLvl w:val="3"/>
        <w:rPr>
          <w:rFonts w:ascii="Segoe UI" w:eastAsia="Times New Roman" w:hAnsi="Segoe UI" w:cs="Segoe UI"/>
          <w:b/>
          <w:bCs/>
          <w:color w:val="424242"/>
          <w:sz w:val="27"/>
          <w:szCs w:val="27"/>
          <w:lang w:eastAsia="pt-BR"/>
        </w:rPr>
      </w:pPr>
      <w:r w:rsidRPr="000B01E1">
        <w:rPr>
          <w:rFonts w:ascii="Segoe UI" w:eastAsia="Times New Roman" w:hAnsi="Segoe UI" w:cs="Segoe UI"/>
          <w:b/>
          <w:bCs/>
          <w:color w:val="424242"/>
          <w:sz w:val="27"/>
          <w:szCs w:val="27"/>
          <w:lang w:eastAsia="pt-BR"/>
        </w:rPr>
        <w:t>Gráfico de Correlação: Homicídios Dolosos vs. Culposos</w:t>
      </w:r>
    </w:p>
    <w:p w:rsidR="000B01E1" w:rsidRPr="000B01E1" w:rsidRDefault="000B01E1" w:rsidP="000B01E1">
      <w:pPr>
        <w:shd w:val="clear" w:color="auto" w:fill="FAFAFA"/>
        <w:spacing w:before="120" w:after="60" w:line="240" w:lineRule="auto"/>
        <w:ind w:firstLine="708"/>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O gráfico de dispersão mostra a relação entre os dois tipos de homicídios. A correlação apresentada na tabela é de </w:t>
      </w:r>
      <w:r w:rsidRPr="000B01E1">
        <w:rPr>
          <w:rFonts w:ascii="Segoe UI" w:eastAsia="Times New Roman" w:hAnsi="Segoe UI" w:cs="Segoe UI"/>
          <w:b/>
          <w:bCs/>
          <w:color w:val="424242"/>
          <w:sz w:val="24"/>
          <w:szCs w:val="24"/>
          <w:lang w:eastAsia="pt-BR"/>
        </w:rPr>
        <w:t>0.74</w:t>
      </w:r>
      <w:r w:rsidRPr="000B01E1">
        <w:rPr>
          <w:rFonts w:ascii="Segoe UI" w:eastAsia="Times New Roman" w:hAnsi="Segoe UI" w:cs="Segoe UI"/>
          <w:color w:val="424242"/>
          <w:sz w:val="24"/>
          <w:szCs w:val="24"/>
          <w:lang w:eastAsia="pt-BR"/>
        </w:rPr>
        <w:t>, o que indica uma </w:t>
      </w:r>
      <w:r w:rsidRPr="000B01E1">
        <w:rPr>
          <w:rFonts w:ascii="Segoe UI" w:eastAsia="Times New Roman" w:hAnsi="Segoe UI" w:cs="Segoe UI"/>
          <w:b/>
          <w:bCs/>
          <w:color w:val="424242"/>
          <w:sz w:val="24"/>
          <w:szCs w:val="24"/>
          <w:lang w:eastAsia="pt-BR"/>
        </w:rPr>
        <w:t>correlação positiva forte</w:t>
      </w:r>
      <w:r w:rsidRPr="000B01E1">
        <w:rPr>
          <w:rFonts w:ascii="Segoe UI" w:eastAsia="Times New Roman" w:hAnsi="Segoe UI" w:cs="Segoe UI"/>
          <w:color w:val="424242"/>
          <w:sz w:val="24"/>
          <w:szCs w:val="24"/>
          <w:lang w:eastAsia="pt-BR"/>
        </w:rPr>
        <w:t>.</w:t>
      </w:r>
    </w:p>
    <w:p w:rsidR="000B01E1" w:rsidRPr="000B01E1" w:rsidRDefault="000B01E1" w:rsidP="000B01E1">
      <w:pPr>
        <w:shd w:val="clear" w:color="auto" w:fill="FAFAFA"/>
        <w:spacing w:before="120" w:after="60" w:line="240" w:lineRule="auto"/>
        <w:jc w:val="both"/>
        <w:rPr>
          <w:rFonts w:ascii="Segoe UI" w:eastAsia="Times New Roman" w:hAnsi="Segoe UI" w:cs="Segoe UI"/>
          <w:color w:val="424242"/>
          <w:sz w:val="24"/>
          <w:szCs w:val="24"/>
          <w:lang w:eastAsia="pt-BR"/>
        </w:rPr>
      </w:pPr>
      <w:r w:rsidRPr="000B01E1">
        <w:rPr>
          <w:rFonts w:ascii="Segoe UI" w:eastAsia="Times New Roman" w:hAnsi="Segoe UI" w:cs="Segoe UI"/>
          <w:b/>
          <w:bCs/>
          <w:color w:val="424242"/>
          <w:sz w:val="24"/>
          <w:szCs w:val="24"/>
          <w:lang w:eastAsia="pt-BR"/>
        </w:rPr>
        <w:t>Interpretação</w:t>
      </w:r>
      <w:r w:rsidRPr="000B01E1">
        <w:rPr>
          <w:rFonts w:ascii="Segoe UI" w:eastAsia="Times New Roman" w:hAnsi="Segoe UI" w:cs="Segoe UI"/>
          <w:color w:val="424242"/>
          <w:sz w:val="24"/>
          <w:szCs w:val="24"/>
          <w:lang w:eastAsia="pt-BR"/>
        </w:rPr>
        <w:t>:</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Em geral, regiões com altos índices de homicídios dolosos também tendem a apresentar altos índices de homicídios culposos.</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Isso pode refletir fatores estruturais comuns, como densidade populacional, infraestrutura precária ou ausência de políticas públicas eficazes.</w:t>
      </w:r>
    </w:p>
    <w:p w:rsidR="000B01E1" w:rsidRPr="000B01E1" w:rsidRDefault="000B01E1" w:rsidP="000B01E1">
      <w:pPr>
        <w:spacing w:before="345" w:after="345" w:line="240" w:lineRule="auto"/>
        <w:jc w:val="both"/>
        <w:rPr>
          <w:rFonts w:ascii="Times New Roman" w:eastAsia="Times New Roman" w:hAnsi="Times New Roman" w:cs="Times New Roman"/>
          <w:sz w:val="24"/>
          <w:szCs w:val="24"/>
          <w:lang w:eastAsia="pt-BR"/>
        </w:rPr>
      </w:pPr>
      <w:r w:rsidRPr="000B01E1">
        <w:rPr>
          <w:rFonts w:ascii="Times New Roman" w:eastAsia="Times New Roman" w:hAnsi="Times New Roman" w:cs="Times New Roman"/>
          <w:sz w:val="24"/>
          <w:szCs w:val="24"/>
          <w:lang w:eastAsia="pt-BR"/>
        </w:rPr>
        <w:pict>
          <v:rect id="_x0000_i1026" style="width:579pt;height:1.5pt" o:hrpct="0" o:hralign="center" o:hrstd="t" o:hrnoshade="t" o:hr="t" fillcolor="#424242" stroked="f"/>
        </w:pict>
      </w:r>
    </w:p>
    <w:p w:rsidR="000B01E1" w:rsidRPr="000B01E1" w:rsidRDefault="000B01E1" w:rsidP="000B01E1">
      <w:pPr>
        <w:shd w:val="clear" w:color="auto" w:fill="FAFAFA"/>
        <w:spacing w:before="195" w:after="45" w:line="420" w:lineRule="atLeast"/>
        <w:jc w:val="both"/>
        <w:outlineLvl w:val="2"/>
        <w:rPr>
          <w:rFonts w:ascii="Segoe UI" w:eastAsia="Times New Roman" w:hAnsi="Segoe UI" w:cs="Segoe UI"/>
          <w:b/>
          <w:bCs/>
          <w:color w:val="424242"/>
          <w:sz w:val="30"/>
          <w:szCs w:val="30"/>
          <w:lang w:eastAsia="pt-BR"/>
        </w:rPr>
      </w:pPr>
      <w:r w:rsidRPr="000B01E1">
        <w:rPr>
          <w:rFonts w:ascii="Segoe UI" w:eastAsia="Times New Roman" w:hAnsi="Segoe UI" w:cs="Segoe UI"/>
          <w:b/>
          <w:bCs/>
          <w:color w:val="424242"/>
          <w:sz w:val="30"/>
          <w:szCs w:val="30"/>
          <w:lang w:eastAsia="pt-BR"/>
        </w:rPr>
        <w:t>3. Regressão Linear</w:t>
      </w:r>
    </w:p>
    <w:p w:rsidR="000B01E1" w:rsidRPr="000B01E1" w:rsidRDefault="000B01E1" w:rsidP="000B01E1">
      <w:pPr>
        <w:shd w:val="clear" w:color="auto" w:fill="FAFAFA"/>
        <w:spacing w:before="180" w:after="60" w:line="360" w:lineRule="atLeast"/>
        <w:jc w:val="both"/>
        <w:outlineLvl w:val="3"/>
        <w:rPr>
          <w:rFonts w:ascii="Segoe UI" w:eastAsia="Times New Roman" w:hAnsi="Segoe UI" w:cs="Segoe UI"/>
          <w:b/>
          <w:bCs/>
          <w:color w:val="424242"/>
          <w:sz w:val="27"/>
          <w:szCs w:val="27"/>
          <w:lang w:eastAsia="pt-BR"/>
        </w:rPr>
      </w:pPr>
      <w:r w:rsidRPr="000B01E1">
        <w:rPr>
          <w:rFonts w:ascii="Segoe UI" w:eastAsia="Times New Roman" w:hAnsi="Segoe UI" w:cs="Segoe UI"/>
          <w:b/>
          <w:bCs/>
          <w:color w:val="424242"/>
          <w:sz w:val="27"/>
          <w:szCs w:val="27"/>
          <w:lang w:eastAsia="pt-BR"/>
        </w:rPr>
        <w:t>Modelo de Regressão: Homicídios Dolosos → Culposos</w:t>
      </w:r>
    </w:p>
    <w:p w:rsidR="000B01E1" w:rsidRPr="000B01E1" w:rsidRDefault="000B01E1" w:rsidP="000B01E1">
      <w:pPr>
        <w:shd w:val="clear" w:color="auto" w:fill="FAFAFA"/>
        <w:spacing w:before="120" w:after="60" w:line="240" w:lineRule="auto"/>
        <w:ind w:firstLine="708"/>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O gráfico apresenta uma linha de regressão linear ajustada sobre os dados de dispersão. A equação da reta é:</w:t>
      </w:r>
    </w:p>
    <w:p w:rsidR="000B01E1" w:rsidRPr="000B01E1" w:rsidRDefault="000B01E1" w:rsidP="000B01E1">
      <w:pPr>
        <w:shd w:val="clear" w:color="auto" w:fill="FAFAFA"/>
        <w:spacing w:before="120" w:after="60" w:line="240" w:lineRule="auto"/>
        <w:jc w:val="center"/>
        <w:rPr>
          <w:rFonts w:ascii="Segoe UI" w:eastAsia="Times New Roman" w:hAnsi="Segoe UI" w:cs="Segoe UI"/>
          <w:color w:val="424242"/>
          <w:sz w:val="24"/>
          <w:szCs w:val="24"/>
          <w:lang w:eastAsia="pt-BR"/>
        </w:rPr>
      </w:pPr>
      <w:r w:rsidRPr="000B01E1">
        <w:rPr>
          <w:rFonts w:ascii="Segoe UI" w:eastAsia="Times New Roman" w:hAnsi="Segoe UI" w:cs="Segoe UI"/>
          <w:b/>
          <w:bCs/>
          <w:color w:val="424242"/>
          <w:sz w:val="24"/>
          <w:szCs w:val="24"/>
          <w:lang w:eastAsia="pt-BR"/>
        </w:rPr>
        <w:t>Homicídios Culposos = 0.25 × Homicídios Dolosos + 8.7</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b/>
          <w:i/>
          <w:color w:val="424242"/>
          <w:sz w:val="24"/>
          <w:szCs w:val="24"/>
          <w:lang w:eastAsia="pt-BR"/>
        </w:rPr>
        <w:lastRenderedPageBreak/>
        <w:t>Coeficiente Angular (0.25):</w:t>
      </w:r>
      <w:r w:rsidRPr="000B01E1">
        <w:rPr>
          <w:rFonts w:ascii="Segoe UI" w:eastAsia="Times New Roman" w:hAnsi="Segoe UI" w:cs="Segoe UI"/>
          <w:color w:val="424242"/>
          <w:sz w:val="24"/>
          <w:szCs w:val="24"/>
          <w:lang w:eastAsia="pt-BR"/>
        </w:rPr>
        <w:t xml:space="preserve"> Para cada aumento de 1 homicídio doloso, espera-se um aumento médio de 0.25 homicídios culposos.</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b/>
          <w:i/>
          <w:color w:val="424242"/>
          <w:sz w:val="24"/>
          <w:szCs w:val="24"/>
          <w:lang w:eastAsia="pt-BR"/>
        </w:rPr>
        <w:t>Intercepto (8.7):</w:t>
      </w:r>
      <w:r w:rsidRPr="000B01E1">
        <w:rPr>
          <w:rFonts w:ascii="Segoe UI" w:eastAsia="Times New Roman" w:hAnsi="Segoe UI" w:cs="Segoe UI"/>
          <w:color w:val="424242"/>
          <w:sz w:val="24"/>
          <w:szCs w:val="24"/>
          <w:lang w:eastAsia="pt-BR"/>
        </w:rPr>
        <w:t xml:space="preserve"> Mesmo com zero homicídios dolosos, espera-se cerca de 8.7 homicídios culposos.</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b/>
          <w:i/>
          <w:color w:val="424242"/>
          <w:sz w:val="24"/>
          <w:szCs w:val="24"/>
          <w:lang w:eastAsia="pt-BR"/>
        </w:rPr>
        <w:t>R² = 0.548:</w:t>
      </w:r>
      <w:r w:rsidRPr="000B01E1">
        <w:rPr>
          <w:rFonts w:ascii="Segoe UI" w:eastAsia="Times New Roman" w:hAnsi="Segoe UI" w:cs="Segoe UI"/>
          <w:color w:val="424242"/>
          <w:sz w:val="24"/>
          <w:szCs w:val="24"/>
          <w:lang w:eastAsia="pt-BR"/>
        </w:rPr>
        <w:t xml:space="preserve"> O modelo explica aproximadamente 54.8% da variabilidade nos homicídios culposos com base nos homicídios dolosos.</w:t>
      </w:r>
    </w:p>
    <w:p w:rsidR="000B01E1" w:rsidRPr="000B01E1" w:rsidRDefault="000B01E1" w:rsidP="000B01E1">
      <w:pPr>
        <w:shd w:val="clear" w:color="auto" w:fill="FAFAFA"/>
        <w:spacing w:before="120" w:after="60" w:line="240" w:lineRule="auto"/>
        <w:jc w:val="both"/>
        <w:rPr>
          <w:rFonts w:ascii="Segoe UI" w:eastAsia="Times New Roman" w:hAnsi="Segoe UI" w:cs="Segoe UI"/>
          <w:color w:val="424242"/>
          <w:sz w:val="24"/>
          <w:szCs w:val="24"/>
          <w:lang w:eastAsia="pt-BR"/>
        </w:rPr>
      </w:pPr>
      <w:r w:rsidRPr="000B01E1">
        <w:rPr>
          <w:rFonts w:ascii="Segoe UI" w:eastAsia="Times New Roman" w:hAnsi="Segoe UI" w:cs="Segoe UI"/>
          <w:b/>
          <w:bCs/>
          <w:color w:val="424242"/>
          <w:sz w:val="24"/>
          <w:szCs w:val="24"/>
          <w:lang w:eastAsia="pt-BR"/>
        </w:rPr>
        <w:t>Interpretação</w:t>
      </w:r>
      <w:r w:rsidRPr="000B01E1">
        <w:rPr>
          <w:rFonts w:ascii="Segoe UI" w:eastAsia="Times New Roman" w:hAnsi="Segoe UI" w:cs="Segoe UI"/>
          <w:color w:val="424242"/>
          <w:sz w:val="24"/>
          <w:szCs w:val="24"/>
          <w:lang w:eastAsia="pt-BR"/>
        </w:rPr>
        <w:t>:</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O modelo tem um ajuste razoável, sugerindo que há uma relação linear significativa entre os dois tipos de homicídio.</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No entanto, quase metade da variabilidade ainda é explicada por outros fatores, o que indica a necessidade de modelos mais complexos ou variáveis adicionais.</w:t>
      </w:r>
    </w:p>
    <w:p w:rsidR="000B01E1" w:rsidRPr="000B01E1" w:rsidRDefault="000B01E1" w:rsidP="000B01E1">
      <w:pPr>
        <w:spacing w:before="345" w:after="345" w:line="240" w:lineRule="auto"/>
        <w:jc w:val="both"/>
        <w:rPr>
          <w:rFonts w:ascii="Times New Roman" w:eastAsia="Times New Roman" w:hAnsi="Times New Roman" w:cs="Times New Roman"/>
          <w:sz w:val="24"/>
          <w:szCs w:val="24"/>
          <w:lang w:eastAsia="pt-BR"/>
        </w:rPr>
      </w:pPr>
      <w:r w:rsidRPr="000B01E1">
        <w:rPr>
          <w:rFonts w:ascii="Times New Roman" w:eastAsia="Times New Roman" w:hAnsi="Times New Roman" w:cs="Times New Roman"/>
          <w:sz w:val="24"/>
          <w:szCs w:val="24"/>
          <w:lang w:eastAsia="pt-BR"/>
        </w:rPr>
        <w:pict>
          <v:rect id="_x0000_i1027" style="width:579pt;height:1.5pt" o:hrpct="0" o:hralign="center" o:hrstd="t" o:hrnoshade="t" o:hr="t" fillcolor="#424242" stroked="f"/>
        </w:pict>
      </w:r>
    </w:p>
    <w:p w:rsidR="000B01E1" w:rsidRPr="000B01E1" w:rsidRDefault="000B01E1" w:rsidP="000B01E1">
      <w:pPr>
        <w:shd w:val="clear" w:color="auto" w:fill="FAFAFA"/>
        <w:spacing w:before="195" w:after="45" w:line="420" w:lineRule="atLeast"/>
        <w:jc w:val="both"/>
        <w:outlineLvl w:val="2"/>
        <w:rPr>
          <w:rFonts w:ascii="Segoe UI" w:eastAsia="Times New Roman" w:hAnsi="Segoe UI" w:cs="Segoe UI"/>
          <w:b/>
          <w:bCs/>
          <w:color w:val="424242"/>
          <w:sz w:val="30"/>
          <w:szCs w:val="30"/>
          <w:lang w:eastAsia="pt-BR"/>
        </w:rPr>
      </w:pPr>
      <w:r w:rsidRPr="000B01E1">
        <w:rPr>
          <w:rFonts w:ascii="Segoe UI" w:eastAsia="Times New Roman" w:hAnsi="Segoe UI" w:cs="Segoe UI"/>
          <w:b/>
          <w:bCs/>
          <w:color w:val="424242"/>
          <w:sz w:val="30"/>
          <w:szCs w:val="30"/>
          <w:lang w:eastAsia="pt-BR"/>
        </w:rPr>
        <w:t>4. Medidas Descritivas</w:t>
      </w:r>
    </w:p>
    <w:p w:rsidR="000B01E1" w:rsidRPr="000B01E1" w:rsidRDefault="000B01E1" w:rsidP="000B01E1">
      <w:pPr>
        <w:shd w:val="clear" w:color="auto" w:fill="FAFAFA"/>
        <w:spacing w:before="120" w:after="60" w:line="240" w:lineRule="auto"/>
        <w:ind w:firstLine="708"/>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A tabela de medidas descritivas resume os principais indicadores estatísticos do modelo:</w:t>
      </w:r>
    </w:p>
    <w:tbl>
      <w:tblPr>
        <w:tblW w:w="0" w:type="auto"/>
        <w:jc w:val="center"/>
        <w:tblCellSpacing w:w="15" w:type="dxa"/>
        <w:shd w:val="clear" w:color="auto" w:fill="FAFAFA"/>
        <w:tblLayout w:type="fixed"/>
        <w:tblCellMar>
          <w:top w:w="15" w:type="dxa"/>
          <w:left w:w="15" w:type="dxa"/>
          <w:bottom w:w="15" w:type="dxa"/>
          <w:right w:w="15" w:type="dxa"/>
        </w:tblCellMar>
        <w:tblLook w:val="04A0" w:firstRow="1" w:lastRow="0" w:firstColumn="1" w:lastColumn="0" w:noHBand="0" w:noVBand="1"/>
      </w:tblPr>
      <w:tblGrid>
        <w:gridCol w:w="4387"/>
        <w:gridCol w:w="1417"/>
      </w:tblGrid>
      <w:tr w:rsidR="000B01E1" w:rsidRPr="000B01E1" w:rsidTr="000B01E1">
        <w:trPr>
          <w:trHeight w:val="20"/>
          <w:tblHeader/>
          <w:tblCellSpacing w:w="15" w:type="dxa"/>
          <w:jc w:val="center"/>
        </w:trPr>
        <w:tc>
          <w:tcPr>
            <w:tcW w:w="4342" w:type="dxa"/>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b/>
                <w:bCs/>
                <w:color w:val="424242"/>
                <w:sz w:val="24"/>
                <w:szCs w:val="24"/>
                <w:lang w:eastAsia="pt-BR"/>
              </w:rPr>
            </w:pPr>
            <w:r w:rsidRPr="000B01E1">
              <w:rPr>
                <w:rFonts w:ascii="Segoe UI" w:eastAsia="Times New Roman" w:hAnsi="Segoe UI" w:cs="Segoe UI"/>
                <w:b/>
                <w:bCs/>
                <w:color w:val="424242"/>
                <w:sz w:val="24"/>
                <w:szCs w:val="24"/>
                <w:lang w:eastAsia="pt-BR"/>
              </w:rPr>
              <w:t>Medida</w:t>
            </w:r>
          </w:p>
        </w:tc>
        <w:tc>
          <w:tcPr>
            <w:tcW w:w="1372" w:type="dxa"/>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b/>
                <w:bCs/>
                <w:color w:val="424242"/>
                <w:sz w:val="24"/>
                <w:szCs w:val="24"/>
                <w:lang w:eastAsia="pt-BR"/>
              </w:rPr>
            </w:pPr>
            <w:r w:rsidRPr="000B01E1">
              <w:rPr>
                <w:rFonts w:ascii="Segoe UI" w:eastAsia="Times New Roman" w:hAnsi="Segoe UI" w:cs="Segoe UI"/>
                <w:b/>
                <w:bCs/>
                <w:color w:val="424242"/>
                <w:sz w:val="24"/>
                <w:szCs w:val="24"/>
                <w:lang w:eastAsia="pt-BR"/>
              </w:rPr>
              <w:t>Valor</w:t>
            </w:r>
          </w:p>
        </w:tc>
      </w:tr>
      <w:tr w:rsidR="000B01E1" w:rsidRPr="000B01E1" w:rsidTr="000B01E1">
        <w:trPr>
          <w:trHeight w:val="20"/>
          <w:tblCellSpacing w:w="15" w:type="dxa"/>
          <w:jc w:val="center"/>
        </w:trPr>
        <w:tc>
          <w:tcPr>
            <w:tcW w:w="4342"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Correlação</w:t>
            </w:r>
          </w:p>
        </w:tc>
        <w:tc>
          <w:tcPr>
            <w:tcW w:w="1372"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0.74</w:t>
            </w:r>
          </w:p>
        </w:tc>
      </w:tr>
      <w:tr w:rsidR="000B01E1" w:rsidRPr="000B01E1" w:rsidTr="000B01E1">
        <w:trPr>
          <w:trHeight w:val="20"/>
          <w:tblCellSpacing w:w="15" w:type="dxa"/>
          <w:jc w:val="center"/>
        </w:trPr>
        <w:tc>
          <w:tcPr>
            <w:tcW w:w="4342"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Coeficiente Angular</w:t>
            </w:r>
          </w:p>
        </w:tc>
        <w:tc>
          <w:tcPr>
            <w:tcW w:w="1372"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0.25</w:t>
            </w:r>
          </w:p>
        </w:tc>
      </w:tr>
      <w:tr w:rsidR="000B01E1" w:rsidRPr="000B01E1" w:rsidTr="000B01E1">
        <w:trPr>
          <w:trHeight w:val="454"/>
          <w:tblCellSpacing w:w="15" w:type="dxa"/>
          <w:jc w:val="center"/>
        </w:trPr>
        <w:tc>
          <w:tcPr>
            <w:tcW w:w="4342" w:type="dxa"/>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Intercepto</w:t>
            </w:r>
          </w:p>
        </w:tc>
        <w:tc>
          <w:tcPr>
            <w:tcW w:w="1372" w:type="dxa"/>
            <w:tcBorders>
              <w:bottom w:val="single" w:sz="6" w:space="0" w:color="E6E6E6"/>
              <w:right w:val="single" w:sz="6" w:space="0" w:color="E6E6E6"/>
            </w:tcBorders>
            <w:shd w:val="clear" w:color="auto" w:fill="FAFAFA"/>
            <w:tcMar>
              <w:top w:w="120" w:type="dxa"/>
              <w:left w:w="180" w:type="dxa"/>
              <w:bottom w:w="105"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8.7</w:t>
            </w:r>
          </w:p>
        </w:tc>
      </w:tr>
      <w:tr w:rsidR="000B01E1" w:rsidRPr="000B01E1" w:rsidTr="000B01E1">
        <w:trPr>
          <w:trHeight w:val="20"/>
          <w:tblCellSpacing w:w="15" w:type="dxa"/>
          <w:jc w:val="center"/>
        </w:trPr>
        <w:tc>
          <w:tcPr>
            <w:tcW w:w="4342" w:type="dxa"/>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R² (Coeficiente de Determinação)</w:t>
            </w:r>
          </w:p>
        </w:tc>
        <w:tc>
          <w:tcPr>
            <w:tcW w:w="1372" w:type="dxa"/>
            <w:tcBorders>
              <w:bottom w:val="single" w:sz="6" w:space="0" w:color="E6E6E6"/>
              <w:right w:val="single" w:sz="6" w:space="0" w:color="E6E6E6"/>
            </w:tcBorders>
            <w:shd w:val="clear" w:color="auto" w:fill="FAFAFA"/>
            <w:tcMar>
              <w:top w:w="120" w:type="dxa"/>
              <w:left w:w="180" w:type="dxa"/>
              <w:bottom w:w="90" w:type="dxa"/>
              <w:right w:w="120" w:type="dxa"/>
            </w:tcMar>
            <w:vAlign w:val="center"/>
            <w:hideMark/>
          </w:tcPr>
          <w:p w:rsidR="000B01E1" w:rsidRPr="000B01E1" w:rsidRDefault="000B01E1" w:rsidP="000B01E1">
            <w:pPr>
              <w:spacing w:before="240" w:after="360" w:line="240" w:lineRule="auto"/>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0.548</w:t>
            </w:r>
          </w:p>
        </w:tc>
      </w:tr>
    </w:tbl>
    <w:p w:rsidR="000B01E1" w:rsidRPr="000B01E1" w:rsidRDefault="000B01E1" w:rsidP="000B01E1">
      <w:pPr>
        <w:spacing w:before="345" w:after="345" w:line="240" w:lineRule="auto"/>
        <w:jc w:val="both"/>
        <w:rPr>
          <w:rFonts w:ascii="Times New Roman" w:eastAsia="Times New Roman" w:hAnsi="Times New Roman" w:cs="Times New Roman"/>
          <w:sz w:val="24"/>
          <w:szCs w:val="24"/>
          <w:lang w:eastAsia="pt-BR"/>
        </w:rPr>
      </w:pPr>
      <w:r w:rsidRPr="000B01E1">
        <w:rPr>
          <w:rFonts w:ascii="Times New Roman" w:eastAsia="Times New Roman" w:hAnsi="Times New Roman" w:cs="Times New Roman"/>
          <w:sz w:val="24"/>
          <w:szCs w:val="24"/>
          <w:lang w:eastAsia="pt-BR"/>
        </w:rPr>
        <w:pict>
          <v:rect id="_x0000_i1028" style="width:579pt;height:1.5pt" o:hrpct="0" o:hralign="center" o:hrstd="t" o:hrnoshade="t" o:hr="t" fillcolor="#424242" stroked="f"/>
        </w:pict>
      </w:r>
    </w:p>
    <w:p w:rsidR="000B01E1" w:rsidRPr="000B01E1" w:rsidRDefault="000B01E1" w:rsidP="000B01E1">
      <w:pPr>
        <w:shd w:val="clear" w:color="auto" w:fill="FAFAFA"/>
        <w:spacing w:before="180" w:after="60" w:line="480" w:lineRule="atLeast"/>
        <w:jc w:val="both"/>
        <w:outlineLvl w:val="1"/>
        <w:rPr>
          <w:rFonts w:ascii="Segoe UI" w:eastAsia="Times New Roman" w:hAnsi="Segoe UI" w:cs="Segoe UI"/>
          <w:b/>
          <w:bCs/>
          <w:color w:val="424242"/>
          <w:spacing w:val="-4"/>
          <w:sz w:val="36"/>
          <w:szCs w:val="36"/>
          <w:lang w:eastAsia="pt-BR"/>
        </w:rPr>
      </w:pPr>
      <w:r w:rsidRPr="000B01E1">
        <w:rPr>
          <w:rFonts w:ascii="Segoe UI" w:eastAsia="Times New Roman" w:hAnsi="Segoe UI" w:cs="Segoe UI"/>
          <w:b/>
          <w:bCs/>
          <w:color w:val="424242"/>
          <w:spacing w:val="-4"/>
          <w:sz w:val="36"/>
          <w:szCs w:val="36"/>
          <w:lang w:eastAsia="pt-BR"/>
        </w:rPr>
        <w:t>Conclusão</w:t>
      </w:r>
    </w:p>
    <w:p w:rsidR="000B01E1" w:rsidRPr="000B01E1" w:rsidRDefault="000B01E1" w:rsidP="000B01E1">
      <w:pPr>
        <w:shd w:val="clear" w:color="auto" w:fill="FAFAFA"/>
        <w:spacing w:before="120" w:after="60" w:line="240" w:lineRule="auto"/>
        <w:ind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A análise revela uma </w:t>
      </w:r>
      <w:r w:rsidRPr="000B01E1">
        <w:rPr>
          <w:rFonts w:ascii="Segoe UI" w:eastAsia="Times New Roman" w:hAnsi="Segoe UI" w:cs="Segoe UI"/>
          <w:b/>
          <w:bCs/>
          <w:color w:val="424242"/>
          <w:sz w:val="24"/>
          <w:szCs w:val="24"/>
          <w:lang w:eastAsia="pt-BR"/>
        </w:rPr>
        <w:t>relação estatisticamente significativa</w:t>
      </w:r>
      <w:r w:rsidRPr="000B01E1">
        <w:rPr>
          <w:rFonts w:ascii="Segoe UI" w:eastAsia="Times New Roman" w:hAnsi="Segoe UI" w:cs="Segoe UI"/>
          <w:color w:val="424242"/>
          <w:sz w:val="24"/>
          <w:szCs w:val="24"/>
          <w:lang w:eastAsia="pt-BR"/>
        </w:rPr>
        <w:t> entre homicídios dolosos e culposos, com destaque para:</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A presença de outliers que exigem atenção específica.</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t>Uma correlação positiva moderada, sugerindo que os dois tipos de homicídio compartilham fatores estruturais.</w:t>
      </w:r>
    </w:p>
    <w:p w:rsidR="000B01E1" w:rsidRPr="000B01E1" w:rsidRDefault="000B01E1" w:rsidP="000B01E1">
      <w:pPr>
        <w:numPr>
          <w:ilvl w:val="0"/>
          <w:numId w:val="1"/>
        </w:numPr>
        <w:shd w:val="clear" w:color="auto" w:fill="FAFAFA"/>
        <w:spacing w:before="100" w:beforeAutospacing="1" w:after="100" w:afterAutospacing="1" w:line="240" w:lineRule="auto"/>
        <w:ind w:left="0" w:firstLine="426"/>
        <w:jc w:val="both"/>
        <w:rPr>
          <w:rFonts w:ascii="Segoe UI" w:eastAsia="Times New Roman" w:hAnsi="Segoe UI" w:cs="Segoe UI"/>
          <w:color w:val="424242"/>
          <w:sz w:val="24"/>
          <w:szCs w:val="24"/>
          <w:lang w:eastAsia="pt-BR"/>
        </w:rPr>
      </w:pPr>
      <w:r w:rsidRPr="000B01E1">
        <w:rPr>
          <w:rFonts w:ascii="Segoe UI" w:eastAsia="Times New Roman" w:hAnsi="Segoe UI" w:cs="Segoe UI"/>
          <w:color w:val="424242"/>
          <w:sz w:val="24"/>
          <w:szCs w:val="24"/>
          <w:lang w:eastAsia="pt-BR"/>
        </w:rPr>
        <w:lastRenderedPageBreak/>
        <w:t>Um modelo de regressão linear com ajuste razoável, útil para previsões iniciais, mas que pode ser aprimorado com variáveis adicionais.</w:t>
      </w:r>
    </w:p>
    <w:p w:rsidR="000B01E1" w:rsidRPr="000B01E1" w:rsidRDefault="000B01E1" w:rsidP="000B01E1">
      <w:pPr>
        <w:spacing w:before="345" w:after="345" w:line="240" w:lineRule="auto"/>
        <w:jc w:val="both"/>
        <w:rPr>
          <w:rFonts w:ascii="Times New Roman" w:eastAsia="Times New Roman" w:hAnsi="Times New Roman" w:cs="Times New Roman"/>
          <w:sz w:val="24"/>
          <w:szCs w:val="24"/>
          <w:lang w:eastAsia="pt-BR"/>
        </w:rPr>
      </w:pPr>
      <w:r w:rsidRPr="000B01E1">
        <w:rPr>
          <w:lang w:eastAsia="pt-BR"/>
        </w:rPr>
        <w:pict>
          <v:rect id="_x0000_i1037" style="width:579pt;height:1.5pt" o:hrpct="0" o:hralign="center" o:hrstd="t" o:hrnoshade="t" o:hr="t" fillcolor="#424242" stroked="f"/>
        </w:pict>
      </w:r>
    </w:p>
    <w:p w:rsidR="000B01E1" w:rsidRDefault="000B01E1"/>
    <w:p w:rsidR="000B01E1" w:rsidRDefault="000B01E1">
      <w:r>
        <w:rPr>
          <w:noProof/>
        </w:rPr>
        <w:drawing>
          <wp:inline distT="0" distB="0" distL="0" distR="0">
            <wp:extent cx="6931025" cy="3519805"/>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ório_hom_doloso_culposo_c_regressã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31025" cy="3519805"/>
                    </a:xfrm>
                    <a:prstGeom prst="rect">
                      <a:avLst/>
                    </a:prstGeom>
                  </pic:spPr>
                </pic:pic>
              </a:graphicData>
            </a:graphic>
          </wp:inline>
        </w:drawing>
      </w:r>
    </w:p>
    <w:p w:rsidR="000B01E1" w:rsidRDefault="000B01E1"/>
    <w:sectPr w:rsidR="000B01E1" w:rsidSect="000B01E1">
      <w:pgSz w:w="11906" w:h="16838"/>
      <w:pgMar w:top="284" w:right="282"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80B88"/>
    <w:multiLevelType w:val="multilevel"/>
    <w:tmpl w:val="183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73447"/>
    <w:multiLevelType w:val="multilevel"/>
    <w:tmpl w:val="7CC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035402"/>
    <w:multiLevelType w:val="multilevel"/>
    <w:tmpl w:val="0CE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8C45C1"/>
    <w:multiLevelType w:val="multilevel"/>
    <w:tmpl w:val="7940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973B9B"/>
    <w:multiLevelType w:val="multilevel"/>
    <w:tmpl w:val="F34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93C66"/>
    <w:multiLevelType w:val="multilevel"/>
    <w:tmpl w:val="AF3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E1"/>
    <w:rsid w:val="000B01E1"/>
    <w:rsid w:val="003C6B5C"/>
    <w:rsid w:val="007A2B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0F11"/>
  <w15:chartTrackingRefBased/>
  <w15:docId w15:val="{4786773C-7034-4B33-9FC3-D4289C03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0B01E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B01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B01E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B01E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B01E1"/>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B01E1"/>
    <w:rPr>
      <w:rFonts w:ascii="Times New Roman" w:eastAsia="Times New Roman" w:hAnsi="Times New Roman" w:cs="Times New Roman"/>
      <w:b/>
      <w:bCs/>
      <w:sz w:val="24"/>
      <w:szCs w:val="24"/>
      <w:lang w:eastAsia="pt-BR"/>
    </w:rPr>
  </w:style>
  <w:style w:type="character" w:styleId="Forte">
    <w:name w:val="Strong"/>
    <w:basedOn w:val="Fontepargpadro"/>
    <w:uiPriority w:val="22"/>
    <w:qFormat/>
    <w:rsid w:val="000B01E1"/>
    <w:rPr>
      <w:b/>
      <w:bCs/>
    </w:rPr>
  </w:style>
  <w:style w:type="paragraph" w:styleId="NormalWeb">
    <w:name w:val="Normal (Web)"/>
    <w:basedOn w:val="Normal"/>
    <w:uiPriority w:val="99"/>
    <w:semiHidden/>
    <w:unhideWhenUsed/>
    <w:rsid w:val="000B01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B0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88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51460BBB3BD64989C0AF0085EB7E4E" ma:contentTypeVersion="21" ma:contentTypeDescription="Criar um novo documento." ma:contentTypeScope="" ma:versionID="fc09f9730bb514e92fb43093f06a8467">
  <xsd:schema xmlns:xsd="http://www.w3.org/2001/XMLSchema" xmlns:xs="http://www.w3.org/2001/XMLSchema" xmlns:p="http://schemas.microsoft.com/office/2006/metadata/properties" xmlns:ns2="86243fb6-e625-4153-bf24-3dbb8808cb3e" xmlns:ns3="29c85e31-c0e5-4fba-ab60-4fce8ca17cbc" targetNamespace="http://schemas.microsoft.com/office/2006/metadata/properties" ma:root="true" ma:fieldsID="812110d529a9dd315b562f76852e5510" ns2:_="" ns3:_="">
    <xsd:import namespace="86243fb6-e625-4153-bf24-3dbb8808cb3e"/>
    <xsd:import namespace="29c85e31-c0e5-4fba-ab60-4fce8ca17cbc"/>
    <xsd:element name="properties">
      <xsd:complexType>
        <xsd:sequence>
          <xsd:element name="documentManagement">
            <xsd:complexType>
              <xsd:all>
                <xsd:element ref="ns2:_Flow_SignoffStatus" minOccurs="0"/>
                <xsd:element ref="ns2:AULASESCRITAS" minOccurs="0"/>
                <xsd:element ref="ns2:Indentidadevisualaula4" minOccurs="0"/>
                <xsd:element ref="ns3:SharedWithUsers" minOccurs="0"/>
                <xsd:element ref="ns3:SharedWithDetails" minOccurs="0"/>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43fb6-e625-4153-bf24-3dbb8808cb3e" elementFormDefault="qualified">
    <xsd:import namespace="http://schemas.microsoft.com/office/2006/documentManagement/types"/>
    <xsd:import namespace="http://schemas.microsoft.com/office/infopath/2007/PartnerControls"/>
    <xsd:element name="_Flow_SignoffStatus" ma:index="3" nillable="true" ma:displayName="Status de liberação" ma:internalName="Status_x0020_de_x0020_libera_x00e7__x00e3_o" ma:readOnly="false">
      <xsd:simpleType>
        <xsd:restriction base="dms:Text"/>
      </xsd:simpleType>
    </xsd:element>
    <xsd:element name="AULASESCRITAS" ma:index="4" nillable="true" ma:displayName="AULAS ESCRITAS" ma:description="Descrição" ma:format="Dropdown" ma:internalName="AULASESCRITAS" ma:readOnly="false">
      <xsd:simpleType>
        <xsd:restriction base="dms:Text">
          <xsd:maxLength value="255"/>
        </xsd:restriction>
      </xsd:simpleType>
    </xsd:element>
    <xsd:element name="Indentidadevisualaula4" ma:index="5" nillable="true" ma:displayName="Indentidade visual aula 4" ma:format="Thumbnail" ma:internalName="Indentidadevisualaula4" ma:readOnly="false">
      <xsd:simpleType>
        <xsd:restriction base="dms:Unknow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m" ma:readOnly="false" ma:fieldId="{5cf76f15-5ced-4ddc-b409-7134ff3c332f}" ma:taxonomyMulti="true" ma:sspId="e9a2855a-918e-4771-8d49-1fa7ae9a9e7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hidden="true" ma:internalName="MediaServiceOCR" ma:readOnly="true">
      <xsd:simpleType>
        <xsd:restriction base="dms:Note"/>
      </xsd:simpleType>
    </xsd:element>
    <xsd:element name="MediaServiceLocation" ma:index="22" nillable="true" ma:displayName="Location" ma:hidden="true" ma:indexed="true" ma:internalName="MediaServiceLocation" ma:readOnly="true">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85e31-c0e5-4fba-ab60-4fce8ca17cbc" elementFormDefault="qualified">
    <xsd:import namespace="http://schemas.microsoft.com/office/2006/documentManagement/types"/>
    <xsd:import namespace="http://schemas.microsoft.com/office/infopath/2007/PartnerControls"/>
    <xsd:element name="SharedWithUsers" ma:index="8" nillable="true" ma:displayName="Partilhado Com"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hidden="true" ma:internalName="SharedWithDetails" ma:readOnly="true">
      <xsd:simpleType>
        <xsd:restriction base="dms:Note"/>
      </xsd:simpleType>
    </xsd:element>
    <xsd:element name="TaxCatchAll" ma:index="20" nillable="true" ma:displayName="Taxonomy Catch All Column" ma:hidden="true" ma:list="{70672001-ba53-4cf3-bc98-583cff500914}" ma:internalName="TaxCatchAll" ma:readOnly="false" ma:showField="CatchAllData" ma:web="29c85e31-c0e5-4fba-ab60-4fce8ca17c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dentidadevisualaula4 xmlns="86243fb6-e625-4153-bf24-3dbb8808cb3e" xsi:nil="true"/>
    <_Flow_SignoffStatus xmlns="86243fb6-e625-4153-bf24-3dbb8808cb3e" xsi:nil="true"/>
    <lcf76f155ced4ddcb4097134ff3c332f xmlns="86243fb6-e625-4153-bf24-3dbb8808cb3e">
      <Terms xmlns="http://schemas.microsoft.com/office/infopath/2007/PartnerControls"/>
    </lcf76f155ced4ddcb4097134ff3c332f>
    <TaxCatchAll xmlns="29c85e31-c0e5-4fba-ab60-4fce8ca17cbc" xsi:nil="true"/>
    <AULASESCRITAS xmlns="86243fb6-e625-4153-bf24-3dbb8808cb3e" xsi:nil="true"/>
  </documentManagement>
</p:properties>
</file>

<file path=customXml/itemProps1.xml><?xml version="1.0" encoding="utf-8"?>
<ds:datastoreItem xmlns:ds="http://schemas.openxmlformats.org/officeDocument/2006/customXml" ds:itemID="{EB1CC51C-46D5-430D-AD76-4D39562866FC}"/>
</file>

<file path=customXml/itemProps2.xml><?xml version="1.0" encoding="utf-8"?>
<ds:datastoreItem xmlns:ds="http://schemas.openxmlformats.org/officeDocument/2006/customXml" ds:itemID="{762558CC-4DC7-4EC5-AE65-13B720371E81}"/>
</file>

<file path=customXml/itemProps3.xml><?xml version="1.0" encoding="utf-8"?>
<ds:datastoreItem xmlns:ds="http://schemas.openxmlformats.org/officeDocument/2006/customXml" ds:itemID="{489F6320-DAB4-4704-A3E7-F65F384B975B}"/>
</file>

<file path=docProps/app.xml><?xml version="1.0" encoding="utf-8"?>
<Properties xmlns="http://schemas.openxmlformats.org/officeDocument/2006/extended-properties" xmlns:vt="http://schemas.openxmlformats.org/officeDocument/2006/docPropsVTypes">
  <Template>Normal</Template>
  <TotalTime>8</TotalTime>
  <Pages>3</Pages>
  <Words>480</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SENAC RJ</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 de Dados - Big Data Science 36134552025.1</dc:creator>
  <cp:keywords/>
  <dc:description/>
  <cp:lastModifiedBy>Analista de Dados - Big Data Science 36134552025.1</cp:lastModifiedBy>
  <cp:revision>1</cp:revision>
  <dcterms:created xsi:type="dcterms:W3CDTF">2025-06-05T22:17:00Z</dcterms:created>
  <dcterms:modified xsi:type="dcterms:W3CDTF">2025-06-05T22:25:00Z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0x010100CD51460BBB3BD64989C0AF0085EB7E4E</vt:lpwstr>
  </property>
</Properties>
</file>