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Surveying</w:t>
      </w:r>
      <w:r>
        <w:t xml:space="preserve"> </w:t>
      </w:r>
      <w:r>
        <w:t xml:space="preserve">Open</w:t>
      </w:r>
      <w:r>
        <w:t xml:space="preserve"> </w:t>
      </w:r>
      <w:r>
        <w:t xml:space="preserve">Data</w:t>
      </w:r>
      <w:r>
        <w:t xml:space="preserve"> </w:t>
      </w:r>
      <w:r>
        <w:t xml:space="preserve">Practices</w:t>
      </w:r>
      <w:r>
        <w:t xml:space="preserve"> </w:t>
      </w:r>
      <w:r>
        <w:t xml:space="preserve">-</w:t>
      </w:r>
      <w:r>
        <w:t xml:space="preserve"> </w:t>
      </w:r>
      <w:r>
        <w:t xml:space="preserve">2020</w:t>
      </w:r>
    </w:p>
    <w:p>
      <w:pPr>
        <w:pStyle w:val="Author"/>
      </w:pPr>
      <w:r>
        <w:t xml:space="preserve">Anelda</w:t>
      </w:r>
      <w:r>
        <w:t xml:space="preserve"> </w:t>
      </w:r>
      <w:r>
        <w:t xml:space="preserve">van</w:t>
      </w:r>
      <w:r>
        <w:t xml:space="preserve"> </w:t>
      </w:r>
      <w:r>
        <w:t xml:space="preserve">der</w:t>
      </w:r>
      <w:r>
        <w:t xml:space="preserve"> </w:t>
      </w:r>
      <w:r>
        <w:t xml:space="preserve">Walt</w:t>
      </w:r>
    </w:p>
    <w:p>
      <w:pPr>
        <w:pStyle w:val="Date"/>
      </w:pPr>
      <w:r>
        <w:t xml:space="preserve">26/10/2020</w:t>
      </w:r>
    </w:p>
    <w:p>
      <w:pPr>
        <w:pStyle w:val="Heading2"/>
      </w:pPr>
      <w:bookmarkStart w:id="20" w:name="survey-setup"/>
      <w:r>
        <w:t xml:space="preserve">Survey setup</w:t>
      </w:r>
      <w:bookmarkEnd w:id="20"/>
    </w:p>
    <w:p>
      <w:pPr>
        <w:pStyle w:val="FirstParagraph"/>
      </w:pPr>
      <w:r>
        <w:t xml:space="preserve">The survey was developed in English and translated to French and Portuguese. Each of the three translations were loaded as individual surveys in the</w:t>
      </w:r>
      <w:r>
        <w:t xml:space="preserve"> </w:t>
      </w:r>
      <w:hyperlink r:id="rId21">
        <w:r>
          <w:rPr>
            <w:rStyle w:val="InternetLink"/>
          </w:rPr>
          <w:t xml:space="preserve">JISC Online Survey tool</w:t>
        </w:r>
      </w:hyperlink>
      <w:r>
        <w:t xml:space="preserve">.</w:t>
      </w:r>
    </w:p>
    <w:p>
      <w:pPr>
        <w:pStyle w:val="Heading2"/>
      </w:pPr>
      <w:bookmarkStart w:id="22" w:name="X28e1387b0884e76ebbac011b6294dfc9622d394"/>
      <w:r>
        <w:t xml:space="preserve">Preparing the translations for use in analysis</w:t>
      </w:r>
      <w:bookmarkEnd w:id="22"/>
    </w:p>
    <w:p>
      <w:pPr>
        <w:pStyle w:val="FirstParagraph"/>
      </w:pPr>
      <w:r>
        <w:t xml:space="preserve">In order to analyse data from all three translations combined, we downloaded the key files in Comma-Seperated Value (CSV) format for each translation from the byline survey tool.</w:t>
      </w:r>
    </w:p>
    <w:p>
      <w:pPr>
        <w:pStyle w:val="TextBody"/>
      </w:pPr>
      <w:r>
        <w:t xml:space="preserve">Each question and associated options appear as a row in the key CSV file. The file contains two columns:</w:t>
      </w:r>
    </w:p>
    <w:p>
      <w:pPr>
        <w:pStyle w:val="Compact"/>
        <w:numPr>
          <w:numId w:val="1001"/>
          <w:ilvl w:val="0"/>
        </w:numPr>
      </w:pPr>
      <w:r>
        <w:t xml:space="preserve">URN: Either the question number (e.g. Q1, Q25, etc) or the option number for the question (e.g. 1, 10, 12, etc) -</w:t>
      </w:r>
      <w:r>
        <w:t xml:space="preserve"> </w:t>
      </w:r>
      <w:r>
        <w:rPr>
          <w:i/>
        </w:rPr>
        <w:t xml:space="preserve">(Note that option numbers aren’t uniquely associated with their questions, which may cause problems in analysis, merging, and more.)</w:t>
      </w:r>
    </w:p>
    <w:p>
      <w:pPr>
        <w:pStyle w:val="Compact"/>
        <w:numPr>
          <w:numId w:val="1001"/>
          <w:ilvl w:val="0"/>
        </w:numPr>
      </w:pPr>
      <w:r>
        <w:t xml:space="preserve">Unique Response Number: The actual question (e.g. </w:t>
      </w:r>
      <w:r>
        <w:t xml:space="preserve">“</w:t>
      </w:r>
      <w:r>
        <w:t xml:space="preserve">What is your age?</w:t>
      </w:r>
      <w:r>
        <w:t xml:space="preserve">”</w:t>
      </w:r>
      <w:r>
        <w:t xml:space="preserve">) or option (e.g. </w:t>
      </w:r>
      <w:r>
        <w:t xml:space="preserve">“</w:t>
      </w:r>
      <w:r>
        <w:t xml:space="preserve">18 - 24</w:t>
      </w:r>
      <w:r>
        <w:t xml:space="preserve">”</w:t>
      </w:r>
      <w:r>
        <w:t xml:space="preserve">,</w:t>
      </w:r>
      <w:r>
        <w:t xml:space="preserve"> </w:t>
      </w:r>
      <w:r>
        <w:t xml:space="preserve">“</w:t>
      </w:r>
      <w:r>
        <w:t xml:space="preserve">female</w:t>
      </w:r>
      <w:r>
        <w:t xml:space="preserve">”</w:t>
      </w:r>
      <w:r>
        <w:t xml:space="preserve">,</w:t>
      </w:r>
      <w:r>
        <w:t xml:space="preserve"> </w:t>
      </w:r>
      <w:r>
        <w:t xml:space="preserve">“</w:t>
      </w:r>
      <w:r>
        <w:t xml:space="preserve">I do not work in an institution conducting research</w:t>
      </w:r>
      <w:r>
        <w:t xml:space="preserve">”</w:t>
      </w:r>
      <w:r>
        <w:t xml:space="preserve">, etc.)</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6314f5e3-6544-44ee-80dd-5cd079614ec9" w:name="key_file_excerp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314f5e3-6544-44ee-80dd-5cd079614ec9"/>
      <w:r>
        <w:rPr/>
        <w:t xml:space="preserve">: </w:t>
      </w:r>
      <w:r>
        <w:t xml:space="preserve">An excerpt from the English version key file.</w:t>
      </w:r>
    </w:p>
    <w:p>
      <w:pPr>
        <w:pStyle w:val="TextBody"/>
      </w:pPr>
      <w:r>
        <w:t xml:space="preserve">Due to the non-unique nature of the URN column, we added a unique ID column that could be used to merge the three translation files with. This was done to ensure the questions and options did actually correlate between the files. When we did this, we realised that the French survey missed the final option for Question 19.</w:t>
      </w:r>
    </w:p>
    <w:p>
      <w:pPr>
        <w:pStyle w:val="Compact"/>
        <w:numPr>
          <w:numId w:val="1002"/>
          <w:ilvl w:val="0"/>
        </w:numPr>
      </w:pPr>
      <w:r>
        <w:t xml:space="preserve">Question: What practical problems influence your sharing of datasets (please select all that apply)?</w:t>
      </w:r>
    </w:p>
    <w:p>
      <w:pPr>
        <w:pStyle w:val="Compact"/>
        <w:numPr>
          <w:numId w:val="1002"/>
          <w:ilvl w:val="0"/>
        </w:numPr>
      </w:pPr>
      <w:r>
        <w:t xml:space="preserve">Missing option: I have no practical problems sharing my data</w:t>
      </w:r>
    </w:p>
    <w:p>
      <w:pPr>
        <w:pStyle w:val="FirstParagraph"/>
      </w:pPr>
      <w:r>
        <w:t xml:space="preserve">To compensate for the missing option, we inserted a row with the option number</w:t>
      </w:r>
      <w:r>
        <w:t xml:space="preserve"> </w:t>
      </w:r>
      <w:r>
        <w:t xml:space="preserve">“</w:t>
      </w:r>
      <w:r>
        <w:t xml:space="preserve">12</w:t>
      </w:r>
      <w:r>
        <w:t xml:space="preserve">”</w:t>
      </w:r>
      <w:r>
        <w:t xml:space="preserve"> </w:t>
      </w:r>
      <w:r>
        <w:t xml:space="preserve">under URN and no text in the Unique Response Number-field.</w:t>
      </w:r>
    </w:p>
    <w:p>
      <w:pPr>
        <w:pStyle w:val="TextBody"/>
      </w:pPr>
      <w:r>
        <w:t xml:space="preserve">The three files were then merged using the unique ID numbers for each row. Data was checked to confirm the data for each translation corresponds to the correct question and associated options.</w:t>
      </w:r>
    </w:p>
    <w:tbl>
      <w:tblPr>
        <w:tblStyle w:val="Table"/>
        <w:tblLayout w:type="autofit"/>
        <w:jc w:val="center"/>
        <w:tblLook w:firstRow="1" w:lastRow="0" w:firstColumn="0" w:lastColumn="0" w:noHBand="0" w:noVBand="1"/>
      </w:tblPr>
      <w:tr>
        <w:trPr>
          <w:tblHeader/>
        </w:trPr>
        <w:tc>
          <w:p>
            <w:pPr>
              <w:pStyle w:val="Normal"/>
            </w:pPr>
            <w:r>
              <w:t>id</w:t>
            </w:r>
          </w:p>
        </w:tc>
        <w:tc>
          <w:p>
            <w:pPr>
              <w:pStyle w:val="Normal"/>
            </w:pPr>
            <w:r>
              <w:t>urn</w:t>
            </w:r>
          </w:p>
        </w:tc>
        <w:tc>
          <w:p>
            <w:pPr>
              <w:pStyle w:val="Normal"/>
            </w:pPr>
            <w:r>
              <w:t>english</w:t>
            </w:r>
          </w:p>
        </w:tc>
        <w:tc>
          <w:p>
            <w:pPr>
              <w:pStyle w:val="Normal"/>
            </w:pPr>
            <w:r>
              <w:t>french</w:t>
            </w:r>
          </w:p>
        </w:tc>
        <w:tc>
          <w:p>
            <w:pPr>
              <w:pStyle w:val="Normal"/>
            </w:pPr>
            <w:r>
              <w:t>portug</w:t>
            </w:r>
          </w:p>
        </w:tc>
      </w:tr>
      <w:tr>
        <w:tc>
          <w:p>
            <w:pPr>
              <w:pStyle w:val="Normal"/>
            </w:pPr>
            <w:r>
              <w:t>1</w:t>
            </w:r>
          </w:p>
        </w:tc>
        <w:tc>
          <w:p>
            <w:pPr>
              <w:pStyle w:val="Normal"/>
            </w:pPr>
            <w:r>
              <w:t>Q1</w:t>
            </w:r>
          </w:p>
        </w:tc>
        <w:tc>
          <w:p>
            <w:pPr>
              <w:pStyle w:val="Normal"/>
            </w:pPr>
            <w:r>
              <w:t>What is your age?</w:t>
            </w:r>
          </w:p>
        </w:tc>
        <w:tc>
          <w:p>
            <w:pPr>
              <w:pStyle w:val="Normal"/>
            </w:pPr>
            <w:r>
              <w:t>Quel est votre âge?</w:t>
            </w:r>
          </w:p>
        </w:tc>
        <w:tc>
          <w:p>
            <w:pPr>
              <w:pStyle w:val="Normal"/>
            </w:pPr>
            <w:r>
              <w:t>Qual é a sua idade?</w:t>
            </w:r>
          </w:p>
        </w:tc>
      </w:tr>
      <w:tr>
        <w:tc>
          <w:p>
            <w:pPr>
              <w:pStyle w:val="Normal"/>
            </w:pPr>
            <w:r>
              <w:t>2</w:t>
            </w:r>
          </w:p>
        </w:tc>
        <w:tc>
          <w:p>
            <w:pPr>
              <w:pStyle w:val="Normal"/>
            </w:pPr>
            <w:r>
              <w:t>1</w:t>
            </w:r>
          </w:p>
        </w:tc>
        <w:tc>
          <w:p>
            <w:pPr>
              <w:pStyle w:val="Normal"/>
            </w:pPr>
            <w:r>
              <w:t>18 - 24</w:t>
            </w:r>
          </w:p>
        </w:tc>
        <w:tc>
          <w:p>
            <w:pPr>
              <w:pStyle w:val="Normal"/>
            </w:pPr>
            <w:r>
              <w:t>18 - 24</w:t>
            </w:r>
          </w:p>
        </w:tc>
        <w:tc>
          <w:p>
            <w:pPr>
              <w:pStyle w:val="Normal"/>
            </w:pPr>
            <w:r>
              <w:t>18 - 24</w:t>
            </w:r>
          </w:p>
        </w:tc>
      </w:tr>
      <w:tr>
        <w:tc>
          <w:p>
            <w:pPr>
              <w:pStyle w:val="Normal"/>
            </w:pPr>
            <w:r>
              <w:t>3</w:t>
            </w:r>
          </w:p>
        </w:tc>
        <w:tc>
          <w:p>
            <w:pPr>
              <w:pStyle w:val="Normal"/>
            </w:pPr>
            <w:r>
              <w:t>2</w:t>
            </w:r>
          </w:p>
        </w:tc>
        <w:tc>
          <w:p>
            <w:pPr>
              <w:pStyle w:val="Normal"/>
            </w:pPr>
            <w:r>
              <w:t>25 - 34</w:t>
            </w:r>
          </w:p>
        </w:tc>
        <w:tc>
          <w:p>
            <w:pPr>
              <w:pStyle w:val="Normal"/>
            </w:pPr>
            <w:r>
              <w:t>25 - 34</w:t>
            </w:r>
          </w:p>
        </w:tc>
        <w:tc>
          <w:p>
            <w:pPr>
              <w:pStyle w:val="Normal"/>
            </w:pPr>
            <w:r>
              <w:t>25 - 34</w:t>
            </w:r>
          </w:p>
        </w:tc>
      </w:tr>
      <w:tr>
        <w:tc>
          <w:p>
            <w:pPr>
              <w:pStyle w:val="Normal"/>
            </w:pPr>
            <w:r>
              <w:t>4</w:t>
            </w:r>
          </w:p>
        </w:tc>
        <w:tc>
          <w:p>
            <w:pPr>
              <w:pStyle w:val="Normal"/>
            </w:pPr>
            <w:r>
              <w:t>3</w:t>
            </w:r>
          </w:p>
        </w:tc>
        <w:tc>
          <w:p>
            <w:pPr>
              <w:pStyle w:val="Normal"/>
            </w:pPr>
            <w:r>
              <w:t>35 - 44</w:t>
            </w:r>
          </w:p>
        </w:tc>
        <w:tc>
          <w:p>
            <w:pPr>
              <w:pStyle w:val="Normal"/>
            </w:pPr>
            <w:r>
              <w:t>35 - 44</w:t>
            </w:r>
          </w:p>
        </w:tc>
        <w:tc>
          <w:p>
            <w:pPr>
              <w:pStyle w:val="Normal"/>
            </w:pPr>
            <w:r>
              <w:t>35 - 44</w:t>
            </w:r>
          </w:p>
        </w:tc>
      </w:tr>
      <w:tr>
        <w:tc>
          <w:p>
            <w:pPr>
              <w:pStyle w:val="Normal"/>
            </w:pPr>
            <w:r>
              <w:t>5</w:t>
            </w:r>
          </w:p>
        </w:tc>
        <w:tc>
          <w:p>
            <w:pPr>
              <w:pStyle w:val="Normal"/>
            </w:pPr>
            <w:r>
              <w:t>4</w:t>
            </w:r>
          </w:p>
        </w:tc>
        <w:tc>
          <w:p>
            <w:pPr>
              <w:pStyle w:val="Normal"/>
            </w:pPr>
            <w:r>
              <w:t>45 - 54</w:t>
            </w:r>
          </w:p>
        </w:tc>
        <w:tc>
          <w:p>
            <w:pPr>
              <w:pStyle w:val="Normal"/>
            </w:pPr>
            <w:r>
              <w:t>45 - 54</w:t>
            </w:r>
          </w:p>
        </w:tc>
        <w:tc>
          <w:p>
            <w:pPr>
              <w:pStyle w:val="Normal"/>
            </w:pPr>
            <w:r>
              <w:t>45 - 54</w:t>
            </w:r>
          </w:p>
        </w:tc>
      </w:tr>
      <w:tr>
        <w:tc>
          <w:p>
            <w:pPr>
              <w:pStyle w:val="Normal"/>
            </w:pPr>
            <w:r>
              <w:t>6</w:t>
            </w:r>
          </w:p>
        </w:tc>
        <w:tc>
          <w:p>
            <w:pPr>
              <w:pStyle w:val="Normal"/>
            </w:pPr>
            <w:r>
              <w:t>5</w:t>
            </w:r>
          </w:p>
        </w:tc>
        <w:tc>
          <w:p>
            <w:pPr>
              <w:pStyle w:val="Normal"/>
            </w:pPr>
            <w:r>
              <w:t>55 - 64</w:t>
            </w:r>
          </w:p>
        </w:tc>
        <w:tc>
          <w:p>
            <w:pPr>
              <w:pStyle w:val="Normal"/>
            </w:pPr>
            <w:r>
              <w:t>55 - 64</w:t>
            </w:r>
          </w:p>
        </w:tc>
        <w:tc>
          <w:p>
            <w:pPr>
              <w:pStyle w:val="Normal"/>
            </w:pPr>
            <w:r>
              <w:t>55 - 64</w:t>
            </w:r>
          </w:p>
        </w:tc>
      </w:tr>
    </w:tbl>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eeSans">
    <w:charset w:val="01"/>
    <w:family w:val="swiss"/>
    <w:pitch w:val="variable"/>
  </w:font>
  <w:font w:name="Free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erif">
    <w:charset w:val="01"/>
    <w:family w:val="roman"/>
    <w:pitch w:val="variable"/>
  </w:font>
  <w:font w:name="Latin Modern Sans">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K"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FreeSans" w:hAnsi="FreeSans" w:eastAsia="" w:cs="" w:cstheme="majorBidi" w:eastAsiaTheme="majorEastAsia"/>
      <w:b/>
      <w:bCs/>
      <w:color w:val="000000" w:themeShade="b5"/>
      <w:sz w:val="36"/>
      <w:szCs w:val="36"/>
    </w:rPr>
  </w:style>
  <w:style w:type="paragraph" w:styleId="Heading2">
    <w:name w:val="Heading 2"/>
    <w:basedOn w:val="Normal"/>
    <w:next w:val="TextBody"/>
    <w:uiPriority w:val="9"/>
    <w:unhideWhenUsed/>
    <w:qFormat/>
    <w:pPr>
      <w:keepNext w:val="true"/>
      <w:keepLines/>
      <w:spacing w:before="200" w:after="0"/>
      <w:outlineLvl w:val="1"/>
    </w:pPr>
    <w:rPr>
      <w:rFonts w:ascii="FreeSans" w:hAnsi="FreeSans"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rFonts w:ascii="DejaVu Serif" w:hAnsi="DejaVu Serif"/>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rFonts w:ascii="Latin Modern Sans" w:hAnsi="Latin Modern Sans"/>
      <w:sz w:val="22"/>
      <w:szCs w:val="22"/>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FreeSans" w:hAnsi="FreeSans" w:eastAsia="" w:cs="" w:cstheme="majorBidi" w:eastAsiaTheme="majorEastAsia"/>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DejaVu Serif" w:hAnsi="DejaVu Serif"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1" Type="http://schemas.openxmlformats.org/officeDocument/2006/relationships/hyperlink" Target="https://www.jisc.ac.uk/online-surveys" TargetMode="External"/>
<Relationship Id="rId22" Type="http://schemas.openxmlformats.org/officeDocument/2006/relationships/image" Target="media/file2ebd81b7a3818.png"/>
</Relationships>

</file>

<file path=word/_rels/footnotes.xml.rels><?xml version="1.0" encoding="UTF-8" standalone="yes"?>

<Relationships  xmlns="http://schemas.openxmlformats.org/package/2006/relationships">
<Relationship Id="rId21" Type="http://schemas.openxmlformats.org/officeDocument/2006/relationships/hyperlink" Target="https://www.jisc.ac.uk/online-surve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LibreOffice/6.4.6.2$Linux_X86_64 LibreOffice_project/40$Build-2</Application>
  <Pages>1</Pages>
  <Words>27</Words>
  <Characters>343</Characters>
  <CharactersWithSpaces>362</CharactersWithSpaces>
  <Paragraphs>8</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Surveying Open Data Practices - 2020</dc:title>
  <dc:creator>Anelda van der Walt</dc:creator>
  <dc:language>en-UK</dc:language>
  <cp:keywords/>
  <dcterms:created xsi:type="dcterms:W3CDTF">2021-03-02T04:45:11Z</dcterms:created>
  <dcterms:modified xsi:type="dcterms:W3CDTF">2021-03-02T06:45:11Z</dcterms:modified>
  <cp:lastModifiedBy>talarify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26/10/2020</vt:lpwstr>
  </property>
  <property fmtid="{D5CDD505-2E9C-101B-9397-08002B2CF9AE}" pid="3" name="output">
    <vt:lpwstr/>
  </property>
</Properties>
</file>