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upiterone-data-model"/>
      <w:r>
        <w:t xml:space="preserve">JupiterOne Data Model</w:t>
      </w:r>
      <w:bookmarkEnd w:id="20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JupiterOne Data Model</w:t>
      </w:r>
      <w:r>
        <w:t xml:space="preserve"> </w:t>
      </w:r>
      <w:r>
        <w:t xml:space="preserve">is a reference model used to describe digital</w:t>
      </w:r>
      <w:r>
        <w:t xml:space="preserve"> </w:t>
      </w:r>
      <w:r>
        <w:t xml:space="preserve">resources and the complex interconnections among all the resources in a</w:t>
      </w:r>
      <w:r>
        <w:t xml:space="preserve"> </w:t>
      </w:r>
      <w:r>
        <w:t xml:space="preserve">technology organization as an</w:t>
      </w:r>
      <w:r>
        <w:t xml:space="preserve"> </w:t>
      </w:r>
      <w:r>
        <w:rPr>
          <w:b/>
        </w:rPr>
        <w:t xml:space="preserve">entity-relationship graph</w:t>
      </w:r>
      <w:r>
        <w:t xml:space="preserve">.</w:t>
      </w:r>
    </w:p>
    <w:p>
      <w:pPr>
        <w:pStyle w:val="BodyText"/>
      </w:pPr>
      <w:r>
        <w:t xml:space="preserve">The data model is defined by a set of Entities and their Relationships. It</w:t>
      </w:r>
      <w:r>
        <w:t xml:space="preserve"> </w:t>
      </w:r>
      <w:r>
        <w:t xml:space="preserve">represents a reference model, not a strict or rigid structure.</w:t>
      </w:r>
    </w:p>
    <w:p>
      <w:pPr>
        <w:pStyle w:val="Heading2"/>
      </w:pPr>
      <w:bookmarkStart w:id="21" w:name="entity"/>
      <w:r>
        <w:t xml:space="preserve">Entity</w:t>
      </w:r>
      <w:bookmarkEnd w:id="21"/>
    </w:p>
    <w:p>
      <w:pPr>
        <w:pStyle w:val="FirstParagraph"/>
      </w:pPr>
      <w:r>
        <w:t xml:space="preserve">An Entity is a node/vertex in the graph that represents a resource within your</w:t>
      </w:r>
      <w:r>
        <w:t xml:space="preserve"> </w:t>
      </w:r>
      <w:r>
        <w:t xml:space="preserve">digital infrastructure.</w:t>
      </w:r>
    </w:p>
    <w:p>
      <w:pPr>
        <w:pStyle w:val="Heading3"/>
      </w:pPr>
      <w:bookmarkStart w:id="22" w:name="class-and-type-of-an-entity"/>
      <w:r>
        <w:t xml:space="preserve">Class and Type of an Entity</w:t>
      </w:r>
      <w:bookmarkEnd w:id="22"/>
    </w:p>
    <w:p>
      <w:pPr>
        <w:pStyle w:val="FirstParagraph"/>
      </w:pPr>
      <w:r>
        <w:t xml:space="preserve">Each Entity has a specific</w:t>
      </w:r>
      <w:r>
        <w:t xml:space="preserve"> </w:t>
      </w:r>
      <w:r>
        <w:rPr>
          <w:b/>
        </w:rPr>
        <w:t xml:space="preserve">type</w:t>
      </w:r>
      <w:r>
        <w:t xml:space="preserve"> </w:t>
      </w:r>
      <w:r>
        <w:t xml:space="preserve">that defines what that entity is, and is</w:t>
      </w:r>
      <w:r>
        <w:t xml:space="preserve"> </w:t>
      </w:r>
      <w:r>
        <w:t xml:space="preserve">assigned one or more higher level</w:t>
      </w:r>
      <w:r>
        <w:t xml:space="preserve"> </w:t>
      </w:r>
      <w:r>
        <w:rPr>
          <w:b/>
        </w:rPr>
        <w:t xml:space="preserve">class</w:t>
      </w:r>
      <w:r>
        <w:t xml:space="preserve"> </w:t>
      </w:r>
      <w:r>
        <w:t xml:space="preserve">that represents a more abstract</w:t>
      </w:r>
      <w:r>
        <w:t xml:space="preserve"> </w:t>
      </w:r>
      <w:r>
        <w:t xml:space="preserve">categorization or labeling of the entity in the perspective of security and</w:t>
      </w:r>
      <w:r>
        <w:t xml:space="preserve"> </w:t>
      </w:r>
      <w:r>
        <w:t xml:space="preserve">technical operations.</w:t>
      </w:r>
    </w:p>
    <w:p>
      <w:pPr>
        <w:pStyle w:val="Heading4"/>
      </w:pPr>
      <w:bookmarkStart w:id="23" w:name="type"/>
      <w:r>
        <w:t xml:space="preserve">Type</w:t>
      </w:r>
      <w:bookmarkEnd w:id="23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type</w:t>
      </w:r>
      <w:r>
        <w:t xml:space="preserve"> </w:t>
      </w:r>
      <w:r>
        <w:t xml:space="preserve">property represents the specific type that entity is as defined by</w:t>
      </w:r>
      <w:r>
        <w:t xml:space="preserve"> </w:t>
      </w:r>
      <w:r>
        <w:t xml:space="preserve">the source. For example, an AWS resource may be of type</w:t>
      </w:r>
      <w:r>
        <w:t xml:space="preserve"> </w:t>
      </w:r>
      <w:r>
        <w:rPr>
          <w:rStyle w:val="VerbatimChar"/>
        </w:rPr>
        <w:t xml:space="preserve">aws_ec2_instance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aws_s3_bucket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aws_iam_user</w:t>
      </w:r>
      <w:r>
        <w:t xml:space="preserve">.</w:t>
      </w:r>
    </w:p>
    <w:p>
      <w:pPr>
        <w:pStyle w:val="Heading4"/>
      </w:pPr>
      <w:bookmarkStart w:id="24" w:name="class"/>
      <w:r>
        <w:t xml:space="preserve">Class</w:t>
      </w:r>
      <w:bookmarkEnd w:id="24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class</w:t>
      </w:r>
      <w:r>
        <w:t xml:space="preserve"> </w:t>
      </w:r>
      <w:r>
        <w:t xml:space="preserve">of an entity is considered an abstract, super-type that defines</w:t>
      </w:r>
      <w:r>
        <w:t xml:space="preserve"> </w:t>
      </w:r>
      <w:r>
        <w:t xml:space="preserve">what that entity is within the general framework of IT and security operations.</w:t>
      </w:r>
      <w:r>
        <w:t xml:space="preserve"> </w:t>
      </w:r>
      <w:r>
        <w:t xml:space="preserve">In the above example, an</w:t>
      </w:r>
      <w:r>
        <w:t xml:space="preserve"> </w:t>
      </w:r>
      <w:r>
        <w:rPr>
          <w:rStyle w:val="VerbatimChar"/>
        </w:rPr>
        <w:t xml:space="preserve">aws_ec2_instance</w:t>
      </w:r>
      <w:r>
        <w:t xml:space="preserve"> </w:t>
      </w:r>
      <w:r>
        <w:t xml:space="preserve">entity has a class of</w:t>
      </w:r>
      <w:r>
        <w:t xml:space="preserve"> </w:t>
      </w:r>
      <w:r>
        <w:rPr>
          <w:rStyle w:val="VerbatimChar"/>
        </w:rPr>
        <w:t xml:space="preserve">Host</w:t>
      </w:r>
      <w:r>
        <w:t xml:space="preserve">, while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aws_s3_bucket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DataStore</w:t>
      </w:r>
      <w:r>
        <w:t xml:space="preserve">, and an</w:t>
      </w:r>
      <w:r>
        <w:t xml:space="preserve"> </w:t>
      </w:r>
      <w:r>
        <w:rPr>
          <w:rStyle w:val="VerbatimChar"/>
        </w:rPr>
        <w:t xml:space="preserve">aws_iam_user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User</w:t>
      </w:r>
      <w:r>
        <w:t xml:space="preserve">.</w:t>
      </w:r>
    </w:p>
    <w:p>
      <w:pPr>
        <w:pStyle w:val="Heading3"/>
      </w:pPr>
      <w:bookmarkStart w:id="25" w:name="common-entity-properties"/>
      <w:r>
        <w:t xml:space="preserve">Common Entity Properties</w:t>
      </w:r>
      <w:bookmarkEnd w:id="25"/>
    </w:p>
    <w:p>
      <w:pPr>
        <w:pStyle w:val="FirstParagraph"/>
      </w:pPr>
      <w:r>
        <w:t xml:space="preserve">Most Entities will have the following common properties.</w:t>
      </w:r>
    </w:p>
    <w:tbl>
      <w:tblPr>
        <w:tblStyle w:val="Table"/>
        <w:tblW w:type="pct" w:w="5000.0"/>
        <w:tblLook w:firstRow="1"/>
      </w:tblPr>
      <w:tblGrid>
        <w:gridCol w:w="2457"/>
        <w:gridCol w:w="2184"/>
        <w:gridCol w:w="327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this entity.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displayName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How this entity is labeled in the UI, e.g. a person’s preferred name or an AWS account alias. Defaults to the same value as</w:t>
            </w:r>
            <w:r>
              <w:t xml:space="preserve"> </w:t>
            </w:r>
            <w:r>
              <w:rPr>
                <w:rStyle w:val="VerbatimChar"/>
              </w:rPr>
              <w:t xml:space="preserve">name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summary / short description of this entity.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An extended description of this entity.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classification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sensitivity of the data; should match an organization’s data classification scheme. For example:</w:t>
            </w:r>
            <w:r>
              <w:t xml:space="preserve"> </w:t>
            </w:r>
            <w:r>
              <w:t xml:space="preserve">“</w:t>
            </w:r>
            <w:r>
              <w:t xml:space="preserve">critical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confidential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internal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public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criticality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represents the value or criticality of this entity, usually on a scale between 1-10.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risk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risk level of this entity, on a scale between 1-10.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trust level of this entity, on a scale between 1-10.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owner of this entity. This could reference the name/email of an individual, or the reference identifier/key to another entity in the graph as the owner.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complianceStatus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The compliance status of the entity, as a percentage of compliancy.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Status of this entity set by the external source system or by a user, e.g.</w:t>
            </w:r>
            <w:r>
              <w:t xml:space="preserve"> </w:t>
            </w:r>
            <w:r>
              <w:t xml:space="preserve">“</w:t>
            </w:r>
            <w:r>
              <w:t xml:space="preserve">Active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Inactive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Decommissioned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isActive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Indicates if this entity is currently active.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isPublic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Indicates if this entity is a public-facing resource (e.g. a public IP or public DNS record) or if the entity is publicly accessible (e.g. a subnet that has a gateway and route to the Internet). Default is false.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isValidated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Indicates if this entity has been validated as known/valid.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isTemporary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Indicates if this entity is a temporary resource, such as an EC2 instance started by ECS, or a temp employee.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webLink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Hyperlink to the source. For example: https://console.aws.amazon.com/iam/home#/roles/Administrator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tag.*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Named tags assigned to the entity (i.e.,</w:t>
            </w:r>
            <w:r>
              <w:t xml:space="preserve"> </w:t>
            </w:r>
            <w:r>
              <w:rPr>
                <w:rStyle w:val="VerbatimChar"/>
              </w:rPr>
              <w:t xml:space="preserve">tag.NameTag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tag.AnotherTag</w:t>
            </w:r>
            <w:r>
              <w:t xml:space="preserve">). There could be multiple of these.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tags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string[]</w:t>
            </w:r>
          </w:p>
        </w:tc>
        <w:tc>
          <w:p>
            <w:pPr>
              <w:pStyle w:val="Compact"/>
              <w:jc w:val="left"/>
            </w:pPr>
            <w:r>
              <w:t xml:space="preserve">An array of hashtags.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notes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string[]</w:t>
            </w:r>
          </w:p>
        </w:tc>
        <w:tc>
          <w:p>
            <w:pPr>
              <w:pStyle w:val="Compact"/>
              <w:jc w:val="left"/>
            </w:pPr>
            <w:r>
              <w:t xml:space="preserve">User provided notes about this entity.</w:t>
            </w:r>
          </w:p>
        </w:tc>
      </w:tr>
    </w:tbl>
    <w:p>
      <w:pPr>
        <w:pStyle w:val="Heading3"/>
      </w:pPr>
      <w:bookmarkStart w:id="26" w:name="class-specific-entity-properties"/>
      <w:r>
        <w:t xml:space="preserve">Class Specific Entity Properties</w:t>
      </w:r>
      <w:bookmarkEnd w:id="26"/>
    </w:p>
    <w:p>
      <w:pPr>
        <w:pStyle w:val="FirstParagraph"/>
      </w:pPr>
      <w:r>
        <w:t xml:space="preserve">Each specific class of Entity also has its own defined properties. For example,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entity will have properties including</w:t>
      </w:r>
      <w:r>
        <w:t xml:space="preserve"> </w:t>
      </w:r>
      <w:r>
        <w:rPr>
          <w:rStyle w:val="VerbatimChar"/>
        </w:rPr>
        <w:t xml:space="preserve">firstName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lastName</w:t>
      </w:r>
      <w:r>
        <w:t xml:space="preserve">,</w:t>
      </w:r>
      <w:r>
        <w:t xml:space="preserve"> </w:t>
      </w:r>
      <w:r>
        <w:t xml:space="preserve">while a</w:t>
      </w:r>
      <w:r>
        <w:t xml:space="preserve"> </w:t>
      </w:r>
      <w:r>
        <w:rPr>
          <w:rStyle w:val="VerbatimChar"/>
        </w:rPr>
        <w:t xml:space="preserve">Device</w:t>
      </w:r>
      <w:r>
        <w:t xml:space="preserve"> </w:t>
      </w:r>
      <w:r>
        <w:t xml:space="preserve">entity may have properties such as</w:t>
      </w:r>
      <w:r>
        <w:t xml:space="preserve"> </w:t>
      </w:r>
      <w:r>
        <w:rPr>
          <w:rStyle w:val="VerbatimChar"/>
        </w:rPr>
        <w:t xml:space="preserve">hardwareVendor</w:t>
      </w:r>
      <w:r>
        <w:t xml:space="preserve">,</w:t>
      </w:r>
      <w:r>
        <w:t xml:space="preserve"> </w:t>
      </w:r>
      <w:r>
        <w:rPr>
          <w:rStyle w:val="VerbatimChar"/>
        </w:rPr>
        <w:t xml:space="preserve">hardwareModel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hardwareSerial</w:t>
      </w:r>
      <w:r>
        <w:t xml:space="preserve">.</w:t>
      </w:r>
    </w:p>
    <w:p>
      <w:pPr>
        <w:pStyle w:val="Heading3"/>
      </w:pPr>
      <w:bookmarkStart w:id="27" w:name="custom-properties"/>
      <w:r>
        <w:t xml:space="preserve">Custom Properties</w:t>
      </w:r>
      <w:bookmarkEnd w:id="27"/>
    </w:p>
    <w:p>
      <w:pPr>
        <w:pStyle w:val="FirstParagraph"/>
      </w:pPr>
      <w:r>
        <w:t xml:space="preserve">Entities can also have custom properties that are specific to the type of that</w:t>
      </w:r>
      <w:r>
        <w:t xml:space="preserve"> </w:t>
      </w:r>
      <w:r>
        <w:t xml:space="preserve">entity, defined by the source system where the resource belongs to, or defined</w:t>
      </w:r>
      <w:r>
        <w:t xml:space="preserve"> </w:t>
      </w:r>
      <w:r>
        <w:t xml:space="preserve">by the individual or team managing the resource.</w:t>
      </w:r>
    </w:p>
    <w:p>
      <w:pPr>
        <w:pStyle w:val="Heading3"/>
      </w:pPr>
      <w:bookmarkStart w:id="28" w:name="defined-entities"/>
      <w:r>
        <w:t xml:space="preserve">Defined Entities</w:t>
      </w:r>
      <w:bookmarkEnd w:id="28"/>
    </w:p>
    <w:p>
      <w:pPr>
        <w:pStyle w:val="FirstParagraph"/>
      </w:pPr>
      <w:r>
        <w:t xml:space="preserve">Here is a list of reference entities defined by the JupiterOne Data Model, each with its own defined set of properties in addition to the shared common properties:</w:t>
      </w:r>
    </w:p>
    <w:tbl>
      <w:tblPr>
        <w:tblStyle w:val="Table"/>
        <w:tblW w:type="pct" w:w="5000.0"/>
        <w:tblLook w:firstRow="1"/>
      </w:tblPr>
      <w:tblGrid>
        <w:gridCol w:w="2795"/>
        <w:gridCol w:w="51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AccessKey</w:t>
            </w:r>
          </w:p>
        </w:tc>
        <w:tc>
          <w:p>
            <w:pPr>
              <w:pStyle w:val="Compact"/>
              <w:jc w:val="left"/>
            </w:pPr>
            <w:r>
              <w:t xml:space="preserve">A key used to grant access, such as ssh-key, access-key, api-key/token, mfa-token/device, etc. Extends the</w:t>
            </w:r>
            <w:r>
              <w:t xml:space="preserve"> </w:t>
            </w:r>
            <w:r>
              <w:rPr>
                <w:rStyle w:val="VerbatimChar"/>
              </w:rPr>
              <w:t xml:space="preserve">Key</w:t>
            </w:r>
            <w:r>
              <w:t xml:space="preserve"> </w:t>
            </w:r>
            <w:r>
              <w:t xml:space="preserve">entity class.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AccessPolicy</w:t>
            </w:r>
          </w:p>
        </w:tc>
        <w:tc>
          <w:p>
            <w:pPr>
              <w:pStyle w:val="Compact"/>
              <w:jc w:val="left"/>
            </w:pPr>
            <w:r>
              <w:t xml:space="preserve">A policy for access control assigned to a Host, Role, User, UserGroup, or Service.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AccessRole</w:t>
            </w:r>
          </w:p>
        </w:tc>
        <w:tc>
          <w:p>
            <w:pPr>
              <w:pStyle w:val="Compact"/>
              <w:jc w:val="left"/>
            </w:pPr>
            <w:r>
              <w:t xml:space="preserve">An access control role mapped to a Principal (e.g. user, group, or service).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Account</w:t>
            </w:r>
          </w:p>
        </w:tc>
        <w:tc>
          <w:p>
            <w:pPr>
              <w:pStyle w:val="Compact"/>
              <w:jc w:val="left"/>
            </w:pPr>
            <w:r>
              <w:t xml:space="preserve">An organizational account for a service or a set of services (e.g. AWS, Okta, Bitbucket Team, Google G-Suite account, Apple Developer Account). Each Account should be connected to a Service.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</w:t>
            </w:r>
          </w:p>
        </w:tc>
        <w:tc>
          <w:p>
            <w:pPr>
              <w:pStyle w:val="Compact"/>
              <w:jc w:val="left"/>
            </w:pPr>
            <w:r>
              <w:t xml:space="preserve">A software product or application.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An object to represent an assessment, including both compliance assessment such as a HIPAA Risk Assessment or a technical assessment such as a Penetration Testing. Each assessment should have findings (e.g. Vulnerability or Risk) associated.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Certificate</w:t>
            </w:r>
          </w:p>
        </w:tc>
        <w:tc>
          <w:p>
            <w:pPr>
              <w:pStyle w:val="Compact"/>
              <w:jc w:val="left"/>
            </w:pPr>
            <w:r>
              <w:t xml:space="preserve">A digital Certificate such as an SSL or S/MIME certificate.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Cluster</w:t>
            </w:r>
          </w:p>
        </w:tc>
        <w:tc>
          <w:p>
            <w:pPr>
              <w:pStyle w:val="Compact"/>
              <w:jc w:val="left"/>
            </w:pPr>
            <w:r>
              <w:t xml:space="preserve">A cluster of compute or database resources/workloads.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CodeCommit</w:t>
            </w:r>
          </w:p>
        </w:tc>
        <w:tc>
          <w:p>
            <w:pPr>
              <w:pStyle w:val="Compact"/>
              <w:jc w:val="left"/>
            </w:pPr>
            <w:r>
              <w:t xml:space="preserve">A code commit to a repo. The commit id is captured in the _id property of the Entity.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CodeDeploy</w:t>
            </w:r>
          </w:p>
        </w:tc>
        <w:tc>
          <w:p>
            <w:pPr>
              <w:pStyle w:val="Compact"/>
              <w:jc w:val="left"/>
            </w:pPr>
            <w:r>
              <w:t xml:space="preserve">A code deploy job.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CodeModule</w:t>
            </w:r>
          </w:p>
        </w:tc>
        <w:tc>
          <w:p>
            <w:pPr>
              <w:pStyle w:val="Compact"/>
              <w:jc w:val="left"/>
            </w:pPr>
            <w:r>
              <w:t xml:space="preserve">An application code module/library. Such as an npm-module or java-library.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CodeRepo</w:t>
            </w:r>
          </w:p>
        </w:tc>
        <w:tc>
          <w:p>
            <w:pPr>
              <w:pStyle w:val="Compact"/>
              <w:jc w:val="left"/>
            </w:pPr>
            <w:r>
              <w:t xml:space="preserve">A source code repository. A CodeRepo is also a DataRepository therefore should carry all the required properties of DataRepository.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CodeReview</w:t>
            </w:r>
          </w:p>
        </w:tc>
        <w:tc>
          <w:p>
            <w:pPr>
              <w:pStyle w:val="Compact"/>
              <w:jc w:val="left"/>
            </w:pPr>
            <w:r>
              <w:t xml:space="preserve">A code review (in git, a pull request). A CodeReview is also an official Record.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A security or IT Control. This is most likely an additional Class applied to a Service (e.g. Okta SSO), a Device (e.g. a physical firewall), or a HostAgent (e.g. Carbon Black CbDefense Agent).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ControlPolicy</w:t>
            </w:r>
          </w:p>
        </w:tc>
        <w:tc>
          <w:p>
            <w:pPr>
              <w:pStyle w:val="Compact"/>
              <w:jc w:val="left"/>
            </w:pPr>
            <w:r>
              <w:t xml:space="preserve">An operational or configuration compliance policy with technical specifications / rules that governs (i.e. enforces, evaluates, or monitors) a security control or IT system.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CryptoKey</w:t>
            </w:r>
          </w:p>
        </w:tc>
        <w:tc>
          <w:p>
            <w:pPr>
              <w:pStyle w:val="Compact"/>
              <w:jc w:val="left"/>
            </w:pPr>
            <w:r>
              <w:t xml:space="preserve">A key used to perform cryptographic functions, such as an encryption key. Extends the</w:t>
            </w:r>
            <w:r>
              <w:t xml:space="preserve"> </w:t>
            </w:r>
            <w:r>
              <w:rPr>
                <w:rStyle w:val="VerbatimChar"/>
              </w:rPr>
              <w:t xml:space="preserve">Key</w:t>
            </w:r>
            <w:r>
              <w:t xml:space="preserve"> </w:t>
            </w:r>
            <w:r>
              <w:t xml:space="preserve">entity class.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DataObject</w:t>
            </w:r>
          </w:p>
        </w:tc>
        <w:tc>
          <w:p>
            <w:pPr>
              <w:pStyle w:val="Compact"/>
              <w:jc w:val="left"/>
            </w:pPr>
            <w:r>
              <w:t xml:space="preserve">An individual data object, such as an aws-s3-object, sharepoint-document, source-code, or a file (on disk). The exact data type is described in the _type property of the Entity.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DataStore</w:t>
            </w:r>
          </w:p>
        </w:tc>
        <w:tc>
          <w:p>
            <w:pPr>
              <w:pStyle w:val="Compact"/>
              <w:jc w:val="left"/>
            </w:pPr>
            <w:r>
              <w:t xml:space="preserve">A virtual repository where data is stored, such as aws-s3-bucket, aws-rds-cluster, aws-dynamodb-table, bitbucket-repo, sharepoint-site, docker-registry. The exact type is described in the _type property of the Entity.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A database cluster/instance.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Device</w:t>
            </w:r>
          </w:p>
        </w:tc>
        <w:tc>
          <w:p>
            <w:pPr>
              <w:pStyle w:val="Compact"/>
              <w:jc w:val="left"/>
            </w:pPr>
            <w:r>
              <w:t xml:space="preserve">A physical device or media, such as a server, laptop, workstation, smartphone, tablet, router, firewall, switch, wifi-access-point, usb-drive, etc. The exact data type is described in the _type property of the Entity.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Firewall</w:t>
            </w:r>
          </w:p>
        </w:tc>
        <w:tc>
          <w:p>
            <w:pPr>
              <w:pStyle w:val="Compact"/>
              <w:jc w:val="left"/>
            </w:pPr>
            <w:r>
              <w:t xml:space="preserve">A piece of hardware or software that protects a network/host/application.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Framework</w:t>
            </w:r>
          </w:p>
        </w:tc>
        <w:tc>
          <w:p>
            <w:pPr>
              <w:pStyle w:val="Compact"/>
              <w:jc w:val="left"/>
            </w:pPr>
            <w:r>
              <w:t xml:space="preserve">An object to represent a standard compliance or technical security framework.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A virtual application function. For example, an</w:t>
            </w:r>
            <w:r>
              <w:t xml:space="preserve"> </w:t>
            </w:r>
            <w:r>
              <w:rPr>
                <w:rStyle w:val="VerbatimChar"/>
              </w:rPr>
              <w:t xml:space="preserve">aws_lambda_function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azure_function</w:t>
            </w:r>
            <w:r>
              <w:t xml:space="preserve">, or</w:t>
            </w:r>
            <w:r>
              <w:t xml:space="preserve"> </w:t>
            </w:r>
            <w:r>
              <w:rPr>
                <w:rStyle w:val="VerbatimChar"/>
              </w:rPr>
              <w:t xml:space="preserve">google_cloud_function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Gateway</w:t>
            </w:r>
          </w:p>
        </w:tc>
        <w:tc>
          <w:p>
            <w:pPr>
              <w:pStyle w:val="Compact"/>
              <w:jc w:val="left"/>
            </w:pPr>
            <w:r>
              <w:t xml:space="preserve">A gateway/proxy that can be a system/appliance or software service, such as a network router or application gateway.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 defined, generic group of Entities. This could represent a group of Resources, Users, Workloads, DataRepositories, etc.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A system that has an operating system running on it. The exact host type is described in the</w:t>
            </w:r>
            <w:r>
              <w:t xml:space="preserve"> </w:t>
            </w:r>
            <w:r>
              <w:rPr>
                <w:rStyle w:val="VerbatimChar"/>
              </w:rPr>
              <w:t xml:space="preserve">_type</w:t>
            </w:r>
            <w:r>
              <w:t xml:space="preserve"> </w:t>
            </w:r>
            <w:r>
              <w:t xml:space="preserve">property of the Entity. The UUID of the host should be captured in the</w:t>
            </w:r>
            <w:r>
              <w:t xml:space="preserve"> </w:t>
            </w:r>
            <w:r>
              <w:rPr>
                <w:rStyle w:val="VerbatimChar"/>
              </w:rPr>
              <w:t xml:space="preserve">_id</w:t>
            </w:r>
            <w:r>
              <w:t xml:space="preserve"> </w:t>
            </w:r>
            <w:r>
              <w:t xml:space="preserve">property of the Entity.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HostAgent</w:t>
            </w:r>
          </w:p>
        </w:tc>
        <w:tc>
          <w:p>
            <w:pPr>
              <w:pStyle w:val="Compact"/>
              <w:jc w:val="left"/>
            </w:pPr>
            <w:r>
              <w:t xml:space="preserve">A software agent or sensor that runs on a host/endpoint.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Incident</w:t>
            </w:r>
          </w:p>
        </w:tc>
        <w:tc>
          <w:p>
            <w:pPr>
              <w:pStyle w:val="Compact"/>
              <w:jc w:val="left"/>
            </w:pPr>
            <w:r>
              <w:t xml:space="preserve">An operational or security incident.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IpAddress</w:t>
            </w:r>
          </w:p>
        </w:tc>
        <w:tc>
          <w:p>
            <w:pPr>
              <w:pStyle w:val="Compact"/>
              <w:jc w:val="left"/>
            </w:pPr>
            <w:r>
              <w:t xml:space="preserve">An re-assignable IpAddress resource entity. Do not create an entity for an IP Address</w:t>
            </w:r>
            <w:r>
              <w:t xml:space="preserve"> </w:t>
            </w:r>
            <w:r>
              <w:rPr>
                <w:i/>
              </w:rPr>
              <w:t xml:space="preserve">configured</w:t>
            </w:r>
            <w:r>
              <w:t xml:space="preserve"> </w:t>
            </w:r>
            <w:r>
              <w:t xml:space="preserve">on a Host. Use this only if the IP Address is a reusable resource, such as an Elastic IP Address object in AWS.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An ssh-key, access-key, api-key/token, pgp-key, etc.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Network</w:t>
            </w:r>
          </w:p>
        </w:tc>
        <w:tc>
          <w:p>
            <w:pPr>
              <w:pStyle w:val="Compact"/>
              <w:jc w:val="left"/>
            </w:pPr>
            <w:r>
              <w:t xml:space="preserve">A network, such as an AWS VPC, subnet, or VLAN.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NetworkInterface</w:t>
            </w:r>
          </w:p>
        </w:tc>
        <w:tc>
          <w:p>
            <w:pPr>
              <w:pStyle w:val="Compact"/>
              <w:jc w:val="left"/>
            </w:pPr>
            <w:r>
              <w:t xml:space="preserve">An re-assignable software defined network interface resource entity. Do not create an entity for a network interface</w:t>
            </w:r>
            <w:r>
              <w:t xml:space="preserve"> </w:t>
            </w:r>
            <w:r>
              <w:rPr>
                <w:i/>
              </w:rPr>
              <w:t xml:space="preserve">configured</w:t>
            </w:r>
            <w:r>
              <w:t xml:space="preserve"> </w:t>
            </w:r>
            <w:r>
              <w:t xml:space="preserve">on a Host. Use this only if the network interface is a reusable resource, such as an Elastic Network Interface object in AWS.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An organization, such as a company (e.g. Amazon) or a business unit (e.g. HR). An organization can be internal or external. Note that there is a more specific Vendor class.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PasswordPolicy</w:t>
            </w:r>
          </w:p>
        </w:tc>
        <w:tc>
          <w:p>
            <w:pPr>
              <w:pStyle w:val="Compact"/>
              <w:jc w:val="left"/>
            </w:pPr>
            <w:r>
              <w:t xml:space="preserve">A password policy is a specific</w:t>
            </w:r>
            <w:r>
              <w:t xml:space="preserve"> </w:t>
            </w:r>
            <w:r>
              <w:rPr>
                <w:rStyle w:val="VerbatimChar"/>
              </w:rPr>
              <w:t xml:space="preserve">ControlPolicy</w:t>
            </w:r>
            <w:r>
              <w:t xml:space="preserve">. It is separately defined because of its pervasive usage across digital environments and the well known properties (such as length and complexity) unique to a password policy.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Person</w:t>
            </w:r>
          </w:p>
        </w:tc>
        <w:tc>
          <w:p>
            <w:pPr>
              <w:pStyle w:val="Compact"/>
              <w:jc w:val="left"/>
            </w:pPr>
            <w:r>
              <w:t xml:space="preserve">An entity that represents an actual person, such as an employee of an organization.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Policy</w:t>
            </w:r>
          </w:p>
        </w:tc>
        <w:tc>
          <w:p>
            <w:pPr>
              <w:pStyle w:val="Compact"/>
              <w:jc w:val="left"/>
            </w:pPr>
            <w:r>
              <w:t xml:space="preserve">A written policy documentation.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Procedure</w:t>
            </w:r>
          </w:p>
        </w:tc>
        <w:tc>
          <w:p>
            <w:pPr>
              <w:pStyle w:val="Compact"/>
              <w:jc w:val="left"/>
            </w:pPr>
            <w:r>
              <w:t xml:space="preserve">A written procedure and control documentation. A</w:t>
            </w:r>
            <w:r>
              <w:t xml:space="preserve"> </w:t>
            </w:r>
            <w:r>
              <w:rPr>
                <w:rStyle w:val="VerbatimChar"/>
              </w:rPr>
              <w:t xml:space="preserve">Procedure</w:t>
            </w:r>
            <w:r>
              <w:t xml:space="preserve"> </w:t>
            </w:r>
            <w:r>
              <w:t xml:space="preserve">typically</w:t>
            </w:r>
            <w:r>
              <w:t xml:space="preserve"> </w:t>
            </w:r>
            <w:r>
              <w:rPr>
                <w:rStyle w:val="VerbatimChar"/>
              </w:rPr>
              <w:t xml:space="preserve">IMPLEMENTS</w:t>
            </w:r>
            <w:r>
              <w:t xml:space="preserve"> </w:t>
            </w:r>
            <w:r>
              <w:t xml:space="preserve">a parent</w:t>
            </w:r>
            <w:r>
              <w:t xml:space="preserve"> </w:t>
            </w:r>
            <w:r>
              <w:rPr>
                <w:rStyle w:val="VerbatimChar"/>
              </w:rPr>
              <w:t xml:space="preserve">Policy</w:t>
            </w:r>
            <w:r>
              <w:t xml:space="preserve">. An actual</w:t>
            </w:r>
            <w:r>
              <w:t xml:space="preserve"> </w:t>
            </w:r>
            <w:r>
              <w:rPr>
                <w:rStyle w:val="VerbatimChar"/>
              </w:rPr>
              <w:t xml:space="preserve">Control</w:t>
            </w:r>
            <w:r>
              <w:t xml:space="preserve"> </w:t>
            </w:r>
            <w:r>
              <w:t xml:space="preserve">further</w:t>
            </w:r>
            <w:r>
              <w:t xml:space="preserve"> </w:t>
            </w:r>
            <w:r>
              <w:rPr>
                <w:rStyle w:val="VerbatimChar"/>
              </w:rPr>
              <w:t xml:space="preserve">IMPLEMENTS</w:t>
            </w:r>
            <w:r>
              <w:t xml:space="preserve"> </w:t>
            </w:r>
            <w:r>
              <w:t xml:space="preserve">a Procedure.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Project</w:t>
            </w:r>
          </w:p>
        </w:tc>
        <w:tc>
          <w:p>
            <w:pPr>
              <w:pStyle w:val="Compact"/>
              <w:jc w:val="left"/>
            </w:pPr>
            <w:r>
              <w:t xml:space="preserve">A software development project. Can be used for other generic projects as well but the defined properties are geared towards software development projects.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Record</w:t>
            </w:r>
          </w:p>
        </w:tc>
        <w:tc>
          <w:p>
            <w:pPr>
              <w:pStyle w:val="Compact"/>
              <w:jc w:val="left"/>
            </w:pPr>
            <w:r>
              <w:t xml:space="preserve">An official record (e.g. Risk), or a written document (e.g. Policy/Procedure), or a reference entity (e.g. Vulnerability/Weakness). This could be a jira-issue, a bitbucket-pull-request, a jenkins-build, a policy document, a vulnerability finding, a documented risk, or even a paper-record. The exact record type is captured in the _type property of the Entity.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A generic assignable resource. A resource is typically non-functional by itself unless used by or attached to a host or workload.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Risk</w:t>
            </w:r>
          </w:p>
        </w:tc>
        <w:tc>
          <w:p>
            <w:pPr>
              <w:pStyle w:val="Compact"/>
              <w:jc w:val="left"/>
            </w:pPr>
            <w:r>
              <w:t xml:space="preserve">An object that represents an identified Risk as the result of an Assessment. The collection of Risk objects in JupiterOne make up the Risk Register. A Control may have a</w:t>
            </w:r>
            <w:r>
              <w:t xml:space="preserve"> </w:t>
            </w:r>
            <w:r>
              <w:rPr>
                <w:rStyle w:val="VerbatimChar"/>
              </w:rPr>
              <w:t xml:space="preserve">MITIGATES</w:t>
            </w:r>
            <w:r>
              <w:t xml:space="preserve"> </w:t>
            </w:r>
            <w:r>
              <w:t xml:space="preserve">relationship to a Risk.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Service</w:t>
            </w:r>
          </w:p>
        </w:tc>
        <w:tc>
          <w:p>
            <w:pPr>
              <w:pStyle w:val="Compact"/>
              <w:jc w:val="left"/>
            </w:pPr>
            <w:r>
              <w:t xml:space="preserve">A service provided by a vendor.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Site</w:t>
            </w:r>
          </w:p>
        </w:tc>
        <w:tc>
          <w:p>
            <w:pPr>
              <w:pStyle w:val="Compact"/>
              <w:jc w:val="left"/>
            </w:pPr>
            <w:r>
              <w:t xml:space="preserve">The physical location of an organization. A Person (i.e. employee) would typically has a relationship to a Site (i.e. located_at or work_at). Also used as the abstract reference to AWS Regions.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Team</w:t>
            </w:r>
          </w:p>
        </w:tc>
        <w:tc>
          <w:p>
            <w:pPr>
              <w:pStyle w:val="Compact"/>
              <w:jc w:val="left"/>
            </w:pPr>
            <w:r>
              <w:t xml:space="preserve">A team consists of multiple member Person entities. For example, the Development team or the Security team.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</w:t>
            </w:r>
          </w:p>
        </w:tc>
        <w:tc>
          <w:p>
            <w:pPr>
              <w:pStyle w:val="Compact"/>
              <w:jc w:val="left"/>
            </w:pPr>
            <w:r>
              <w:t xml:space="preserve">A user account/login to access certain systems and/or services. Examples include okta-user, aws-iam-user, ssh-user, local-user (on a host), etc.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UserGroup</w:t>
            </w:r>
          </w:p>
        </w:tc>
        <w:tc>
          <w:p>
            <w:pPr>
              <w:pStyle w:val="Compact"/>
              <w:jc w:val="left"/>
            </w:pPr>
            <w:r>
              <w:t xml:space="preserve">A user group, typically associated with some type of access control, such as a group in Okta or in Office365. If a UserGroup has an access policy attached, and all member Users of the UserGroup would inherit the policy.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Vendor</w:t>
            </w:r>
          </w:p>
        </w:tc>
        <w:tc>
          <w:p>
            <w:pPr>
              <w:pStyle w:val="Compact"/>
              <w:jc w:val="left"/>
            </w:pPr>
            <w:r>
              <w:t xml:space="preserve">An external organization that is a vendor or service provider.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Vulnerability</w:t>
            </w:r>
          </w:p>
        </w:tc>
        <w:tc>
          <w:p>
            <w:pPr>
              <w:pStyle w:val="Compact"/>
              <w:jc w:val="left"/>
            </w:pPr>
            <w:r>
              <w:t xml:space="preserve">A security vulnerability finding (application or system or infrastructure, e.g. a CVE). A single vulnerability may impact multiple resources. The</w:t>
            </w:r>
            <w:r>
              <w:t xml:space="preserve"> </w:t>
            </w:r>
            <w:r>
              <w:rPr>
                <w:rStyle w:val="VerbatimChar"/>
              </w:rPr>
              <w:t xml:space="preserve">IMPACTS</w:t>
            </w:r>
            <w:r>
              <w:t xml:space="preserve"> </w:t>
            </w:r>
            <w:r>
              <w:t xml:space="preserve">relationship between the Vulnerability and the resource entity that was impacted serves as the record of the finding. The</w:t>
            </w:r>
            <w:r>
              <w:t xml:space="preserve"> </w:t>
            </w:r>
            <w:r>
              <w:rPr>
                <w:rStyle w:val="VerbatimChar"/>
              </w:rPr>
              <w:t xml:space="preserve">IMPACTS</w:t>
            </w:r>
            <w:r>
              <w:t xml:space="preserve"> </w:t>
            </w:r>
            <w:r>
              <w:t xml:space="preserve">relationship carries properties such as</w:t>
            </w:r>
            <w:r>
              <w:t xml:space="preserve"> </w:t>
            </w:r>
            <w:r>
              <w:t xml:space="preserve">‘</w:t>
            </w:r>
            <w:r>
              <w:t xml:space="preserve">identifiedOn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remediatedOn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remediationDueOn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issueLink</w:t>
            </w:r>
            <w:r>
              <w:t xml:space="preserve">’</w:t>
            </w:r>
            <w:r>
              <w:t xml:space="preserve">, etc.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Weakness</w:t>
            </w:r>
          </w:p>
        </w:tc>
        <w:tc>
          <w:p>
            <w:pPr>
              <w:pStyle w:val="Compact"/>
              <w:jc w:val="left"/>
            </w:pPr>
            <w:r>
              <w:t xml:space="preserve">A security weakness (e.g. CWE).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Workload</w:t>
            </w:r>
          </w:p>
        </w:tc>
        <w:tc>
          <w:p>
            <w:pPr>
              <w:pStyle w:val="Compact"/>
              <w:jc w:val="left"/>
            </w:pPr>
            <w:r>
              <w:t xml:space="preserve">A virtual compute instance, it could be an aws-ec2-instance, a docker-container, an aws-lambda-function, an application-process, or a vmware-instance. The exact workload type is described in the _type property of the Entity.</w:t>
            </w:r>
          </w:p>
        </w:tc>
      </w:tr>
    </w:tbl>
    <w:p>
      <w:pPr>
        <w:pStyle w:val="Heading4"/>
      </w:pPr>
      <w:bookmarkStart w:id="29" w:name="special-entities"/>
      <w:r>
        <w:t xml:space="preserve">Special Entities</w:t>
      </w:r>
      <w:bookmarkEnd w:id="29"/>
    </w:p>
    <w:p>
      <w:pPr>
        <w:pStyle w:val="FirstParagraph"/>
      </w:pPr>
      <w:r>
        <w:t xml:space="preserve">There are three special entities defined. These are singleton entities.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Everyone</w:t>
            </w:r>
          </w:p>
        </w:tc>
        <w:tc>
          <w:p>
            <w:pPr>
              <w:pStyle w:val="Compact"/>
              <w:jc w:val="left"/>
            </w:pPr>
            <w:r>
              <w:t xml:space="preserve">The global</w:t>
            </w:r>
            <w:r>
              <w:t xml:space="preserve"> </w:t>
            </w:r>
            <w:r>
              <w:rPr>
                <w:rStyle w:val="VerbatimChar"/>
              </w:rPr>
              <w:t xml:space="preserve">UserGroup</w:t>
            </w:r>
            <w:r>
              <w:t xml:space="preserve"> </w:t>
            </w:r>
            <w:r>
              <w:t xml:space="preserve">that represents</w:t>
            </w:r>
            <w:r>
              <w:t xml:space="preserve"> </w:t>
            </w:r>
            <w:r>
              <w:t xml:space="preserve">“</w:t>
            </w:r>
            <w:r>
              <w:t xml:space="preserve">everyone</w:t>
            </w:r>
            <w:r>
              <w:t xml:space="preserve">”</w:t>
            </w:r>
            <w:r>
              <w:t xml:space="preserve"> </w:t>
            </w:r>
            <w:r>
              <w:t xml:space="preserve">publicly.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Internet</w:t>
            </w:r>
          </w:p>
        </w:tc>
        <w:tc>
          <w:p>
            <w:pPr>
              <w:pStyle w:val="Compact"/>
              <w:jc w:val="left"/>
            </w:pPr>
            <w:r>
              <w:t xml:space="preserve">The Internet -</w:t>
            </w:r>
            <w:r>
              <w:t xml:space="preserve"> </w:t>
            </w:r>
            <w:r>
              <w:t xml:space="preserve">‘</w:t>
            </w:r>
            <w:r>
              <w:t xml:space="preserve">0.0.0.0/0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The entity that represents the top level organization.</w:t>
            </w:r>
          </w:p>
        </w:tc>
      </w:tr>
    </w:tbl>
    <w:p>
      <w:pPr>
        <w:pStyle w:val="Heading2"/>
      </w:pPr>
      <w:bookmarkStart w:id="30" w:name="relationships"/>
      <w:r>
        <w:t xml:space="preserve">Relationships</w:t>
      </w:r>
      <w:bookmarkEnd w:id="30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Relationship</w:t>
      </w:r>
      <w:r>
        <w:t xml:space="preserve"> </w:t>
      </w:r>
      <w:r>
        <w:t xml:space="preserve">is the edge between two Entity nodes in the graph. The</w:t>
      </w:r>
      <w:r>
        <w:t xml:space="preserve"> </w:t>
      </w:r>
      <w:r>
        <w:rPr>
          <w:rStyle w:val="VerbatimChar"/>
        </w:rPr>
        <w:t xml:space="preserve">_class</w:t>
      </w:r>
      <w:r>
        <w:t xml:space="preserve"> </w:t>
      </w:r>
      <w:r>
        <w:t xml:space="preserve">of the relationship should be, in most cases, a generic descriptive</w:t>
      </w:r>
      <w:r>
        <w:t xml:space="preserve"> </w:t>
      </w:r>
      <w:r>
        <w:t xml:space="preserve">verb, such as</w:t>
      </w:r>
      <w:r>
        <w:t xml:space="preserve"> </w:t>
      </w:r>
      <w:r>
        <w:rPr>
          <w:rStyle w:val="VerbatimChar"/>
        </w:rPr>
        <w:t xml:space="preserve">HAS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IMPLEMENTS</w:t>
      </w:r>
      <w:r>
        <w:t xml:space="preserve">.</w:t>
      </w:r>
    </w:p>
    <w:p>
      <w:pPr>
        <w:pStyle w:val="BodyText"/>
      </w:pPr>
      <w:r>
        <w:t xml:space="preserve">Relationships can also carry their own properties. Relationships have the same</w:t>
      </w:r>
      <w:r>
        <w:t xml:space="preserve"> </w:t>
      </w:r>
      <w:r>
        <w:t xml:space="preserve">metadata properties as entities, which are managed by the integration providers.</w:t>
      </w:r>
    </w:p>
    <w:p>
      <w:pPr>
        <w:pStyle w:val="Heading3"/>
      </w:pPr>
      <w:bookmarkStart w:id="31" w:name="example-defined-relationships-between-abstract-entity-classes"/>
      <w:r>
        <w:t xml:space="preserve">Example defined Relationships between abstract Entity Classes</w:t>
      </w:r>
      <w:bookmarkEnd w:id="31"/>
    </w:p>
    <w:p>
      <w:pPr>
        <w:pStyle w:val="Heading4"/>
      </w:pPr>
      <w:bookmarkStart w:id="32" w:name="has-contains"/>
      <w:r>
        <w:t xml:space="preserve">HAS / CONTAINS</w:t>
      </w:r>
      <w:bookmarkEnd w:id="32"/>
    </w:p>
    <w:p>
      <w:pPr>
        <w:pStyle w:val="SourceCode"/>
      </w:pPr>
      <w:r>
        <w:rPr>
          <w:rStyle w:val="VerbatimChar"/>
        </w:rPr>
        <w:t xml:space="preserve">Account         -- HAS -&gt;             User</w:t>
      </w:r>
      <w:r>
        <w:br w:type="textWrapping"/>
      </w:r>
      <w:r>
        <w:rPr>
          <w:rStyle w:val="VerbatimChar"/>
        </w:rPr>
        <w:t xml:space="preserve">Account         -- HAS -&gt;             UserGroup</w:t>
      </w:r>
      <w:r>
        <w:br w:type="textWrapping"/>
      </w:r>
      <w:r>
        <w:rPr>
          <w:rStyle w:val="VerbatimChar"/>
        </w:rPr>
        <w:t xml:space="preserve">Account         -- HAS -&gt;             AccessRole</w:t>
      </w:r>
      <w:r>
        <w:br w:type="textWrapping"/>
      </w:r>
      <w:r>
        <w:rPr>
          <w:rStyle w:val="VerbatimChar"/>
        </w:rPr>
        <w:t xml:space="preserve">Account         -- HAS -&gt;             Resource</w:t>
      </w:r>
      <w:r>
        <w:br w:type="textWrapping"/>
      </w:r>
      <w:r>
        <w:rPr>
          <w:rStyle w:val="VerbatimChar"/>
        </w:rPr>
        <w:t xml:space="preserve">CodeRepo        -- HAS -&gt;             Vulnerability</w:t>
      </w:r>
      <w:r>
        <w:br w:type="textWrapping"/>
      </w:r>
      <w:r>
        <w:rPr>
          <w:rStyle w:val="VerbatimChar"/>
        </w:rPr>
        <w:t xml:space="preserve">Host            -- HAS -&gt;             Vulnerability</w:t>
      </w:r>
      <w:r>
        <w:br w:type="textWrapping"/>
      </w:r>
      <w:r>
        <w:rPr>
          <w:rStyle w:val="VerbatimChar"/>
        </w:rPr>
        <w:t xml:space="preserve">Organization    -- HAS -&gt;             Site</w:t>
      </w:r>
      <w:r>
        <w:br w:type="textWrapping"/>
      </w:r>
      <w:r>
        <w:rPr>
          <w:rStyle w:val="VerbatimChar"/>
        </w:rPr>
        <w:t xml:space="preserve">Organization    -- HAS -&gt;             Organization (e.g. a business unit)</w:t>
      </w:r>
      <w:r>
        <w:br w:type="textWrapping"/>
      </w:r>
      <w:r>
        <w:rPr>
          <w:rStyle w:val="VerbatimChar"/>
        </w:rPr>
        <w:t xml:space="preserve">Application     -- HAS -&gt;             Vulnerability</w:t>
      </w:r>
      <w:r>
        <w:br w:type="textWrapping"/>
      </w:r>
      <w:r>
        <w:rPr>
          <w:rStyle w:val="VerbatimChar"/>
        </w:rPr>
        <w:t xml:space="preserve">CodeRepo        -- HAS -&gt;             Vulnerability</w:t>
      </w:r>
      <w:r>
        <w:br w:type="textWrapping"/>
      </w:r>
      <w:r>
        <w:rPr>
          <w:rStyle w:val="VerbatimChar"/>
        </w:rPr>
        <w:t xml:space="preserve">Host            -- HAS -&gt;             Vulnerability</w:t>
      </w:r>
      <w:r>
        <w:br w:type="textWrapping"/>
      </w:r>
      <w:r>
        <w:rPr>
          <w:rStyle w:val="VerbatimChar"/>
        </w:rPr>
        <w:t xml:space="preserve">Service         -- HAS -&gt;             Vulnerability</w:t>
      </w:r>
      <w:r>
        <w:br w:type="textWrapping"/>
      </w:r>
      <w:r>
        <w:rPr>
          <w:rStyle w:val="VerbatimChar"/>
        </w:rPr>
        <w:t xml:space="preserve">Site            -- HAS -&gt;             Network</w:t>
      </w:r>
      <w:r>
        <w:br w:type="textWrapping"/>
      </w:r>
      <w:r>
        <w:rPr>
          <w:rStyle w:val="VerbatimChar"/>
        </w:rPr>
        <w:t xml:space="preserve">Site            -- HAS -&gt;             Site</w:t>
      </w:r>
      <w:r>
        <w:br w:type="textWrapping"/>
      </w:r>
      <w:r>
        <w:rPr>
          <w:rStyle w:val="VerbatimChar"/>
        </w:rPr>
        <w:t xml:space="preserve">UserGroup       -- HAS -&gt;             User</w:t>
      </w:r>
      <w:r>
        <w:br w:type="textWrapping"/>
      </w:r>
      <w:r>
        <w:rPr>
          <w:rStyle w:val="VerbatimChar"/>
        </w:rPr>
        <w:t xml:space="preserve">Network         -- CONTAINS -&gt;        Host</w:t>
      </w:r>
      <w:r>
        <w:br w:type="textWrapping"/>
      </w:r>
      <w:r>
        <w:rPr>
          <w:rStyle w:val="VerbatimChar"/>
        </w:rPr>
        <w:t xml:space="preserve">Network         -- CONTAINS -&gt;        Database</w:t>
      </w:r>
      <w:r>
        <w:br w:type="textWrapping"/>
      </w:r>
      <w:r>
        <w:rPr>
          <w:rStyle w:val="VerbatimChar"/>
        </w:rPr>
        <w:t xml:space="preserve">Network         -- CONTAINS -&gt;        Network (e.g. a subnet)</w:t>
      </w:r>
    </w:p>
    <w:p>
      <w:pPr>
        <w:pStyle w:val="Heading4"/>
      </w:pPr>
      <w:bookmarkStart w:id="33" w:name="is-owns"/>
      <w:r>
        <w:t xml:space="preserve">IS / OWNS</w:t>
      </w:r>
      <w:bookmarkEnd w:id="33"/>
    </w:p>
    <w:p>
      <w:pPr>
        <w:pStyle w:val="SourceCode"/>
      </w:pPr>
      <w:r>
        <w:rPr>
          <w:rStyle w:val="VerbatimChar"/>
        </w:rPr>
        <w:t xml:space="preserve">User            -- IS -&gt;              Person</w:t>
      </w:r>
      <w:r>
        <w:br w:type="textWrapping"/>
      </w:r>
      <w:r>
        <w:rPr>
          <w:rStyle w:val="VerbatimChar"/>
        </w:rPr>
        <w:t xml:space="preserve">Vulnerability   -- IS -&gt;              Vulnerability (e.g. a Snyk Vuln IS a CVE)</w:t>
      </w:r>
      <w:r>
        <w:br w:type="textWrapping"/>
      </w:r>
      <w:r>
        <w:rPr>
          <w:rStyle w:val="VerbatimChar"/>
        </w:rPr>
        <w:t xml:space="preserve">Person          -- OWNS -&gt;            Device</w:t>
      </w:r>
    </w:p>
    <w:p>
      <w:pPr>
        <w:pStyle w:val="Heading4"/>
      </w:pPr>
      <w:bookmarkStart w:id="34" w:name="exploits-impacts"/>
      <w:r>
        <w:t xml:space="preserve">EXPLOITS / IMPACTS</w:t>
      </w:r>
      <w:bookmarkEnd w:id="34"/>
    </w:p>
    <w:p>
      <w:pPr>
        <w:pStyle w:val="SourceCode"/>
      </w:pPr>
      <w:r>
        <w:rPr>
          <w:rStyle w:val="VerbatimChar"/>
        </w:rPr>
        <w:t xml:space="preserve">Vulnerability   -- EXPLOITS -&gt;        Weakness</w:t>
      </w:r>
      <w:r>
        <w:br w:type="textWrapping"/>
      </w:r>
      <w:r>
        <w:rPr>
          <w:rStyle w:val="VerbatimChar"/>
        </w:rPr>
        <w:t xml:space="preserve">Vulnerability   -- IMPACTS  -&gt;        CodeRepo | Application</w:t>
      </w:r>
    </w:p>
    <w:p>
      <w:pPr>
        <w:pStyle w:val="Heading4"/>
      </w:pPr>
      <w:bookmarkStart w:id="35" w:name="uses"/>
      <w:r>
        <w:t xml:space="preserve">USES</w:t>
      </w:r>
      <w:bookmarkEnd w:id="35"/>
    </w:p>
    <w:p>
      <w:pPr>
        <w:pStyle w:val="SourceCode"/>
      </w:pPr>
      <w:r>
        <w:rPr>
          <w:rStyle w:val="VerbatimChar"/>
        </w:rPr>
        <w:t xml:space="preserve">Host            -- USES -&gt;            Resource (e.g. aws_ec2_instance USES aws_ec2_volume)</w:t>
      </w:r>
    </w:p>
    <w:p>
      <w:pPr>
        <w:pStyle w:val="Heading4"/>
      </w:pPr>
      <w:bookmarkStart w:id="36" w:name="connects-triggers-extends"/>
      <w:r>
        <w:t xml:space="preserve">CONNECTS / TRIGGERS / EXTENDS</w:t>
      </w:r>
      <w:bookmarkEnd w:id="36"/>
    </w:p>
    <w:p>
      <w:pPr>
        <w:pStyle w:val="SourceCode"/>
      </w:pPr>
      <w:r>
        <w:rPr>
          <w:rStyle w:val="VerbatimChar"/>
        </w:rPr>
        <w:t xml:space="preserve">Application     -- CONNECTS -&gt;        Account</w:t>
      </w:r>
      <w:r>
        <w:br w:type="textWrapping"/>
      </w:r>
      <w:r>
        <w:rPr>
          <w:rStyle w:val="VerbatimChar"/>
        </w:rPr>
        <w:t xml:space="preserve">Gateway         -- CONNECTS -&gt;        Network</w:t>
      </w:r>
      <w:r>
        <w:br w:type="textWrapping"/>
      </w:r>
      <w:r>
        <w:rPr>
          <w:rStyle w:val="VerbatimChar"/>
        </w:rPr>
        <w:t xml:space="preserve">Gateway         -- TRIGGERS -&gt;        Function</w:t>
      </w:r>
      <w:r>
        <w:br w:type="textWrapping"/>
      </w:r>
      <w:r>
        <w:rPr>
          <w:rStyle w:val="VerbatimChar"/>
        </w:rPr>
        <w:t xml:space="preserve">HOST            -- EXTENDS  -&gt;        Resource</w:t>
      </w:r>
    </w:p>
    <w:p>
      <w:pPr>
        <w:pStyle w:val="Heading4"/>
      </w:pPr>
      <w:bookmarkStart w:id="37" w:name="implements-mitigates"/>
      <w:r>
        <w:t xml:space="preserve">IMPLEMENTS / MITIGATES</w:t>
      </w:r>
      <w:bookmarkEnd w:id="37"/>
    </w:p>
    <w:p>
      <w:pPr>
        <w:pStyle w:val="SourceCode"/>
      </w:pPr>
      <w:r>
        <w:rPr>
          <w:rStyle w:val="VerbatimChar"/>
        </w:rPr>
        <w:t xml:space="preserve">Procedure       -- IMPLEMENTS -&gt;      Policy</w:t>
      </w:r>
      <w:r>
        <w:br w:type="textWrapping"/>
      </w:r>
      <w:r>
        <w:rPr>
          <w:rStyle w:val="VerbatimChar"/>
        </w:rPr>
        <w:t xml:space="preserve">Control         -- IMPLEMENTS -&gt;      Policy</w:t>
      </w:r>
      <w:r>
        <w:br w:type="textWrapping"/>
      </w:r>
      <w:r>
        <w:rPr>
          <w:rStyle w:val="VerbatimChar"/>
        </w:rPr>
        <w:t xml:space="preserve">Control         -- MITIGATES  -&gt;      Risk</w:t>
      </w:r>
    </w:p>
    <w:p>
      <w:pPr>
        <w:pStyle w:val="Heading4"/>
      </w:pPr>
      <w:bookmarkStart w:id="38" w:name="manages"/>
      <w:r>
        <w:t xml:space="preserve">MANAGES</w:t>
      </w:r>
      <w:bookmarkEnd w:id="38"/>
    </w:p>
    <w:p>
      <w:pPr>
        <w:pStyle w:val="SourceCode"/>
      </w:pPr>
      <w:r>
        <w:rPr>
          <w:rStyle w:val="VerbatimChar"/>
        </w:rPr>
        <w:t xml:space="preserve">Person          -- MANAGES -&gt;         Person</w:t>
      </w:r>
      <w:r>
        <w:br w:type="textWrapping"/>
      </w:r>
      <w:r>
        <w:rPr>
          <w:rStyle w:val="VerbatimChar"/>
        </w:rPr>
        <w:t xml:space="preserve">Person          -- MANAGES -&gt;         Organization</w:t>
      </w:r>
      <w:r>
        <w:br w:type="textWrapping"/>
      </w:r>
      <w:r>
        <w:rPr>
          <w:rStyle w:val="VerbatimChar"/>
        </w:rPr>
        <w:t xml:space="preserve">Person          -- MANAGES -&gt;         Team</w:t>
      </w:r>
      <w:r>
        <w:br w:type="textWrapping"/>
      </w:r>
      <w:r>
        <w:rPr>
          <w:rStyle w:val="VerbatimChar"/>
        </w:rPr>
        <w:t xml:space="preserve">User            -- MANAGES -&gt;         Account</w:t>
      </w:r>
      <w:r>
        <w:br w:type="textWrapping"/>
      </w:r>
      <w:r>
        <w:rPr>
          <w:rStyle w:val="VerbatimChar"/>
        </w:rPr>
        <w:t xml:space="preserve">User            -- MANAGES -&gt;         UserGroup</w:t>
      </w:r>
      <w:r>
        <w:br w:type="textWrapping"/>
      </w:r>
      <w:r>
        <w:rPr>
          <w:rStyle w:val="VerbatimChar"/>
        </w:rPr>
        <w:t xml:space="preserve">ControlPolicy   -- MANAGES -&gt;         Control</w:t>
      </w:r>
      <w:r>
        <w:br w:type="textWrapping"/>
      </w:r>
      <w:r>
        <w:rPr>
          <w:rStyle w:val="VerbatimChar"/>
        </w:rPr>
        <w:t xml:space="preserve">AccessPolicy    -- MANAGES -&gt;         AccessRole</w:t>
      </w:r>
    </w:p>
    <w:p>
      <w:pPr>
        <w:pStyle w:val="Heading4"/>
      </w:pPr>
      <w:bookmarkStart w:id="39" w:name="evaluates-monitors-protects"/>
      <w:r>
        <w:t xml:space="preserve">EVALUATES / MONITORS / PROTECTS</w:t>
      </w:r>
      <w:bookmarkEnd w:id="39"/>
    </w:p>
    <w:p>
      <w:pPr>
        <w:pStyle w:val="SourceCode"/>
      </w:pPr>
      <w:r>
        <w:rPr>
          <w:rStyle w:val="VerbatimChar"/>
        </w:rPr>
        <w:t xml:space="preserve">ControlPolicy   -- EVALUATES -&gt;       &lt;any entity&gt;</w:t>
      </w:r>
      <w:r>
        <w:br w:type="textWrapping"/>
      </w:r>
      <w:r>
        <w:rPr>
          <w:rStyle w:val="VerbatimChar"/>
        </w:rPr>
        <w:t xml:space="preserve">HostAgent       -- MONITORS  -&gt;       Host</w:t>
      </w:r>
      <w:r>
        <w:br w:type="textWrapping"/>
      </w:r>
      <w:r>
        <w:rPr>
          <w:rStyle w:val="VerbatimChar"/>
        </w:rPr>
        <w:t xml:space="preserve">HostAgent       -- PROTECTS  -&gt;       Host</w:t>
      </w:r>
    </w:p>
    <w:p>
      <w:pPr>
        <w:pStyle w:val="Heading4"/>
      </w:pPr>
      <w:bookmarkStart w:id="40" w:name="trusts"/>
      <w:r>
        <w:t xml:space="preserve">TRUSTS</w:t>
      </w:r>
      <w:bookmarkEnd w:id="40"/>
    </w:p>
    <w:p>
      <w:pPr>
        <w:pStyle w:val="SourceCode"/>
      </w:pPr>
      <w:r>
        <w:rPr>
          <w:rStyle w:val="VerbatimChar"/>
        </w:rPr>
        <w:t xml:space="preserve">AccessRole      -- TRUSTS -&gt;          AccessRole</w:t>
      </w:r>
      <w:r>
        <w:br w:type="textWrapping"/>
      </w:r>
      <w:r>
        <w:rPr>
          <w:rStyle w:val="VerbatimChar"/>
        </w:rPr>
        <w:t xml:space="preserve">AccessRole      -- TRUSTS -&gt;          Service</w:t>
      </w:r>
      <w:r>
        <w:br w:type="textWrapping"/>
      </w:r>
      <w:r>
        <w:rPr>
          <w:rStyle w:val="VerbatimChar"/>
        </w:rPr>
        <w:t xml:space="preserve">AccessRole      -- TRUSTS -&gt;          Account</w:t>
      </w:r>
    </w:p>
    <w:p>
      <w:pPr>
        <w:pStyle w:val="Heading4"/>
      </w:pPr>
      <w:bookmarkStart w:id="41" w:name="assigned"/>
      <w:r>
        <w:t xml:space="preserve">ASSIGNED</w:t>
      </w:r>
      <w:bookmarkEnd w:id="41"/>
    </w:p>
    <w:p>
      <w:pPr>
        <w:pStyle w:val="SourceCode"/>
      </w:pPr>
      <w:r>
        <w:rPr>
          <w:rStyle w:val="VerbatimChar"/>
        </w:rPr>
        <w:t xml:space="preserve">User            -- ASSIGNED -&gt;        Application</w:t>
      </w:r>
      <w:r>
        <w:br w:type="textWrapping"/>
      </w:r>
      <w:r>
        <w:rPr>
          <w:rStyle w:val="VerbatimChar"/>
        </w:rPr>
        <w:t xml:space="preserve">User            -- ASSIGNED -&gt;        AccessRole</w:t>
      </w:r>
      <w:r>
        <w:br w:type="textWrapping"/>
      </w:r>
      <w:r>
        <w:rPr>
          <w:rStyle w:val="VerbatimChar"/>
        </w:rPr>
        <w:t xml:space="preserve">UserGroup       -- ASSIGNED -&gt;        AccessRole</w:t>
      </w:r>
    </w:p>
    <w:p>
      <w:pPr>
        <w:pStyle w:val="Heading4"/>
      </w:pPr>
      <w:bookmarkStart w:id="42" w:name="identified-performed"/>
      <w:r>
        <w:t xml:space="preserve">IDENTIFIED / PERFORMED</w:t>
      </w:r>
      <w:bookmarkEnd w:id="42"/>
    </w:p>
    <w:p>
      <w:pPr>
        <w:pStyle w:val="SourceCode"/>
      </w:pPr>
      <w:r>
        <w:rPr>
          <w:rStyle w:val="VerbatimChar"/>
        </w:rPr>
        <w:t xml:space="preserve">Person          -- PERFORMED  -&gt;      Assessment</w:t>
      </w:r>
      <w:r>
        <w:br w:type="textWrapping"/>
      </w:r>
      <w:r>
        <w:rPr>
          <w:rStyle w:val="VerbatimChar"/>
        </w:rPr>
        <w:t xml:space="preserve">Assessment      -- IDENTIFIED -&gt;      Risk</w:t>
      </w:r>
      <w:r>
        <w:br w:type="textWrapping"/>
      </w:r>
      <w:r>
        <w:rPr>
          <w:rStyle w:val="VerbatimChar"/>
        </w:rPr>
        <w:t xml:space="preserve">Assessment      -- IDENTIFIED -&gt;      Vulnerability</w:t>
      </w:r>
    </w:p>
    <w:p>
      <w:pPr>
        <w:pStyle w:val="Heading4"/>
      </w:pPr>
      <w:bookmarkStart w:id="43" w:name="provides"/>
      <w:r>
        <w:t xml:space="preserve">PROVIDES</w:t>
      </w:r>
      <w:bookmarkEnd w:id="43"/>
    </w:p>
    <w:p>
      <w:pPr>
        <w:pStyle w:val="SourceCode"/>
      </w:pPr>
      <w:r>
        <w:rPr>
          <w:rStyle w:val="VerbatimChar"/>
        </w:rPr>
        <w:t xml:space="preserve">Vendor          -- PROVIDES -&gt;        Service</w:t>
      </w:r>
    </w:p>
    <w:p>
      <w:pPr>
        <w:pStyle w:val="Heading4"/>
      </w:pPr>
      <w:bookmarkStart w:id="44" w:name="contributes_to"/>
      <w:r>
        <w:t xml:space="preserve">CONTRIBUTES_TO</w:t>
      </w:r>
      <w:bookmarkEnd w:id="44"/>
    </w:p>
    <w:p>
      <w:pPr>
        <w:pStyle w:val="SourceCode"/>
      </w:pPr>
      <w:r>
        <w:rPr>
          <w:rStyle w:val="VerbatimChar"/>
        </w:rPr>
        <w:t xml:space="preserve">User            -- CONTRIBUTES_TO -&gt;  CodeRepo</w:t>
      </w:r>
    </w:p>
    <w:p>
      <w:pPr>
        <w:pStyle w:val="Heading4"/>
      </w:pPr>
      <w:bookmarkStart w:id="45" w:name="opened"/>
      <w:r>
        <w:t xml:space="preserve">OPENED</w:t>
      </w:r>
      <w:bookmarkEnd w:id="45"/>
    </w:p>
    <w:p>
      <w:pPr>
        <w:pStyle w:val="SourceCode"/>
      </w:pPr>
      <w:r>
        <w:rPr>
          <w:rStyle w:val="VerbatimChar"/>
        </w:rPr>
        <w:t xml:space="preserve">User            -- OPENED   -&gt;        CodeReview (i.e. PR)</w:t>
      </w:r>
    </w:p>
    <w:p>
      <w:pPr>
        <w:pStyle w:val="Heading4"/>
      </w:pPr>
      <w:bookmarkStart w:id="46" w:name="deployed_to"/>
      <w:r>
        <w:t xml:space="preserve">DEPLOYED_TO</w:t>
      </w:r>
      <w:bookmarkEnd w:id="46"/>
    </w:p>
    <w:p>
      <w:pPr>
        <w:pStyle w:val="SourceCode"/>
      </w:pPr>
      <w:r>
        <w:rPr>
          <w:rStyle w:val="VerbatimChar"/>
        </w:rPr>
        <w:t xml:space="preserve">CodeRepo        -- DEPLOYED_TO -&gt;     Account</w:t>
      </w:r>
      <w:r>
        <w:br w:type="textWrapping"/>
      </w:r>
      <w:r>
        <w:rPr>
          <w:rStyle w:val="VerbatimChar"/>
        </w:rPr>
        <w:t xml:space="preserve">CodeRepo        -- DEPLOYED_TO -&gt;     Host</w:t>
      </w:r>
      <w:r>
        <w:br w:type="textWrapping"/>
      </w:r>
      <w:r>
        <w:rPr>
          <w:rStyle w:val="VerbatimChar"/>
        </w:rPr>
        <w:t xml:space="preserve">CodeRepo        -- DEPLOYED_TO -&gt;     Container</w:t>
      </w:r>
      <w:r>
        <w:br w:type="textWrapping"/>
      </w:r>
      <w:r>
        <w:rPr>
          <w:rStyle w:val="VerbatimChar"/>
        </w:rPr>
        <w:t xml:space="preserve">CodeRepo        -- DEPLOYED_TO -&gt;     Function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2019-01-19T19:41:52Z</dcterms:created>
  <dcterms:modified xsi:type="dcterms:W3CDTF">2019-01-19T19:41:52Z</dcterms:modified>
</cp:coreProperties>
</file>