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Literaturverzeichnis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67" w:hanging="480"/>
        <w:rPr/>
      </w:pPr>
      <w:r w:rsidDel="00000000" w:rsidR="00000000" w:rsidRPr="00000000">
        <w:rPr>
          <w:rtl w:val="0"/>
        </w:rPr>
        <w:t xml:space="preserve">Feroz, Hafiz Muhammad Basit, Salman Zulfiqar, Sadaf Noor, and Chunhui Huo. “Examining Multiple Engagements and Their Impact on Students’ Knowledge Acquisition: The Moderating Role of Information Overload.” </w:t>
      </w:r>
      <w:r w:rsidDel="00000000" w:rsidR="00000000" w:rsidRPr="00000000">
        <w:rPr>
          <w:i w:val="1"/>
          <w:rtl w:val="0"/>
        </w:rPr>
        <w:t xml:space="preserve">Journal of Applied Research in Higher Education</w:t>
      </w:r>
      <w:r w:rsidDel="00000000" w:rsidR="00000000" w:rsidRPr="00000000">
        <w:rPr>
          <w:rtl w:val="0"/>
        </w:rPr>
        <w:t xml:space="preserve"> 14, no. 1 (January 1, 2021): 366–93.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https://doi.org/10.1108/JARHE-11-2020-0422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567" w:hanging="480"/>
        <w:rPr/>
      </w:pPr>
      <w:r w:rsidDel="00000000" w:rsidR="00000000" w:rsidRPr="00000000">
        <w:rPr>
          <w:rtl w:val="0"/>
        </w:rPr>
        <w:t xml:space="preserve">Islam, A.K.M. Najmul, Eoin Whelan, and Stoney Brooks. “Does Multitasking Computer Self-Efficacy Mitigate the Impact of Social Media Affordances on Overload and Fatigue among Professionals?” </w:t>
      </w:r>
      <w:r w:rsidDel="00000000" w:rsidR="00000000" w:rsidRPr="00000000">
        <w:rPr>
          <w:i w:val="1"/>
          <w:rtl w:val="0"/>
        </w:rPr>
        <w:t xml:space="preserve">Information Technology &amp; People</w:t>
      </w:r>
      <w:r w:rsidDel="00000000" w:rsidR="00000000" w:rsidRPr="00000000">
        <w:rPr>
          <w:rtl w:val="0"/>
        </w:rPr>
        <w:t xml:space="preserve"> 34, no. 5 (January 1, 2020): 1439–61.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https://doi.org/10.1108/ITP-10-2019-0548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567" w:hanging="480"/>
        <w:rPr/>
      </w:pPr>
      <w:r w:rsidDel="00000000" w:rsidR="00000000" w:rsidRPr="00000000">
        <w:rPr>
          <w:rtl w:val="0"/>
        </w:rPr>
        <w:t xml:space="preserve">Ji, Xiaolu. “The Negative Psychological Effects of Information Overload.” </w:t>
      </w:r>
      <w:r w:rsidDel="00000000" w:rsidR="00000000" w:rsidRPr="00000000">
        <w:rPr>
          <w:i w:val="1"/>
          <w:rtl w:val="0"/>
        </w:rPr>
        <w:t xml:space="preserve">BCP Education &amp; Psychology</w:t>
      </w:r>
      <w:r w:rsidDel="00000000" w:rsidR="00000000" w:rsidRPr="00000000">
        <w:rPr>
          <w:rtl w:val="0"/>
        </w:rPr>
        <w:t xml:space="preserve"> 9 (2023).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https://doi.org/10.54691/bcpep.v9i.4692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567" w:hanging="480"/>
        <w:rPr/>
      </w:pPr>
      <w:r w:rsidDel="00000000" w:rsidR="00000000" w:rsidRPr="00000000">
        <w:rPr>
          <w:rtl w:val="0"/>
        </w:rPr>
        <w:t xml:space="preserve">Saadé, R. G., &amp; Kira, D. (2007). Mediating the impact of technology usage on perceived ease of use by anxiety. </w:t>
      </w:r>
      <w:r w:rsidDel="00000000" w:rsidR="00000000" w:rsidRPr="00000000">
        <w:rPr>
          <w:i w:val="1"/>
          <w:rtl w:val="0"/>
        </w:rPr>
        <w:t xml:space="preserve">Computers &amp; Education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49</w:t>
      </w:r>
      <w:r w:rsidDel="00000000" w:rsidR="00000000" w:rsidRPr="00000000">
        <w:rPr>
          <w:rtl w:val="0"/>
        </w:rPr>
        <w:t xml:space="preserve">(4), 1189–1204.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https://doi.org/10.1016/j.compedu.2006.01.009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7" w:hanging="480"/>
        <w:rPr/>
      </w:pPr>
      <w:r w:rsidDel="00000000" w:rsidR="00000000" w:rsidRPr="00000000">
        <w:rPr>
          <w:rtl w:val="0"/>
        </w:rPr>
        <w:t xml:space="preserve">Salanova, M., Grau, R. M., Cifre, E., &amp; Llorens, S. (2000). Computer training, frequency of usage and burnout: The moderating role of computer self-efficacy. </w:t>
      </w:r>
      <w:r w:rsidDel="00000000" w:rsidR="00000000" w:rsidRPr="00000000">
        <w:rPr>
          <w:i w:val="1"/>
          <w:rtl w:val="0"/>
        </w:rPr>
        <w:t xml:space="preserve">Computers in Human Behavior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(6), 575–590.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https://doi.org/10.1016/S0747-5632(00)00028-5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7" w:hanging="480"/>
        <w:rPr/>
      </w:pPr>
      <w:r w:rsidDel="00000000" w:rsidR="00000000" w:rsidRPr="00000000">
        <w:rPr>
          <w:rtl w:val="0"/>
        </w:rPr>
        <w:t xml:space="preserve">Shao, Yiduo, Chengquan Huang, YoungHo Song, and Ruodan Shao. “Uncovering Cognitive Costs of Using Artificial Intelligence Tools at Work: A Daily Diary Study.” </w:t>
      </w:r>
      <w:r w:rsidDel="00000000" w:rsidR="00000000" w:rsidRPr="00000000">
        <w:rPr>
          <w:i w:val="1"/>
          <w:rtl w:val="0"/>
        </w:rPr>
        <w:t xml:space="preserve">Academy of Management Proceedings</w:t>
      </w:r>
      <w:r w:rsidDel="00000000" w:rsidR="00000000" w:rsidRPr="00000000">
        <w:rPr>
          <w:rtl w:val="0"/>
        </w:rPr>
        <w:t xml:space="preserve"> 2022, no. 1 (August 2022): 10751.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https://doi.org/10.5465/AMBPP.2022.10751abstract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567" w:hanging="480"/>
        <w:rPr/>
      </w:pPr>
      <w:r w:rsidDel="00000000" w:rsidR="00000000" w:rsidRPr="00000000">
        <w:rPr>
          <w:rtl w:val="0"/>
        </w:rPr>
        <w:t xml:space="preserve">Swar, Bobby, Tahir Hameed, and Iris Reychav. “Information Overload, Psychological Ill-Being, and Behavioral Intention to Continue Online Healthcare Information Search.” </w:t>
      </w:r>
      <w:r w:rsidDel="00000000" w:rsidR="00000000" w:rsidRPr="00000000">
        <w:rPr>
          <w:i w:val="1"/>
          <w:rtl w:val="0"/>
        </w:rPr>
        <w:t xml:space="preserve">Computers in Human Behavior</w:t>
      </w:r>
      <w:r w:rsidDel="00000000" w:rsidR="00000000" w:rsidRPr="00000000">
        <w:rPr>
          <w:rtl w:val="0"/>
        </w:rPr>
        <w:t xml:space="preserve"> 70 (2017).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https://doi.org/10.1016/j.chb.2016.12.068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567" w:hanging="480"/>
        <w:rPr/>
      </w:pPr>
      <w:r w:rsidDel="00000000" w:rsidR="00000000" w:rsidRPr="00000000">
        <w:rPr>
          <w:rtl w:val="0"/>
        </w:rPr>
        <w:t xml:space="preserve">Uludag, Kadir. “The Use of AI-Supported Chatbot in Psychology.” SSRN Scholarly Paper. Rochester, NY, January 20, 2023.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https://doi.org/10.2139/ssrn.4331367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567" w:hanging="480"/>
        <w:rPr/>
      </w:pPr>
      <w:r w:rsidDel="00000000" w:rsidR="00000000" w:rsidRPr="00000000">
        <w:rPr>
          <w:rtl w:val="0"/>
        </w:rPr>
        <w:t xml:space="preserve">Uludag, Kadir, and Min Zhao. “Can ChatGPT Answer GRE Psychology Questions?” SSRN Scholarly Paper. Rochester, NY, April 11, 2023.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https://doi.org/10.2139/ssrn.4416365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567" w:hanging="480"/>
        <w:rPr/>
      </w:pPr>
      <w:r w:rsidDel="00000000" w:rsidR="00000000" w:rsidRPr="00000000">
        <w:rPr>
          <w:rtl w:val="0"/>
        </w:rPr>
        <w:t xml:space="preserve">Vilella-Vila, M., &amp; Costa-Font, J. (2008). Press media reporting effects on risk perceptions and attitudes towards genetically modified (GM) food. </w:t>
      </w:r>
      <w:r w:rsidDel="00000000" w:rsidR="00000000" w:rsidRPr="00000000">
        <w:rPr>
          <w:i w:val="1"/>
          <w:rtl w:val="0"/>
        </w:rPr>
        <w:t xml:space="preserve">The Journal of Socio-Economics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37</w:t>
      </w:r>
      <w:r w:rsidDel="00000000" w:rsidR="00000000" w:rsidRPr="00000000">
        <w:rPr>
          <w:rtl w:val="0"/>
        </w:rPr>
        <w:t xml:space="preserve">(5), 2095–2106.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https://doi.org/10.1016/j.socec.2008.04.006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7" w:hanging="480"/>
        <w:rPr/>
      </w:pPr>
      <w:r w:rsidDel="00000000" w:rsidR="00000000" w:rsidRPr="00000000">
        <w:rPr>
          <w:rtl w:val="0"/>
        </w:rPr>
        <w:t xml:space="preserve">Xu, Cheng, and Wenhua Yan. “The Relationship between Information Overload and State of Anxiety in the Period of Regular Epidemic Prevention and Control in China: A Moderated Multiple Mediation Model.” </w:t>
      </w:r>
      <w:r w:rsidDel="00000000" w:rsidR="00000000" w:rsidRPr="00000000">
        <w:rPr>
          <w:i w:val="1"/>
          <w:rtl w:val="0"/>
        </w:rPr>
        <w:t xml:space="preserve">Current Psychology</w:t>
      </w:r>
      <w:r w:rsidDel="00000000" w:rsidR="00000000" w:rsidRPr="00000000">
        <w:rPr>
          <w:rtl w:val="0"/>
        </w:rPr>
        <w:t xml:space="preserve">, 2022. </w:t>
      </w: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https://doi.org/10.1007/s12144-022-03289-3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480" w:lineRule="auto"/>
        <w:ind w:left="567" w:hanging="70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7D2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3436E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61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61E0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61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61E0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61E0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61E0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61E04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440227"/>
    <w:rPr>
      <w:color w:val="0563c1" w:themeColor="hyperlink"/>
      <w:u w:val="single"/>
    </w:rPr>
  </w:style>
  <w:style w:type="paragraph" w:styleId="EndNoteBibliography" w:customStyle="1">
    <w:name w:val="EndNote Bibliography"/>
    <w:basedOn w:val="Normal"/>
    <w:link w:val="EndNoteBibliographyZchn"/>
    <w:rsid w:val="00327A9A"/>
    <w:rPr>
      <w:rFonts w:ascii="Calibri" w:cs="Calibri" w:hAnsi="Calibri"/>
      <w:noProof w:val="1"/>
      <w:lang w:val="en-US"/>
    </w:rPr>
  </w:style>
  <w:style w:type="character" w:styleId="EndNoteBibliographyZchn" w:customStyle="1">
    <w:name w:val="EndNote Bibliography Zchn"/>
    <w:basedOn w:val="DefaultParagraphFont"/>
    <w:link w:val="EndNoteBibliography"/>
    <w:rsid w:val="00327A9A"/>
    <w:rPr>
      <w:rFonts w:ascii="Calibri" w:cs="Calibri" w:hAnsi="Calibri"/>
      <w:noProof w:val="1"/>
      <w:lang w:val="en-US"/>
    </w:rPr>
  </w:style>
  <w:style w:type="paragraph" w:styleId="ListParagraph">
    <w:name w:val="List Paragraph"/>
    <w:basedOn w:val="Normal"/>
    <w:uiPriority w:val="34"/>
    <w:qFormat w:val="1"/>
    <w:rsid w:val="00BE12B7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424F4"/>
    <w:rPr>
      <w:color w:val="605e5c"/>
      <w:shd w:color="auto" w:fill="e1dfdd" w:val="clear"/>
    </w:rPr>
  </w:style>
  <w:style w:type="paragraph" w:styleId="Bibliography">
    <w:name w:val="Bibliography"/>
    <w:basedOn w:val="Normal"/>
    <w:next w:val="Normal"/>
    <w:uiPriority w:val="37"/>
    <w:unhideWhenUsed w:val="1"/>
    <w:rsid w:val="00DF7D2C"/>
    <w:pPr>
      <w:spacing w:line="480" w:lineRule="auto"/>
      <w:ind w:left="720" w:hanging="7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07/s12144-022-03289-3" TargetMode="External"/><Relationship Id="rId11" Type="http://schemas.openxmlformats.org/officeDocument/2006/relationships/hyperlink" Target="https://doi.org/10.1016/j.compedu.2006.01.009" TargetMode="External"/><Relationship Id="rId10" Type="http://schemas.openxmlformats.org/officeDocument/2006/relationships/hyperlink" Target="https://doi.org/10.1016/j.compedu.2006.01.009" TargetMode="External"/><Relationship Id="rId13" Type="http://schemas.openxmlformats.org/officeDocument/2006/relationships/hyperlink" Target="https://doi.org/10.1016/S0747-5632(00)00028-5" TargetMode="External"/><Relationship Id="rId12" Type="http://schemas.openxmlformats.org/officeDocument/2006/relationships/hyperlink" Target="https://doi.org/10.1016/S0747-5632(00)00028-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54691/bcpep.v9i.4692" TargetMode="External"/><Relationship Id="rId15" Type="http://schemas.openxmlformats.org/officeDocument/2006/relationships/hyperlink" Target="https://doi.org/10.1016/j.chb.2016.12.068" TargetMode="External"/><Relationship Id="rId14" Type="http://schemas.openxmlformats.org/officeDocument/2006/relationships/hyperlink" Target="https://doi.org/10.5465/AMBPP.2022.10751abstract" TargetMode="External"/><Relationship Id="rId17" Type="http://schemas.openxmlformats.org/officeDocument/2006/relationships/hyperlink" Target="https://doi.org/10.2139/ssrn.4416365" TargetMode="External"/><Relationship Id="rId16" Type="http://schemas.openxmlformats.org/officeDocument/2006/relationships/hyperlink" Target="https://doi.org/10.2139/ssrn.4331367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i.org/10.1016/j.socec.2008.04.006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oi.org/10.1016/j.socec.2008.04.006" TargetMode="External"/><Relationship Id="rId7" Type="http://schemas.openxmlformats.org/officeDocument/2006/relationships/hyperlink" Target="https://doi.org/10.1108/JARHE-11-2020-0422" TargetMode="External"/><Relationship Id="rId8" Type="http://schemas.openxmlformats.org/officeDocument/2006/relationships/hyperlink" Target="https://doi.org/10.1108/ITP-10-2019-054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57IZux0ToNixVp9F+ZJPD4hvg==">CgMxLjA4AHIhMTZjTEY0Y1RKRzhzeW53ZG9HRGxhVTlCRVYyUWdXaVFk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2021-06-08T11:48:00Z</dcterms:created>
  <dc:creator>sca60577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id="XIjiLgN8"/&gt;&lt;style id="http://www.zotero.org/styles/apa" locale="de-DE"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