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38D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Angaben zum Honorar für Versuchspersonen </w:t>
      </w:r>
    </w:p>
    <w:p w14:paraId="00000002" w14:textId="57689E54" w:rsidR="007F38D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Als Anreiz zur Teilnahme werden 5 Gutscheine über jeweils 50 Euro unter allen Studienteilnehmenden verlost</w:t>
      </w:r>
      <w:r w:rsidR="008B702E">
        <w:rPr>
          <w:rFonts w:ascii="Arial" w:eastAsia="Arial" w:hAnsi="Arial" w:cs="Arial"/>
        </w:rPr>
        <w:t>, die per Einladungslink an der Studie teilnehmen</w:t>
      </w:r>
      <w:r>
        <w:rPr>
          <w:rFonts w:ascii="Arial" w:eastAsia="Arial" w:hAnsi="Arial" w:cs="Arial"/>
        </w:rPr>
        <w:t>.</w:t>
      </w:r>
      <w:r w:rsidR="008B702E">
        <w:rPr>
          <w:rFonts w:ascii="Arial" w:eastAsia="Arial" w:hAnsi="Arial" w:cs="Arial"/>
        </w:rPr>
        <w:t xml:space="preserve"> Zusätzlich erfolgt die Rekrutierung über </w:t>
      </w:r>
      <w:proofErr w:type="spellStart"/>
      <w:r w:rsidR="008B702E">
        <w:rPr>
          <w:rFonts w:ascii="Arial" w:eastAsia="Arial" w:hAnsi="Arial" w:cs="Arial"/>
        </w:rPr>
        <w:t>Prolific</w:t>
      </w:r>
      <w:proofErr w:type="spellEnd"/>
      <w:r w:rsidR="008B702E">
        <w:rPr>
          <w:rFonts w:ascii="Arial" w:eastAsia="Arial" w:hAnsi="Arial" w:cs="Arial"/>
        </w:rPr>
        <w:t xml:space="preserve"> (prolific.co). Die Teilnehmenden erhalten  </w:t>
      </w:r>
    </w:p>
    <w:sectPr w:rsidR="007F38DC"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8DC"/>
    <w:rsid w:val="007F38DC"/>
    <w:rsid w:val="008B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496335"/>
  <w15:docId w15:val="{D3A346E0-7A41-2F42-A9DA-26380D25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F4D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10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0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CC0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G2otQ9QcOb3tB4mJ5GoWz0taQ==">CgMxLjA4AHIhMWF4OXpQamMzelNBZlU4VFNoSnVaWmpiZjE2TEQ3NnBQ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sca60577</dc:creator>
  <cp:lastModifiedBy>Anka K</cp:lastModifiedBy>
  <cp:revision>2</cp:revision>
  <dcterms:created xsi:type="dcterms:W3CDTF">2023-08-09T11:47:00Z</dcterms:created>
  <dcterms:modified xsi:type="dcterms:W3CDTF">2023-08-09T11:47:00Z</dcterms:modified>
</cp:coreProperties>
</file>