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5164" w14:textId="2E4E3904" w:rsidR="00E714B7" w:rsidRPr="00C9742E" w:rsidRDefault="00E714B7" w:rsidP="00C9742E">
      <w:pPr>
        <w:jc w:val="center"/>
        <w:rPr>
          <w:sz w:val="26"/>
          <w:szCs w:val="26"/>
          <w:lang w:val="en-NZ"/>
        </w:rPr>
      </w:pPr>
      <w:r w:rsidRPr="00C9742E">
        <w:rPr>
          <w:sz w:val="26"/>
          <w:szCs w:val="26"/>
          <w:lang w:val="en-NZ"/>
        </w:rPr>
        <w:t>Empathy incites a sustainable prosocial decisions bias</w:t>
      </w:r>
    </w:p>
    <w:p w14:paraId="09EE07DA" w14:textId="0BAFEEEB" w:rsidR="00C9742E" w:rsidRPr="00C9742E" w:rsidRDefault="00C9742E" w:rsidP="00C9742E">
      <w:pPr>
        <w:jc w:val="center"/>
        <w:rPr>
          <w:sz w:val="26"/>
          <w:szCs w:val="26"/>
          <w:lang w:val="en-NZ"/>
        </w:rPr>
      </w:pPr>
    </w:p>
    <w:p w14:paraId="776D741A" w14:textId="3DDA7612" w:rsidR="00C9742E" w:rsidRPr="00C9742E" w:rsidRDefault="00C9742E" w:rsidP="00C9742E">
      <w:pPr>
        <w:jc w:val="center"/>
        <w:rPr>
          <w:sz w:val="26"/>
          <w:szCs w:val="26"/>
          <w:lang w:val="en-NZ"/>
        </w:rPr>
      </w:pPr>
      <w:r w:rsidRPr="00C9742E">
        <w:rPr>
          <w:sz w:val="26"/>
          <w:szCs w:val="26"/>
          <w:lang w:val="en-NZ"/>
        </w:rPr>
        <w:t>Anne Saulin &amp; Grit Hein</w:t>
      </w:r>
    </w:p>
    <w:p w14:paraId="00F06E34" w14:textId="22C07651" w:rsidR="00C9742E" w:rsidRPr="00C9742E" w:rsidRDefault="00C9742E" w:rsidP="00C9742E">
      <w:pPr>
        <w:jc w:val="center"/>
        <w:rPr>
          <w:sz w:val="26"/>
          <w:szCs w:val="26"/>
          <w:lang w:val="en-NZ"/>
        </w:rPr>
      </w:pPr>
    </w:p>
    <w:p w14:paraId="4C87C875" w14:textId="10221D57" w:rsidR="00C9742E" w:rsidRPr="00C9742E" w:rsidRDefault="00C9742E" w:rsidP="00C9742E">
      <w:pPr>
        <w:jc w:val="center"/>
        <w:rPr>
          <w:sz w:val="26"/>
          <w:szCs w:val="26"/>
          <w:lang w:val="en-NZ"/>
        </w:rPr>
      </w:pPr>
    </w:p>
    <w:p w14:paraId="4494EF30" w14:textId="60DBD4F0" w:rsidR="00C9742E" w:rsidRDefault="00C9742E" w:rsidP="00C9742E">
      <w:pPr>
        <w:jc w:val="center"/>
        <w:rPr>
          <w:sz w:val="26"/>
          <w:szCs w:val="26"/>
          <w:lang w:val="en-NZ"/>
        </w:rPr>
      </w:pPr>
      <w:r w:rsidRPr="00C9742E">
        <w:rPr>
          <w:sz w:val="26"/>
          <w:szCs w:val="26"/>
          <w:lang w:val="en-NZ"/>
        </w:rPr>
        <w:t>Supplementary material</w:t>
      </w:r>
    </w:p>
    <w:p w14:paraId="6C84F372" w14:textId="77777777" w:rsidR="00C9742E" w:rsidRDefault="00C9742E">
      <w:pPr>
        <w:rPr>
          <w:sz w:val="26"/>
          <w:szCs w:val="26"/>
          <w:lang w:val="en-NZ"/>
        </w:rPr>
      </w:pPr>
      <w:r>
        <w:rPr>
          <w:sz w:val="26"/>
          <w:szCs w:val="26"/>
          <w:lang w:val="en-NZ"/>
        </w:rPr>
        <w:br w:type="page"/>
      </w:r>
    </w:p>
    <w:p w14:paraId="073394B0" w14:textId="56D0704D" w:rsidR="00C9742E" w:rsidRPr="00C9742E" w:rsidRDefault="00C9742E" w:rsidP="00C9742E">
      <w:pPr>
        <w:pStyle w:val="Heading1"/>
        <w:rPr>
          <w:lang w:val="en-NZ"/>
        </w:rPr>
      </w:pPr>
      <w:r>
        <w:rPr>
          <w:lang w:val="en-NZ"/>
        </w:rPr>
        <w:lastRenderedPageBreak/>
        <w:t>Supplementary Figures</w:t>
      </w:r>
    </w:p>
    <w:p w14:paraId="07CC52E6" w14:textId="77777777" w:rsidR="00C9742E" w:rsidRDefault="00C9742E" w:rsidP="00C9742E">
      <w:pPr>
        <w:jc w:val="center"/>
        <w:rPr>
          <w:sz w:val="30"/>
          <w:szCs w:val="30"/>
          <w:lang w:val="en-NZ"/>
        </w:rPr>
      </w:pPr>
    </w:p>
    <w:p w14:paraId="5E49CB8B" w14:textId="020D49F2" w:rsidR="0087162F" w:rsidRDefault="0087162F">
      <w:pPr>
        <w:rPr>
          <w:b/>
          <w:bCs/>
          <w:lang w:val="en-NZ"/>
        </w:rPr>
      </w:pPr>
      <w:r>
        <w:rPr>
          <w:b/>
          <w:bCs/>
          <w:noProof/>
          <w:lang w:val="en-NZ"/>
        </w:rPr>
        <w:drawing>
          <wp:inline distT="0" distB="0" distL="0" distR="0" wp14:anchorId="73931371" wp14:editId="36D55C2A">
            <wp:extent cx="5760720" cy="33547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0720" cy="3354705"/>
                    </a:xfrm>
                    <a:prstGeom prst="rect">
                      <a:avLst/>
                    </a:prstGeom>
                  </pic:spPr>
                </pic:pic>
              </a:graphicData>
            </a:graphic>
          </wp:inline>
        </w:drawing>
      </w:r>
    </w:p>
    <w:p w14:paraId="52DA8A67" w14:textId="2AB2F78D" w:rsidR="00A6277A" w:rsidRPr="008E36B2" w:rsidRDefault="00A6277A" w:rsidP="002D552F">
      <w:pPr>
        <w:jc w:val="both"/>
        <w:rPr>
          <w:lang w:val="en-NZ"/>
        </w:rPr>
      </w:pPr>
      <w:r>
        <w:rPr>
          <w:b/>
          <w:bCs/>
          <w:lang w:val="en-NZ"/>
        </w:rPr>
        <w:t xml:space="preserve">Figure </w:t>
      </w:r>
      <w:r w:rsidR="00641876">
        <w:rPr>
          <w:b/>
          <w:bCs/>
          <w:lang w:val="en-NZ"/>
        </w:rPr>
        <w:t>S</w:t>
      </w:r>
      <w:r w:rsidR="005B503A">
        <w:rPr>
          <w:b/>
          <w:bCs/>
          <w:lang w:val="en-NZ"/>
        </w:rPr>
        <w:t>2.2.</w:t>
      </w:r>
      <w:r>
        <w:rPr>
          <w:b/>
          <w:bCs/>
          <w:lang w:val="en-NZ"/>
        </w:rPr>
        <w:t xml:space="preserve">1. </w:t>
      </w:r>
      <w:r>
        <w:rPr>
          <w:lang w:val="en-NZ"/>
        </w:rPr>
        <w:t>Trial structure and behavioral results of the empathy activation blocks</w:t>
      </w:r>
      <w:r w:rsidR="008E36B2">
        <w:rPr>
          <w:lang w:val="en-NZ"/>
        </w:rPr>
        <w:t xml:space="preserve"> in the fMRI study and the laboratory replication study</w:t>
      </w:r>
      <w:r>
        <w:rPr>
          <w:lang w:val="en-NZ"/>
        </w:rPr>
        <w:t xml:space="preserve">. </w:t>
      </w:r>
      <w:r>
        <w:rPr>
          <w:b/>
          <w:bCs/>
          <w:lang w:val="en-NZ"/>
        </w:rPr>
        <w:t>A</w:t>
      </w:r>
      <w:r>
        <w:rPr>
          <w:lang w:val="en-NZ"/>
        </w:rPr>
        <w:t xml:space="preserve"> Each </w:t>
      </w:r>
      <w:r w:rsidR="00206F17">
        <w:rPr>
          <w:lang w:val="en-NZ"/>
        </w:rPr>
        <w:t xml:space="preserve">of the 25 </w:t>
      </w:r>
      <w:r>
        <w:rPr>
          <w:lang w:val="en-NZ"/>
        </w:rPr>
        <w:t>trial</w:t>
      </w:r>
      <w:r w:rsidR="00206F17">
        <w:rPr>
          <w:lang w:val="en-NZ"/>
        </w:rPr>
        <w:t>s per block</w:t>
      </w:r>
      <w:r>
        <w:rPr>
          <w:lang w:val="en-NZ"/>
        </w:rPr>
        <w:t xml:space="preserve"> started with a fixation cross, followed by </w:t>
      </w:r>
      <w:r w:rsidR="00275831">
        <w:rPr>
          <w:lang w:val="en-NZ"/>
        </w:rPr>
        <w:t>the rating of how close participant</w:t>
      </w:r>
      <w:r w:rsidR="008767C0">
        <w:rPr>
          <w:lang w:val="en-NZ"/>
        </w:rPr>
        <w:t>(green mannequin)</w:t>
      </w:r>
      <w:r w:rsidR="00275831">
        <w:rPr>
          <w:lang w:val="en-NZ"/>
        </w:rPr>
        <w:t xml:space="preserve"> felt to the respective interaction partner</w:t>
      </w:r>
      <w:r w:rsidR="008767C0">
        <w:rPr>
          <w:lang w:val="en-NZ"/>
        </w:rPr>
        <w:t xml:space="preserve"> (here blue mannequin)</w:t>
      </w:r>
      <w:r>
        <w:rPr>
          <w:lang w:val="en-NZ"/>
        </w:rPr>
        <w:t>. After another fixation per</w:t>
      </w:r>
      <w:r w:rsidR="00275831">
        <w:rPr>
          <w:lang w:val="en-NZ"/>
        </w:rPr>
        <w:t>iod</w:t>
      </w:r>
      <w:r>
        <w:rPr>
          <w:lang w:val="en-NZ"/>
        </w:rPr>
        <w:t xml:space="preserve">, participants </w:t>
      </w:r>
      <w:r w:rsidR="00275831">
        <w:rPr>
          <w:lang w:val="en-NZ"/>
        </w:rPr>
        <w:t xml:space="preserve">saw a fully filled flash which symbolized that the partner now received a painful stimulation (high pain trial) or they saw a partly filled flash symbolizing non-painful stimulation of the partner (no pain trial). Following a fixation, participants then rated how they felt in response to the other’s pain or no pain on a continuous ratings scale ranging from </w:t>
      </w:r>
      <w:r w:rsidR="00275831" w:rsidRPr="00275831">
        <w:rPr>
          <w:i/>
          <w:iCs/>
          <w:lang w:val="en-NZ"/>
        </w:rPr>
        <w:t>very bad</w:t>
      </w:r>
      <w:r w:rsidR="00275831">
        <w:rPr>
          <w:lang w:val="en-NZ"/>
        </w:rPr>
        <w:t xml:space="preserve"> to </w:t>
      </w:r>
      <w:r w:rsidR="00275831">
        <w:rPr>
          <w:i/>
          <w:iCs/>
          <w:lang w:val="en-NZ"/>
        </w:rPr>
        <w:t>very good</w:t>
      </w:r>
      <w:r w:rsidR="00275831">
        <w:rPr>
          <w:lang w:val="en-NZ"/>
        </w:rPr>
        <w:t xml:space="preserve">. </w:t>
      </w:r>
      <w:r w:rsidR="00275831">
        <w:rPr>
          <w:b/>
          <w:bCs/>
          <w:lang w:val="en-NZ"/>
        </w:rPr>
        <w:t>B</w:t>
      </w:r>
      <w:r w:rsidR="00275831">
        <w:rPr>
          <w:lang w:val="en-NZ"/>
        </w:rPr>
        <w:t xml:space="preserve"> In the fMRI study, participants ratings of social closeness increased over the course of the first block in the control (light blue) as well as the treatment condition (dark blue), and plateaued in block, again in both conditions. </w:t>
      </w:r>
      <w:r w:rsidR="008767C0">
        <w:rPr>
          <w:b/>
          <w:bCs/>
          <w:lang w:val="en-NZ"/>
        </w:rPr>
        <w:t>C</w:t>
      </w:r>
      <w:r w:rsidR="008E36B2">
        <w:rPr>
          <w:lang w:val="en-NZ"/>
        </w:rPr>
        <w:t xml:space="preserve"> This pattern was replicated in the behavioral replication study conducted in the laboratory.</w:t>
      </w:r>
    </w:p>
    <w:p w14:paraId="69B0CB09" w14:textId="22EF270F" w:rsidR="008E36B2" w:rsidRPr="008E36B2" w:rsidRDefault="0087162F" w:rsidP="002D552F">
      <w:pPr>
        <w:jc w:val="both"/>
        <w:rPr>
          <w:lang w:val="en-NZ"/>
        </w:rPr>
      </w:pPr>
      <w:r>
        <w:rPr>
          <w:b/>
          <w:bCs/>
          <w:lang w:val="en-NZ"/>
        </w:rPr>
        <w:br w:type="page"/>
      </w:r>
      <w:r w:rsidR="006F075B">
        <w:rPr>
          <w:b/>
          <w:bCs/>
          <w:noProof/>
          <w:lang w:val="en-NZ"/>
        </w:rPr>
        <w:lastRenderedPageBreak/>
        <w:drawing>
          <wp:inline distT="0" distB="0" distL="0" distR="0" wp14:anchorId="7CD273C3" wp14:editId="5B81E5E2">
            <wp:extent cx="5760720" cy="31654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3165475"/>
                    </a:xfrm>
                    <a:prstGeom prst="rect">
                      <a:avLst/>
                    </a:prstGeom>
                  </pic:spPr>
                </pic:pic>
              </a:graphicData>
            </a:graphic>
          </wp:inline>
        </w:drawing>
      </w:r>
      <w:r w:rsidR="008E36B2">
        <w:rPr>
          <w:b/>
          <w:bCs/>
          <w:lang w:val="en-NZ"/>
        </w:rPr>
        <w:t xml:space="preserve">Figure </w:t>
      </w:r>
      <w:r w:rsidR="00641876">
        <w:rPr>
          <w:b/>
          <w:bCs/>
          <w:lang w:val="en-NZ"/>
        </w:rPr>
        <w:t>S</w:t>
      </w:r>
      <w:r w:rsidR="005B503A">
        <w:rPr>
          <w:b/>
          <w:bCs/>
          <w:lang w:val="en-NZ"/>
        </w:rPr>
        <w:t>2.2.</w:t>
      </w:r>
      <w:r w:rsidR="00F2662C">
        <w:rPr>
          <w:b/>
          <w:bCs/>
          <w:lang w:val="en-NZ"/>
        </w:rPr>
        <w:t>2</w:t>
      </w:r>
      <w:r w:rsidR="008E36B2">
        <w:rPr>
          <w:b/>
          <w:bCs/>
          <w:lang w:val="en-NZ"/>
        </w:rPr>
        <w:t xml:space="preserve">. </w:t>
      </w:r>
      <w:r w:rsidR="008E36B2">
        <w:rPr>
          <w:lang w:val="en-NZ"/>
        </w:rPr>
        <w:t xml:space="preserve">Trial structure and behavioral results of the reciprocity activation blocks. </w:t>
      </w:r>
      <w:r w:rsidR="008E36B2">
        <w:rPr>
          <w:b/>
          <w:bCs/>
          <w:lang w:val="en-NZ"/>
        </w:rPr>
        <w:t>A</w:t>
      </w:r>
      <w:r w:rsidR="008E36B2">
        <w:rPr>
          <w:lang w:val="en-NZ"/>
        </w:rPr>
        <w:t xml:space="preserve"> Each</w:t>
      </w:r>
      <w:r w:rsidR="00206F17">
        <w:rPr>
          <w:lang w:val="en-NZ"/>
        </w:rPr>
        <w:t xml:space="preserve"> of the 25 trials per block</w:t>
      </w:r>
      <w:r w:rsidR="008E36B2">
        <w:rPr>
          <w:lang w:val="en-NZ"/>
        </w:rPr>
        <w:t xml:space="preserve"> started with a fixation cross, followed by the rating of how close participant</w:t>
      </w:r>
      <w:r w:rsidR="008767C0">
        <w:rPr>
          <w:lang w:val="en-NZ"/>
        </w:rPr>
        <w:t xml:space="preserve"> (green mannequin) </w:t>
      </w:r>
      <w:r w:rsidR="008E36B2">
        <w:rPr>
          <w:lang w:val="en-NZ"/>
        </w:rPr>
        <w:t>felt to the respective interaction partner</w:t>
      </w:r>
      <w:r w:rsidR="008767C0">
        <w:rPr>
          <w:lang w:val="en-NZ"/>
        </w:rPr>
        <w:t xml:space="preserve"> (here red mannequin)</w:t>
      </w:r>
      <w:r w:rsidR="008E36B2">
        <w:rPr>
          <w:lang w:val="en-NZ"/>
        </w:rPr>
        <w:t xml:space="preserve">. After another fixation period, participants saw that the partner </w:t>
      </w:r>
      <w:r w:rsidR="006F075B">
        <w:rPr>
          <w:lang w:val="en-NZ"/>
        </w:rPr>
        <w:t>decided to forgo a monetary reward in order to reduce the amount of painful stimulation for the participant</w:t>
      </w:r>
      <w:r w:rsidR="008E36B2">
        <w:rPr>
          <w:lang w:val="en-NZ"/>
        </w:rPr>
        <w:t xml:space="preserve"> (h</w:t>
      </w:r>
      <w:r w:rsidR="006F075B">
        <w:rPr>
          <w:lang w:val="en-NZ"/>
        </w:rPr>
        <w:t>elp</w:t>
      </w:r>
      <w:r w:rsidR="008E36B2">
        <w:rPr>
          <w:lang w:val="en-NZ"/>
        </w:rPr>
        <w:t xml:space="preserve"> trial) or </w:t>
      </w:r>
      <w:r w:rsidR="006F075B">
        <w:rPr>
          <w:lang w:val="en-NZ"/>
        </w:rPr>
        <w:t>they saw that the partner had decided to take the money and thus did not reduce the participants painful stimulations (no help</w:t>
      </w:r>
      <w:r w:rsidR="008E36B2">
        <w:rPr>
          <w:lang w:val="en-NZ"/>
        </w:rPr>
        <w:t xml:space="preserve"> trial). Following a fixation, participants then rated how they felt in response to the </w:t>
      </w:r>
      <w:r w:rsidR="003D04AA">
        <w:rPr>
          <w:lang w:val="en-NZ"/>
        </w:rPr>
        <w:t>other’s help or no help</w:t>
      </w:r>
      <w:r w:rsidR="008E36B2">
        <w:rPr>
          <w:lang w:val="en-NZ"/>
        </w:rPr>
        <w:t xml:space="preserve"> on a continuous ratings scale ranging from </w:t>
      </w:r>
      <w:r w:rsidR="008E36B2" w:rsidRPr="00275831">
        <w:rPr>
          <w:i/>
          <w:iCs/>
          <w:lang w:val="en-NZ"/>
        </w:rPr>
        <w:t>very bad</w:t>
      </w:r>
      <w:r w:rsidR="008E36B2">
        <w:rPr>
          <w:lang w:val="en-NZ"/>
        </w:rPr>
        <w:t xml:space="preserve"> to </w:t>
      </w:r>
      <w:r w:rsidR="008E36B2">
        <w:rPr>
          <w:i/>
          <w:iCs/>
          <w:lang w:val="en-NZ"/>
        </w:rPr>
        <w:t>very good</w:t>
      </w:r>
      <w:r w:rsidR="008E36B2">
        <w:rPr>
          <w:lang w:val="en-NZ"/>
        </w:rPr>
        <w:t xml:space="preserve">. </w:t>
      </w:r>
      <w:r w:rsidR="008E36B2">
        <w:rPr>
          <w:b/>
          <w:bCs/>
          <w:lang w:val="en-NZ"/>
        </w:rPr>
        <w:t>B</w:t>
      </w:r>
      <w:r w:rsidR="00A4300D">
        <w:rPr>
          <w:lang w:val="en-NZ"/>
        </w:rPr>
        <w:t xml:space="preserve"> In the treatment condition, social closeness ratings increased </w:t>
      </w:r>
      <w:r w:rsidR="00F2400A">
        <w:rPr>
          <w:lang w:val="en-NZ"/>
        </w:rPr>
        <w:t>over</w:t>
      </w:r>
      <w:r w:rsidR="00A4300D">
        <w:rPr>
          <w:lang w:val="en-NZ"/>
        </w:rPr>
        <w:t xml:space="preserve"> the course of block 1 and strongly decreased in block 2. In the control condition, social closeness stayed at a relatively constant level throughout both blocks. </w:t>
      </w:r>
    </w:p>
    <w:p w14:paraId="44708EA7" w14:textId="7A442FF7" w:rsidR="008E36B2" w:rsidRDefault="008E36B2" w:rsidP="00D17374">
      <w:pPr>
        <w:jc w:val="center"/>
        <w:rPr>
          <w:b/>
          <w:bCs/>
          <w:lang w:val="en-NZ"/>
        </w:rPr>
      </w:pPr>
      <w:r>
        <w:rPr>
          <w:b/>
          <w:bCs/>
          <w:lang w:val="en-NZ"/>
        </w:rPr>
        <w:br w:type="page"/>
      </w:r>
      <w:r w:rsidR="008E69CC">
        <w:rPr>
          <w:noProof/>
        </w:rPr>
        <w:lastRenderedPageBreak/>
        <w:drawing>
          <wp:inline distT="0" distB="0" distL="0" distR="0" wp14:anchorId="24F10121" wp14:editId="45A98059">
            <wp:extent cx="5001214" cy="4240999"/>
            <wp:effectExtent l="0" t="0" r="9525"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5007318" cy="4246175"/>
                    </a:xfrm>
                    <a:prstGeom prst="rect">
                      <a:avLst/>
                    </a:prstGeom>
                  </pic:spPr>
                </pic:pic>
              </a:graphicData>
            </a:graphic>
          </wp:inline>
        </w:drawing>
      </w:r>
    </w:p>
    <w:p w14:paraId="337C1F43" w14:textId="1D773ADF" w:rsidR="008E69CC" w:rsidRPr="008E69CC" w:rsidRDefault="008E69CC" w:rsidP="008E69CC">
      <w:pPr>
        <w:jc w:val="both"/>
        <w:rPr>
          <w:lang w:val="en-NZ"/>
        </w:rPr>
      </w:pPr>
      <w:r>
        <w:rPr>
          <w:b/>
          <w:bCs/>
          <w:lang w:val="en-NZ"/>
        </w:rPr>
        <w:t>Figure S</w:t>
      </w:r>
      <w:r w:rsidR="005B503A">
        <w:rPr>
          <w:b/>
          <w:bCs/>
          <w:lang w:val="en-NZ"/>
        </w:rPr>
        <w:t>2.2.</w:t>
      </w:r>
      <w:r>
        <w:rPr>
          <w:b/>
          <w:bCs/>
          <w:lang w:val="en-NZ"/>
        </w:rPr>
        <w:t>3</w:t>
      </w:r>
      <w:r>
        <w:rPr>
          <w:b/>
          <w:bCs/>
          <w:lang w:val="en-NZ"/>
        </w:rPr>
        <w:t xml:space="preserve">. </w:t>
      </w:r>
      <w:r>
        <w:rPr>
          <w:lang w:val="en-NZ"/>
        </w:rPr>
        <w:t xml:space="preserve">Estimated psychometric functions for empathy-based decisions in the treatment and the control condition. Vertical dashed lines denote the points of subjective equality </w:t>
      </w:r>
      <w:r w:rsidR="00862E50">
        <w:rPr>
          <w:lang w:val="en-NZ"/>
        </w:rPr>
        <w:t xml:space="preserve">(PSEs) </w:t>
      </w:r>
      <w:r>
        <w:rPr>
          <w:lang w:val="en-NZ"/>
        </w:rPr>
        <w:t>for the control condition (light blue, mean = 123 points, Inf = 110 points, Sup = 138 points) and the treatment condition (dark blue, mean = 118 points, Inf = 106 points, Sup = 130 points). Thus, PSEs were comparable across the two conditions.</w:t>
      </w:r>
    </w:p>
    <w:p w14:paraId="7C174D4A" w14:textId="12ADB32C" w:rsidR="00D17374" w:rsidRDefault="00D17374">
      <w:pPr>
        <w:rPr>
          <w:b/>
          <w:bCs/>
          <w:lang w:val="en-NZ"/>
        </w:rPr>
      </w:pPr>
      <w:r>
        <w:rPr>
          <w:b/>
          <w:bCs/>
          <w:lang w:val="en-NZ"/>
        </w:rPr>
        <w:br w:type="page"/>
      </w:r>
    </w:p>
    <w:p w14:paraId="2CBF547C" w14:textId="2C930733" w:rsidR="0087162F" w:rsidRDefault="00167706" w:rsidP="00167706">
      <w:pPr>
        <w:jc w:val="center"/>
        <w:rPr>
          <w:b/>
          <w:bCs/>
          <w:lang w:val="en-NZ"/>
        </w:rPr>
      </w:pPr>
      <w:r>
        <w:rPr>
          <w:noProof/>
        </w:rPr>
        <w:lastRenderedPageBreak/>
        <w:drawing>
          <wp:inline distT="0" distB="0" distL="0" distR="0" wp14:anchorId="1F87EBB2" wp14:editId="3B276DD9">
            <wp:extent cx="4719916" cy="4002460"/>
            <wp:effectExtent l="0" t="0" r="508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724172" cy="4006069"/>
                    </a:xfrm>
                    <a:prstGeom prst="rect">
                      <a:avLst/>
                    </a:prstGeom>
                  </pic:spPr>
                </pic:pic>
              </a:graphicData>
            </a:graphic>
          </wp:inline>
        </w:drawing>
      </w:r>
    </w:p>
    <w:p w14:paraId="5407D384" w14:textId="1F5780AD" w:rsidR="00D17374" w:rsidRPr="008E69CC" w:rsidRDefault="00D17374" w:rsidP="00D17374">
      <w:pPr>
        <w:jc w:val="both"/>
        <w:rPr>
          <w:lang w:val="en-NZ"/>
        </w:rPr>
      </w:pPr>
      <w:r>
        <w:rPr>
          <w:b/>
          <w:bCs/>
          <w:lang w:val="en-NZ"/>
        </w:rPr>
        <w:t>Figure S</w:t>
      </w:r>
      <w:r w:rsidR="005B503A">
        <w:rPr>
          <w:b/>
          <w:bCs/>
          <w:lang w:val="en-NZ"/>
        </w:rPr>
        <w:t>2.2.4</w:t>
      </w:r>
      <w:r>
        <w:rPr>
          <w:b/>
          <w:bCs/>
          <w:lang w:val="en-NZ"/>
        </w:rPr>
        <w:t xml:space="preserve">. </w:t>
      </w:r>
      <w:r>
        <w:rPr>
          <w:lang w:val="en-NZ"/>
        </w:rPr>
        <w:t xml:space="preserve">Estimated psychometric functions for </w:t>
      </w:r>
      <w:r>
        <w:rPr>
          <w:lang w:val="en-NZ"/>
        </w:rPr>
        <w:t>reciprocity</w:t>
      </w:r>
      <w:r>
        <w:rPr>
          <w:lang w:val="en-NZ"/>
        </w:rPr>
        <w:t xml:space="preserve">-based decisions in the treatment and the control condition. Vertical dashed lines denote the points of subjective equality (PSEs) for the control condition (light </w:t>
      </w:r>
      <w:r>
        <w:rPr>
          <w:lang w:val="en-NZ"/>
        </w:rPr>
        <w:t>red</w:t>
      </w:r>
      <w:r>
        <w:rPr>
          <w:lang w:val="en-NZ"/>
        </w:rPr>
        <w:t xml:space="preserve">, mean = </w:t>
      </w:r>
      <w:r w:rsidR="00167706">
        <w:rPr>
          <w:lang w:val="en-NZ"/>
        </w:rPr>
        <w:t>221</w:t>
      </w:r>
      <w:r>
        <w:rPr>
          <w:lang w:val="en-NZ"/>
        </w:rPr>
        <w:t xml:space="preserve"> points, Inf = </w:t>
      </w:r>
      <w:r w:rsidR="00167706">
        <w:rPr>
          <w:lang w:val="en-NZ"/>
        </w:rPr>
        <w:t>207</w:t>
      </w:r>
      <w:r>
        <w:rPr>
          <w:lang w:val="en-NZ"/>
        </w:rPr>
        <w:t xml:space="preserve"> points, Sup = </w:t>
      </w:r>
      <w:r w:rsidR="00167706">
        <w:rPr>
          <w:lang w:val="en-NZ"/>
        </w:rPr>
        <w:t>236</w:t>
      </w:r>
      <w:r>
        <w:rPr>
          <w:lang w:val="en-NZ"/>
        </w:rPr>
        <w:t xml:space="preserve"> points) and the treatment condition (dark </w:t>
      </w:r>
      <w:r>
        <w:rPr>
          <w:lang w:val="en-NZ"/>
        </w:rPr>
        <w:t>red</w:t>
      </w:r>
      <w:r>
        <w:rPr>
          <w:lang w:val="en-NZ"/>
        </w:rPr>
        <w:t xml:space="preserve">, mean = </w:t>
      </w:r>
      <w:r w:rsidR="00167706">
        <w:rPr>
          <w:lang w:val="en-NZ"/>
        </w:rPr>
        <w:t>208</w:t>
      </w:r>
      <w:r>
        <w:rPr>
          <w:lang w:val="en-NZ"/>
        </w:rPr>
        <w:t xml:space="preserve"> points, Inf = 1</w:t>
      </w:r>
      <w:r w:rsidR="00167706">
        <w:rPr>
          <w:lang w:val="en-NZ"/>
        </w:rPr>
        <w:t>95</w:t>
      </w:r>
      <w:r>
        <w:rPr>
          <w:lang w:val="en-NZ"/>
        </w:rPr>
        <w:t xml:space="preserve"> points, Sup = </w:t>
      </w:r>
      <w:r w:rsidR="00167706">
        <w:rPr>
          <w:lang w:val="en-NZ"/>
        </w:rPr>
        <w:t>222</w:t>
      </w:r>
      <w:r>
        <w:rPr>
          <w:lang w:val="en-NZ"/>
        </w:rPr>
        <w:t xml:space="preserve"> points). Thus, PSEs were comparable across the two conditions.</w:t>
      </w:r>
    </w:p>
    <w:p w14:paraId="4B4A3E87" w14:textId="77777777" w:rsidR="00D17374" w:rsidRDefault="00D17374" w:rsidP="00D17374">
      <w:pPr>
        <w:rPr>
          <w:b/>
          <w:bCs/>
          <w:lang w:val="en-NZ"/>
        </w:rPr>
      </w:pPr>
      <w:r>
        <w:rPr>
          <w:b/>
          <w:bCs/>
          <w:lang w:val="en-NZ"/>
        </w:rPr>
        <w:br w:type="page"/>
      </w:r>
    </w:p>
    <w:p w14:paraId="6131F16D" w14:textId="77777777" w:rsidR="00D17374" w:rsidRDefault="00D17374">
      <w:pPr>
        <w:rPr>
          <w:b/>
          <w:bCs/>
          <w:lang w:val="en-NZ"/>
        </w:rPr>
      </w:pPr>
    </w:p>
    <w:p w14:paraId="608AF72C" w14:textId="261541FB" w:rsidR="00C9742E" w:rsidRDefault="00C9742E" w:rsidP="00C9742E">
      <w:pPr>
        <w:pStyle w:val="Heading1"/>
        <w:rPr>
          <w:lang w:val="en-NZ"/>
        </w:rPr>
      </w:pPr>
      <w:r>
        <w:rPr>
          <w:lang w:val="en-NZ"/>
        </w:rPr>
        <w:t>Supplementary Tables</w:t>
      </w:r>
    </w:p>
    <w:p w14:paraId="1DCB79C1" w14:textId="1AFA901A" w:rsidR="00F02B9A" w:rsidRDefault="0087162F" w:rsidP="002D552F">
      <w:pPr>
        <w:jc w:val="both"/>
        <w:rPr>
          <w:lang w:val="en-NZ"/>
        </w:rPr>
      </w:pPr>
      <w:r w:rsidRPr="00F02B9A">
        <w:rPr>
          <w:b/>
          <w:bCs/>
          <w:lang w:val="en-NZ"/>
        </w:rPr>
        <w:t xml:space="preserve">Table </w:t>
      </w:r>
      <w:r w:rsidR="00641876">
        <w:rPr>
          <w:b/>
          <w:bCs/>
          <w:lang w:val="en-NZ"/>
        </w:rPr>
        <w:t>S</w:t>
      </w:r>
      <w:r w:rsidR="005B503A">
        <w:rPr>
          <w:b/>
          <w:bCs/>
          <w:lang w:val="en-NZ"/>
        </w:rPr>
        <w:t>2.2.</w:t>
      </w:r>
      <w:r>
        <w:rPr>
          <w:b/>
          <w:bCs/>
          <w:lang w:val="en-NZ"/>
        </w:rPr>
        <w:t>1</w:t>
      </w:r>
      <w:r>
        <w:rPr>
          <w:lang w:val="en-NZ"/>
        </w:rPr>
        <w:t xml:space="preserve">. DIC (deviance information criterion) values for all models tested for the empathy motive </w:t>
      </w:r>
      <w:r w:rsidR="00A23B74">
        <w:rPr>
          <w:lang w:val="en-NZ"/>
        </w:rPr>
        <w:t xml:space="preserve">(data pooled across the fMRI study and the laboratory replication study) </w:t>
      </w:r>
      <w:r>
        <w:rPr>
          <w:lang w:val="en-NZ"/>
        </w:rPr>
        <w:t>and the reciprocity motive</w:t>
      </w:r>
      <w:r w:rsidR="007D61DF">
        <w:rPr>
          <w:lang w:val="en-NZ"/>
        </w:rPr>
        <w:t xml:space="preserve"> (laboratory </w:t>
      </w:r>
      <w:r w:rsidR="00813872">
        <w:rPr>
          <w:lang w:val="en-NZ"/>
        </w:rPr>
        <w:t>control study</w:t>
      </w:r>
      <w:r w:rsidR="007D61DF">
        <w:rPr>
          <w:lang w:val="en-NZ"/>
        </w:rPr>
        <w:t>)</w:t>
      </w:r>
      <w:r>
        <w:rPr>
          <w:lang w:val="en-NZ"/>
        </w:rPr>
        <w:t>.</w:t>
      </w:r>
      <w:r w:rsidR="00CD1F85">
        <w:rPr>
          <w:lang w:val="en-NZ"/>
        </w:rPr>
        <w:t xml:space="preserve"> The winning model is highlighted in bold font </w:t>
      </w:r>
    </w:p>
    <w:tbl>
      <w:tblPr>
        <w:tblW w:w="8602"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27"/>
        <w:gridCol w:w="1952"/>
        <w:gridCol w:w="3955"/>
        <w:gridCol w:w="1468"/>
      </w:tblGrid>
      <w:tr w:rsidR="00695ED5" w:rsidRPr="0003711B" w14:paraId="6E9A62AD" w14:textId="77777777" w:rsidTr="0087162F">
        <w:trPr>
          <w:trHeight w:val="392"/>
        </w:trPr>
        <w:tc>
          <w:tcPr>
            <w:tcW w:w="1227" w:type="dxa"/>
            <w:shd w:val="clear" w:color="auto" w:fill="auto"/>
            <w:noWrap/>
            <w:vAlign w:val="center"/>
          </w:tcPr>
          <w:p w14:paraId="4F1EB190" w14:textId="77777777" w:rsidR="00695ED5" w:rsidRPr="0003711B" w:rsidRDefault="00695ED5" w:rsidP="0087162F">
            <w:pPr>
              <w:spacing w:after="0" w:line="240" w:lineRule="auto"/>
              <w:rPr>
                <w:rFonts w:ascii="Calibri" w:eastAsia="Times New Roman" w:hAnsi="Calibri" w:cs="Calibri"/>
                <w:color w:val="000000"/>
                <w:lang w:eastAsia="de-DE"/>
              </w:rPr>
            </w:pPr>
            <w:r w:rsidRPr="0003711B">
              <w:rPr>
                <w:rFonts w:ascii="Calibri" w:eastAsia="Times New Roman" w:hAnsi="Calibri" w:cs="Calibri"/>
                <w:color w:val="000000"/>
                <w:lang w:eastAsia="de-DE"/>
              </w:rPr>
              <w:t>motive</w:t>
            </w:r>
          </w:p>
        </w:tc>
        <w:tc>
          <w:tcPr>
            <w:tcW w:w="1952" w:type="dxa"/>
            <w:shd w:val="clear" w:color="auto" w:fill="auto"/>
            <w:noWrap/>
            <w:vAlign w:val="center"/>
          </w:tcPr>
          <w:p w14:paraId="678EC3C4" w14:textId="77777777" w:rsidR="00695ED5" w:rsidRPr="0003711B" w:rsidRDefault="00695ED5" w:rsidP="0087162F">
            <w:pPr>
              <w:spacing w:after="0" w:line="240" w:lineRule="auto"/>
              <w:jc w:val="center"/>
              <w:rPr>
                <w:rFonts w:ascii="Calibri" w:eastAsia="Times New Roman" w:hAnsi="Calibri" w:cs="Calibri"/>
                <w:color w:val="000000"/>
                <w:lang w:eastAsia="de-DE"/>
              </w:rPr>
            </w:pPr>
            <w:r w:rsidRPr="0003711B">
              <w:rPr>
                <w:rFonts w:ascii="Calibri" w:eastAsia="Times New Roman" w:hAnsi="Calibri" w:cs="Calibri"/>
                <w:color w:val="000000"/>
                <w:lang w:eastAsia="de-DE"/>
              </w:rPr>
              <w:t>model</w:t>
            </w:r>
          </w:p>
        </w:tc>
        <w:tc>
          <w:tcPr>
            <w:tcW w:w="3955" w:type="dxa"/>
            <w:vAlign w:val="center"/>
          </w:tcPr>
          <w:p w14:paraId="6AF929F7" w14:textId="77777777" w:rsidR="00695ED5" w:rsidRPr="0003711B" w:rsidRDefault="00695ED5" w:rsidP="0087162F">
            <w:pPr>
              <w:spacing w:after="0" w:line="240" w:lineRule="auto"/>
              <w:jc w:val="center"/>
              <w:rPr>
                <w:rFonts w:ascii="Calibri" w:eastAsia="Times New Roman" w:hAnsi="Calibri" w:cs="Calibri"/>
                <w:color w:val="000000"/>
                <w:lang w:eastAsia="de-DE"/>
              </w:rPr>
            </w:pPr>
            <w:r w:rsidRPr="0003711B">
              <w:rPr>
                <w:rFonts w:ascii="Calibri" w:eastAsia="Times New Roman" w:hAnsi="Calibri" w:cs="Calibri"/>
                <w:color w:val="000000"/>
                <w:lang w:eastAsia="de-DE"/>
              </w:rPr>
              <w:t>model specification</w:t>
            </w:r>
          </w:p>
        </w:tc>
        <w:tc>
          <w:tcPr>
            <w:tcW w:w="1468" w:type="dxa"/>
            <w:shd w:val="clear" w:color="auto" w:fill="auto"/>
            <w:noWrap/>
            <w:vAlign w:val="center"/>
          </w:tcPr>
          <w:p w14:paraId="73CBDAEB" w14:textId="77777777" w:rsidR="00695ED5" w:rsidRPr="0003711B" w:rsidRDefault="00695ED5" w:rsidP="0087162F">
            <w:pPr>
              <w:spacing w:after="0" w:line="240" w:lineRule="auto"/>
              <w:jc w:val="center"/>
              <w:rPr>
                <w:rFonts w:ascii="Calibri" w:eastAsia="Times New Roman" w:hAnsi="Calibri" w:cs="Calibri"/>
                <w:color w:val="000000"/>
                <w:lang w:eastAsia="de-DE"/>
              </w:rPr>
            </w:pPr>
            <w:r w:rsidRPr="0003711B">
              <w:rPr>
                <w:rFonts w:ascii="Calibri" w:eastAsia="Times New Roman" w:hAnsi="Calibri" w:cs="Calibri"/>
                <w:color w:val="000000"/>
                <w:lang w:eastAsia="de-DE"/>
              </w:rPr>
              <w:t>DIC</w:t>
            </w:r>
          </w:p>
        </w:tc>
      </w:tr>
      <w:tr w:rsidR="00695ED5" w:rsidRPr="00A35185" w14:paraId="41EEC246" w14:textId="77777777" w:rsidTr="0087162F">
        <w:trPr>
          <w:trHeight w:val="392"/>
        </w:trPr>
        <w:tc>
          <w:tcPr>
            <w:tcW w:w="1227" w:type="dxa"/>
            <w:shd w:val="clear" w:color="auto" w:fill="auto"/>
            <w:noWrap/>
            <w:vAlign w:val="center"/>
          </w:tcPr>
          <w:p w14:paraId="33C88A0C" w14:textId="77777777" w:rsidR="00695ED5" w:rsidRPr="00A35185" w:rsidRDefault="00695ED5" w:rsidP="0087162F">
            <w:pPr>
              <w:spacing w:after="0" w:line="240" w:lineRule="auto"/>
              <w:rPr>
                <w:rFonts w:ascii="Calibri" w:eastAsia="Times New Roman" w:hAnsi="Calibri" w:cs="Calibri"/>
                <w:color w:val="000000"/>
                <w:lang w:eastAsia="de-DE"/>
              </w:rPr>
            </w:pPr>
            <w:r w:rsidRPr="00A35185">
              <w:rPr>
                <w:rFonts w:ascii="Calibri" w:eastAsia="Times New Roman" w:hAnsi="Calibri" w:cs="Calibri"/>
                <w:color w:val="000000"/>
                <w:lang w:eastAsia="de-DE"/>
              </w:rPr>
              <w:t>empathy</w:t>
            </w:r>
          </w:p>
        </w:tc>
        <w:tc>
          <w:tcPr>
            <w:tcW w:w="1952" w:type="dxa"/>
            <w:shd w:val="clear" w:color="auto" w:fill="auto"/>
            <w:noWrap/>
            <w:vAlign w:val="center"/>
          </w:tcPr>
          <w:p w14:paraId="2F64CA4C" w14:textId="77777777" w:rsidR="00695ED5" w:rsidRPr="00567E68" w:rsidRDefault="00695ED5" w:rsidP="0087162F">
            <w:pPr>
              <w:spacing w:after="0" w:line="240" w:lineRule="auto"/>
              <w:jc w:val="center"/>
              <w:rPr>
                <w:rFonts w:eastAsia="Times New Roman" w:cs="Times New Roman"/>
                <w:color w:val="000000"/>
                <w:sz w:val="24"/>
                <w:szCs w:val="24"/>
                <w:lang w:val="en-US"/>
              </w:rPr>
            </w:pPr>
            <w:r w:rsidRPr="00567E68">
              <w:rPr>
                <w:rFonts w:eastAsia="Times New Roman" w:cs="Times New Roman"/>
                <w:color w:val="000000"/>
                <w:sz w:val="24"/>
                <w:szCs w:val="24"/>
                <w:lang w:val="en-US"/>
              </w:rPr>
              <w:t>M0</w:t>
            </w:r>
          </w:p>
        </w:tc>
        <w:tc>
          <w:tcPr>
            <w:tcW w:w="3955" w:type="dxa"/>
            <w:vAlign w:val="center"/>
          </w:tcPr>
          <w:p w14:paraId="48B19A94" w14:textId="77777777" w:rsidR="00695ED5" w:rsidRPr="00A35185" w:rsidRDefault="00695ED5" w:rsidP="0087162F">
            <w:pPr>
              <w:spacing w:after="0" w:line="240" w:lineRule="auto"/>
              <w:ind w:left="683" w:hanging="683"/>
              <w:jc w:val="center"/>
              <w:rPr>
                <w:rFonts w:ascii="Calibri" w:eastAsia="Times New Roman" w:hAnsi="Calibri" w:cs="Calibri"/>
                <w:color w:val="000000"/>
                <w:lang w:eastAsia="de-DE"/>
              </w:rPr>
            </w:pPr>
            <w:r w:rsidRPr="00567E68">
              <w:rPr>
                <w:rFonts w:eastAsia="Times New Roman" w:cs="Times New Roman"/>
                <w:color w:val="000000"/>
                <w:lang w:val="en-US"/>
              </w:rPr>
              <w:t>-</w:t>
            </w:r>
          </w:p>
        </w:tc>
        <w:tc>
          <w:tcPr>
            <w:tcW w:w="1468" w:type="dxa"/>
            <w:shd w:val="clear" w:color="auto" w:fill="auto"/>
            <w:noWrap/>
            <w:vAlign w:val="center"/>
          </w:tcPr>
          <w:p w14:paraId="6083F8DB" w14:textId="77777777" w:rsidR="00695ED5" w:rsidRPr="00A35185" w:rsidRDefault="00695ED5" w:rsidP="0087162F">
            <w:pPr>
              <w:spacing w:after="0" w:line="240" w:lineRule="auto"/>
              <w:jc w:val="center"/>
              <w:rPr>
                <w:rFonts w:ascii="Calibri" w:eastAsia="Times New Roman" w:hAnsi="Calibri" w:cs="Calibri"/>
                <w:color w:val="000000"/>
                <w:lang w:eastAsia="de-DE"/>
              </w:rPr>
            </w:pPr>
            <w:r w:rsidRPr="00A35185">
              <w:rPr>
                <w:rFonts w:ascii="Calibri" w:eastAsia="Times New Roman" w:hAnsi="Calibri" w:cs="Calibri"/>
                <w:color w:val="000000"/>
                <w:lang w:eastAsia="de-DE"/>
              </w:rPr>
              <w:t>31672.26</w:t>
            </w:r>
          </w:p>
        </w:tc>
      </w:tr>
      <w:tr w:rsidR="00695ED5" w:rsidRPr="00A35185" w14:paraId="12C8AA9F" w14:textId="77777777" w:rsidTr="0087162F">
        <w:trPr>
          <w:trHeight w:val="392"/>
        </w:trPr>
        <w:tc>
          <w:tcPr>
            <w:tcW w:w="1227" w:type="dxa"/>
            <w:shd w:val="clear" w:color="auto" w:fill="auto"/>
            <w:noWrap/>
            <w:vAlign w:val="center"/>
          </w:tcPr>
          <w:p w14:paraId="7F9FD3AA"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3188119A"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eastAsia="Times New Roman" w:cs="Times New Roman"/>
                <w:sz w:val="24"/>
                <w:szCs w:val="24"/>
                <w:lang w:val="en-US"/>
              </w:rPr>
              <w:t>V1</w:t>
            </w:r>
          </w:p>
        </w:tc>
        <w:tc>
          <w:tcPr>
            <w:tcW w:w="3955" w:type="dxa"/>
            <w:vAlign w:val="center"/>
          </w:tcPr>
          <w:p w14:paraId="4C1809B3" w14:textId="77777777" w:rsidR="00695ED5" w:rsidRPr="00A35185" w:rsidRDefault="00695ED5" w:rsidP="0087162F">
            <w:pPr>
              <w:spacing w:after="0" w:line="276" w:lineRule="auto"/>
              <w:rPr>
                <w:rFonts w:ascii="Calibri" w:eastAsia="Times New Roman" w:hAnsi="Calibri" w:cs="Calibri"/>
                <w:lang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tc>
        <w:tc>
          <w:tcPr>
            <w:tcW w:w="1468" w:type="dxa"/>
            <w:shd w:val="clear" w:color="auto" w:fill="auto"/>
            <w:noWrap/>
            <w:vAlign w:val="center"/>
          </w:tcPr>
          <w:p w14:paraId="5139002D" w14:textId="77777777" w:rsidR="00695ED5" w:rsidRPr="00FB018C"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29450.93</w:t>
            </w:r>
          </w:p>
        </w:tc>
      </w:tr>
      <w:tr w:rsidR="00695ED5" w:rsidRPr="00A35185" w14:paraId="43B8646D" w14:textId="77777777" w:rsidTr="0087162F">
        <w:trPr>
          <w:trHeight w:val="392"/>
        </w:trPr>
        <w:tc>
          <w:tcPr>
            <w:tcW w:w="1227" w:type="dxa"/>
            <w:shd w:val="clear" w:color="auto" w:fill="auto"/>
            <w:noWrap/>
            <w:vAlign w:val="center"/>
          </w:tcPr>
          <w:p w14:paraId="37465B4C"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21293BAB"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eastAsia="Times New Roman" w:cs="Times New Roman"/>
                <w:sz w:val="24"/>
                <w:szCs w:val="24"/>
                <w:lang w:val="en-US"/>
              </w:rPr>
              <w:t>V2</w:t>
            </w:r>
          </w:p>
        </w:tc>
        <w:tc>
          <w:tcPr>
            <w:tcW w:w="3955" w:type="dxa"/>
            <w:vAlign w:val="center"/>
          </w:tcPr>
          <w:p w14:paraId="45E2C66B" w14:textId="77777777" w:rsidR="00695ED5" w:rsidRPr="00F02B9A" w:rsidRDefault="00695ED5" w:rsidP="0087162F">
            <w:pPr>
              <w:spacing w:after="0" w:line="276"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r w:rsidRPr="00567E68">
              <w:rPr>
                <w:rFonts w:eastAsia="Times New Roman" w:cs="Times New Roman"/>
                <w:i/>
                <w:iCs/>
                <w:color w:val="000000"/>
                <w:sz w:val="24"/>
                <w:szCs w:val="24"/>
                <w:lang w:val="en-US"/>
              </w:rPr>
              <w:t xml:space="preserve"> + </w:t>
            </w:r>
            <w:r>
              <w:rPr>
                <w:rFonts w:eastAsia="Times New Roman" w:cs="Times New Roman"/>
                <w:i/>
                <w:iCs/>
                <w:color w:val="000000"/>
                <w:sz w:val="24"/>
                <w:szCs w:val="24"/>
                <w:lang w:val="en-US"/>
              </w:rPr>
              <w:t>condition</w:t>
            </w:r>
          </w:p>
        </w:tc>
        <w:tc>
          <w:tcPr>
            <w:tcW w:w="1468" w:type="dxa"/>
            <w:shd w:val="clear" w:color="auto" w:fill="auto"/>
            <w:noWrap/>
            <w:vAlign w:val="center"/>
          </w:tcPr>
          <w:p w14:paraId="27E2D2A9" w14:textId="77777777" w:rsidR="00695ED5" w:rsidRPr="00FB018C"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29346.74</w:t>
            </w:r>
          </w:p>
        </w:tc>
      </w:tr>
      <w:tr w:rsidR="00695ED5" w:rsidRPr="00A35185" w14:paraId="5136CE09" w14:textId="77777777" w:rsidTr="0087162F">
        <w:trPr>
          <w:trHeight w:val="392"/>
        </w:trPr>
        <w:tc>
          <w:tcPr>
            <w:tcW w:w="1227" w:type="dxa"/>
            <w:shd w:val="clear" w:color="auto" w:fill="auto"/>
            <w:noWrap/>
            <w:vAlign w:val="center"/>
          </w:tcPr>
          <w:p w14:paraId="13F18AEF"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346BA46E"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ascii="Calibri" w:eastAsia="Times New Roman" w:hAnsi="Calibri" w:cs="Calibri"/>
                <w:lang w:eastAsia="de-DE"/>
              </w:rPr>
              <w:t>V3</w:t>
            </w:r>
          </w:p>
        </w:tc>
        <w:tc>
          <w:tcPr>
            <w:tcW w:w="3955" w:type="dxa"/>
            <w:vAlign w:val="center"/>
          </w:tcPr>
          <w:p w14:paraId="208FCCE1" w14:textId="77777777" w:rsidR="00695ED5" w:rsidRPr="00F02B9A" w:rsidRDefault="00695ED5" w:rsidP="0087162F">
            <w:pPr>
              <w:spacing w:after="0" w:line="276"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r w:rsidRPr="00567E68">
              <w:rPr>
                <w:rFonts w:eastAsia="Times New Roman" w:cs="Times New Roman"/>
                <w:i/>
                <w:iCs/>
                <w:color w:val="000000"/>
                <w:sz w:val="24"/>
                <w:szCs w:val="24"/>
                <w:lang w:val="en-US"/>
              </w:rPr>
              <w:t xml:space="preserve"> + </w:t>
            </w:r>
            <w:r>
              <w:rPr>
                <w:rFonts w:eastAsia="Times New Roman" w:cs="Times New Roman"/>
                <w:i/>
                <w:iCs/>
                <w:color w:val="000000"/>
                <w:sz w:val="24"/>
                <w:szCs w:val="24"/>
                <w:lang w:val="en-US"/>
              </w:rPr>
              <w:t>condition +block number</w:t>
            </w:r>
          </w:p>
        </w:tc>
        <w:tc>
          <w:tcPr>
            <w:tcW w:w="1468" w:type="dxa"/>
            <w:shd w:val="clear" w:color="auto" w:fill="auto"/>
            <w:noWrap/>
            <w:vAlign w:val="center"/>
          </w:tcPr>
          <w:p w14:paraId="47B3A110" w14:textId="77777777" w:rsidR="00695ED5" w:rsidRPr="00FB018C"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29301.53</w:t>
            </w:r>
          </w:p>
        </w:tc>
      </w:tr>
      <w:tr w:rsidR="00695ED5" w:rsidRPr="00A35185" w14:paraId="35072843" w14:textId="77777777" w:rsidTr="0087162F">
        <w:trPr>
          <w:trHeight w:val="392"/>
        </w:trPr>
        <w:tc>
          <w:tcPr>
            <w:tcW w:w="1227" w:type="dxa"/>
            <w:shd w:val="clear" w:color="auto" w:fill="auto"/>
            <w:noWrap/>
            <w:vAlign w:val="center"/>
          </w:tcPr>
          <w:p w14:paraId="3E8B0656"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767EEDA0"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eastAsia="Times New Roman" w:cs="Times New Roman"/>
                <w:sz w:val="24"/>
                <w:szCs w:val="24"/>
                <w:lang w:val="en-US"/>
              </w:rPr>
              <w:t>VZ1</w:t>
            </w:r>
          </w:p>
        </w:tc>
        <w:tc>
          <w:tcPr>
            <w:tcW w:w="3955" w:type="dxa"/>
            <w:vAlign w:val="center"/>
          </w:tcPr>
          <w:p w14:paraId="7E6F11E6"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060EB1A6" w14:textId="77777777" w:rsidR="00695ED5" w:rsidRPr="00F02B9A" w:rsidRDefault="00695ED5" w:rsidP="0087162F">
            <w:pPr>
              <w:spacing w:after="0" w:line="276"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w:t>
            </w:r>
          </w:p>
        </w:tc>
        <w:tc>
          <w:tcPr>
            <w:tcW w:w="1468" w:type="dxa"/>
            <w:shd w:val="clear" w:color="auto" w:fill="auto"/>
            <w:noWrap/>
            <w:vAlign w:val="center"/>
          </w:tcPr>
          <w:p w14:paraId="7CC1E1FA" w14:textId="77777777" w:rsidR="00695ED5" w:rsidRPr="00FB018C"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29184.64</w:t>
            </w:r>
          </w:p>
        </w:tc>
      </w:tr>
      <w:tr w:rsidR="00695ED5" w:rsidRPr="00A35185" w14:paraId="1E9B0A8B" w14:textId="77777777" w:rsidTr="0087162F">
        <w:trPr>
          <w:trHeight w:val="392"/>
        </w:trPr>
        <w:tc>
          <w:tcPr>
            <w:tcW w:w="1227" w:type="dxa"/>
            <w:shd w:val="clear" w:color="auto" w:fill="auto"/>
            <w:noWrap/>
            <w:vAlign w:val="center"/>
          </w:tcPr>
          <w:p w14:paraId="6EA0504E"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1735A27F"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eastAsia="Times New Roman" w:cs="Times New Roman"/>
                <w:sz w:val="24"/>
                <w:szCs w:val="24"/>
                <w:lang w:val="en-US"/>
              </w:rPr>
              <w:t>VZ2</w:t>
            </w:r>
          </w:p>
        </w:tc>
        <w:tc>
          <w:tcPr>
            <w:tcW w:w="3955" w:type="dxa"/>
            <w:vAlign w:val="center"/>
          </w:tcPr>
          <w:p w14:paraId="7FA793D0"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5ADE7CCF" w14:textId="77777777" w:rsidR="00695ED5" w:rsidRPr="00F02B9A" w:rsidRDefault="00695ED5" w:rsidP="0087162F">
            <w:pPr>
              <w:spacing w:after="0" w:line="276"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 + block number</w:t>
            </w:r>
          </w:p>
        </w:tc>
        <w:tc>
          <w:tcPr>
            <w:tcW w:w="1468" w:type="dxa"/>
            <w:shd w:val="clear" w:color="auto" w:fill="auto"/>
            <w:noWrap/>
            <w:vAlign w:val="center"/>
          </w:tcPr>
          <w:p w14:paraId="246700EB" w14:textId="77777777" w:rsidR="00695ED5" w:rsidRPr="00FB018C"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29010.1</w:t>
            </w:r>
          </w:p>
        </w:tc>
      </w:tr>
      <w:tr w:rsidR="00695ED5" w:rsidRPr="00A35185" w14:paraId="55CAC8C5" w14:textId="77777777" w:rsidTr="0087162F">
        <w:trPr>
          <w:trHeight w:val="392"/>
        </w:trPr>
        <w:tc>
          <w:tcPr>
            <w:tcW w:w="1227" w:type="dxa"/>
            <w:shd w:val="clear" w:color="auto" w:fill="auto"/>
            <w:noWrap/>
            <w:vAlign w:val="center"/>
          </w:tcPr>
          <w:p w14:paraId="3CF041CD"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68191E00" w14:textId="77777777" w:rsidR="00695ED5" w:rsidRPr="00FB018C" w:rsidRDefault="00695ED5" w:rsidP="0087162F">
            <w:pPr>
              <w:spacing w:after="0" w:line="240" w:lineRule="auto"/>
              <w:jc w:val="center"/>
              <w:rPr>
                <w:rFonts w:eastAsia="Times New Roman" w:cs="Times New Roman"/>
                <w:sz w:val="24"/>
                <w:szCs w:val="24"/>
                <w:lang w:val="en-US"/>
              </w:rPr>
            </w:pPr>
            <w:r w:rsidRPr="00FB018C">
              <w:rPr>
                <w:rFonts w:eastAsia="Times New Roman" w:cs="Times New Roman"/>
                <w:sz w:val="24"/>
                <w:szCs w:val="24"/>
                <w:lang w:val="en-US"/>
              </w:rPr>
              <w:t>VZ3</w:t>
            </w:r>
          </w:p>
        </w:tc>
        <w:tc>
          <w:tcPr>
            <w:tcW w:w="3955" w:type="dxa"/>
            <w:vAlign w:val="center"/>
          </w:tcPr>
          <w:p w14:paraId="26A0DF9C"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04AF35F2" w14:textId="77777777" w:rsidR="00695ED5" w:rsidRPr="00F02B9A" w:rsidRDefault="00695ED5" w:rsidP="0087162F">
            <w:pPr>
              <w:spacing w:after="0" w:line="276" w:lineRule="auto"/>
              <w:rPr>
                <w:rFonts w:ascii="Calibri" w:eastAsia="Times New Roman" w:hAnsi="Calibri" w:cs="Calibri"/>
                <w:b/>
                <w:bCs/>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condition*block number</w:t>
            </w:r>
          </w:p>
        </w:tc>
        <w:tc>
          <w:tcPr>
            <w:tcW w:w="1468" w:type="dxa"/>
            <w:shd w:val="clear" w:color="auto" w:fill="auto"/>
            <w:noWrap/>
            <w:vAlign w:val="center"/>
          </w:tcPr>
          <w:p w14:paraId="50B54953" w14:textId="77777777" w:rsidR="00695ED5" w:rsidRPr="00FB018C" w:rsidRDefault="00695ED5" w:rsidP="0087162F">
            <w:pPr>
              <w:spacing w:after="0" w:line="240" w:lineRule="auto"/>
              <w:jc w:val="center"/>
              <w:rPr>
                <w:rFonts w:ascii="Calibri" w:eastAsia="Times New Roman" w:hAnsi="Calibri" w:cs="Calibri"/>
                <w:b/>
                <w:bCs/>
                <w:lang w:eastAsia="de-DE"/>
              </w:rPr>
            </w:pPr>
            <w:r w:rsidRPr="00A35185">
              <w:rPr>
                <w:rFonts w:ascii="Calibri" w:eastAsia="Times New Roman" w:hAnsi="Calibri" w:cs="Calibri"/>
                <w:b/>
                <w:bCs/>
                <w:lang w:eastAsia="de-DE"/>
              </w:rPr>
              <w:t>28963.7</w:t>
            </w:r>
          </w:p>
        </w:tc>
      </w:tr>
      <w:tr w:rsidR="00695ED5" w:rsidRPr="00A35185" w14:paraId="6F9C6CEA" w14:textId="77777777" w:rsidTr="0087162F">
        <w:trPr>
          <w:trHeight w:val="392"/>
        </w:trPr>
        <w:tc>
          <w:tcPr>
            <w:tcW w:w="1227" w:type="dxa"/>
            <w:shd w:val="clear" w:color="auto" w:fill="auto"/>
            <w:noWrap/>
            <w:vAlign w:val="center"/>
            <w:hideMark/>
          </w:tcPr>
          <w:p w14:paraId="5F8522AD" w14:textId="77777777" w:rsidR="00695ED5" w:rsidRPr="00A35185" w:rsidRDefault="00695ED5" w:rsidP="0087162F">
            <w:pPr>
              <w:spacing w:after="0" w:line="240" w:lineRule="auto"/>
              <w:rPr>
                <w:rFonts w:ascii="Calibri" w:eastAsia="Times New Roman" w:hAnsi="Calibri" w:cs="Calibri"/>
                <w:color w:val="000000"/>
                <w:lang w:eastAsia="de-DE"/>
              </w:rPr>
            </w:pPr>
            <w:r w:rsidRPr="00A35185">
              <w:rPr>
                <w:rFonts w:ascii="Calibri" w:eastAsia="Times New Roman" w:hAnsi="Calibri" w:cs="Calibri"/>
                <w:color w:val="000000"/>
                <w:lang w:eastAsia="de-DE"/>
              </w:rPr>
              <w:t>reciprocity</w:t>
            </w:r>
          </w:p>
        </w:tc>
        <w:tc>
          <w:tcPr>
            <w:tcW w:w="1952" w:type="dxa"/>
            <w:shd w:val="clear" w:color="auto" w:fill="auto"/>
            <w:noWrap/>
            <w:vAlign w:val="center"/>
            <w:hideMark/>
          </w:tcPr>
          <w:p w14:paraId="11904362"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M0</w:t>
            </w:r>
          </w:p>
        </w:tc>
        <w:tc>
          <w:tcPr>
            <w:tcW w:w="3955" w:type="dxa"/>
            <w:vAlign w:val="center"/>
          </w:tcPr>
          <w:p w14:paraId="6675B5BB" w14:textId="77777777" w:rsidR="00695ED5" w:rsidRPr="00A35185" w:rsidRDefault="00695ED5" w:rsidP="0087162F">
            <w:pPr>
              <w:spacing w:after="0" w:line="240" w:lineRule="auto"/>
              <w:rPr>
                <w:rFonts w:ascii="Calibri" w:eastAsia="Times New Roman" w:hAnsi="Calibri" w:cs="Calibri"/>
                <w:lang w:eastAsia="de-DE"/>
              </w:rPr>
            </w:pPr>
            <w:r>
              <w:rPr>
                <w:rFonts w:ascii="Calibri" w:eastAsia="Times New Roman" w:hAnsi="Calibri" w:cs="Calibri"/>
                <w:lang w:eastAsia="de-DE"/>
              </w:rPr>
              <w:t>-</w:t>
            </w:r>
          </w:p>
        </w:tc>
        <w:tc>
          <w:tcPr>
            <w:tcW w:w="1468" w:type="dxa"/>
            <w:shd w:val="clear" w:color="auto" w:fill="auto"/>
            <w:noWrap/>
            <w:vAlign w:val="center"/>
            <w:hideMark/>
          </w:tcPr>
          <w:p w14:paraId="4CC9AA70"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14655.38</w:t>
            </w:r>
          </w:p>
        </w:tc>
      </w:tr>
      <w:tr w:rsidR="00695ED5" w:rsidRPr="00A35185" w14:paraId="59100FE9" w14:textId="77777777" w:rsidTr="0087162F">
        <w:trPr>
          <w:trHeight w:val="392"/>
        </w:trPr>
        <w:tc>
          <w:tcPr>
            <w:tcW w:w="1227" w:type="dxa"/>
            <w:shd w:val="clear" w:color="auto" w:fill="auto"/>
            <w:noWrap/>
            <w:vAlign w:val="center"/>
            <w:hideMark/>
          </w:tcPr>
          <w:p w14:paraId="5F0B523B"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hideMark/>
          </w:tcPr>
          <w:p w14:paraId="505E79C6"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V1</w:t>
            </w:r>
          </w:p>
        </w:tc>
        <w:tc>
          <w:tcPr>
            <w:tcW w:w="3955" w:type="dxa"/>
            <w:vAlign w:val="center"/>
          </w:tcPr>
          <w:p w14:paraId="537280B0" w14:textId="77777777" w:rsidR="00695ED5" w:rsidRPr="00A35185" w:rsidRDefault="00695ED5" w:rsidP="0087162F">
            <w:pPr>
              <w:spacing w:after="0" w:line="240" w:lineRule="auto"/>
              <w:rPr>
                <w:rFonts w:ascii="Calibri" w:eastAsia="Times New Roman" w:hAnsi="Calibri" w:cs="Calibri"/>
                <w:lang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tc>
        <w:tc>
          <w:tcPr>
            <w:tcW w:w="1468" w:type="dxa"/>
            <w:shd w:val="clear" w:color="auto" w:fill="auto"/>
            <w:noWrap/>
            <w:vAlign w:val="center"/>
            <w:hideMark/>
          </w:tcPr>
          <w:p w14:paraId="6ABFBF05"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13496.07</w:t>
            </w:r>
          </w:p>
        </w:tc>
      </w:tr>
      <w:tr w:rsidR="00695ED5" w:rsidRPr="00A35185" w14:paraId="1F8D677E" w14:textId="77777777" w:rsidTr="0087162F">
        <w:trPr>
          <w:trHeight w:val="392"/>
        </w:trPr>
        <w:tc>
          <w:tcPr>
            <w:tcW w:w="1227" w:type="dxa"/>
            <w:shd w:val="clear" w:color="auto" w:fill="auto"/>
            <w:noWrap/>
            <w:vAlign w:val="center"/>
            <w:hideMark/>
          </w:tcPr>
          <w:p w14:paraId="583F4977"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hideMark/>
          </w:tcPr>
          <w:p w14:paraId="0EF242AF"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V2</w:t>
            </w:r>
          </w:p>
        </w:tc>
        <w:tc>
          <w:tcPr>
            <w:tcW w:w="3955" w:type="dxa"/>
            <w:vAlign w:val="center"/>
          </w:tcPr>
          <w:p w14:paraId="7EF4EEFD" w14:textId="77777777" w:rsidR="00695ED5" w:rsidRPr="00695ED5" w:rsidRDefault="00695ED5" w:rsidP="0087162F">
            <w:pPr>
              <w:spacing w:after="0" w:line="240"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r w:rsidRPr="00567E68">
              <w:rPr>
                <w:rFonts w:eastAsia="Times New Roman" w:cs="Times New Roman"/>
                <w:i/>
                <w:iCs/>
                <w:color w:val="000000"/>
                <w:sz w:val="24"/>
                <w:szCs w:val="24"/>
                <w:lang w:val="en-US"/>
              </w:rPr>
              <w:t xml:space="preserve"> + </w:t>
            </w:r>
            <w:r>
              <w:rPr>
                <w:rFonts w:eastAsia="Times New Roman" w:cs="Times New Roman"/>
                <w:i/>
                <w:iCs/>
                <w:color w:val="000000"/>
                <w:sz w:val="24"/>
                <w:szCs w:val="24"/>
                <w:lang w:val="en-US"/>
              </w:rPr>
              <w:t>condition</w:t>
            </w:r>
          </w:p>
        </w:tc>
        <w:tc>
          <w:tcPr>
            <w:tcW w:w="1468" w:type="dxa"/>
            <w:shd w:val="clear" w:color="auto" w:fill="auto"/>
            <w:noWrap/>
            <w:vAlign w:val="center"/>
            <w:hideMark/>
          </w:tcPr>
          <w:p w14:paraId="158161B0"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13370.4</w:t>
            </w:r>
          </w:p>
        </w:tc>
      </w:tr>
      <w:tr w:rsidR="00695ED5" w:rsidRPr="00A35185" w14:paraId="0751BE53" w14:textId="77777777" w:rsidTr="0087162F">
        <w:trPr>
          <w:trHeight w:val="392"/>
        </w:trPr>
        <w:tc>
          <w:tcPr>
            <w:tcW w:w="1227" w:type="dxa"/>
            <w:shd w:val="clear" w:color="auto" w:fill="auto"/>
            <w:noWrap/>
            <w:vAlign w:val="center"/>
            <w:hideMark/>
          </w:tcPr>
          <w:p w14:paraId="0EC81C5A"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2DF4586D"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ascii="Calibri" w:eastAsia="Times New Roman" w:hAnsi="Calibri" w:cs="Calibri"/>
                <w:lang w:eastAsia="de-DE"/>
              </w:rPr>
              <w:t>V3</w:t>
            </w:r>
          </w:p>
        </w:tc>
        <w:tc>
          <w:tcPr>
            <w:tcW w:w="3955" w:type="dxa"/>
            <w:vAlign w:val="center"/>
          </w:tcPr>
          <w:p w14:paraId="11F11C20" w14:textId="77777777" w:rsidR="00695ED5" w:rsidRPr="00695ED5" w:rsidRDefault="00695ED5" w:rsidP="0087162F">
            <w:pPr>
              <w:spacing w:after="0" w:line="240"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r w:rsidRPr="00567E68">
              <w:rPr>
                <w:rFonts w:eastAsia="Times New Roman" w:cs="Times New Roman"/>
                <w:i/>
                <w:iCs/>
                <w:color w:val="000000"/>
                <w:sz w:val="24"/>
                <w:szCs w:val="24"/>
                <w:lang w:val="en-US"/>
              </w:rPr>
              <w:t xml:space="preserve"> + </w:t>
            </w:r>
            <w:r>
              <w:rPr>
                <w:rFonts w:eastAsia="Times New Roman" w:cs="Times New Roman"/>
                <w:i/>
                <w:iCs/>
                <w:color w:val="000000"/>
                <w:sz w:val="24"/>
                <w:szCs w:val="24"/>
                <w:lang w:val="en-US"/>
              </w:rPr>
              <w:t>condition +block number</w:t>
            </w:r>
          </w:p>
        </w:tc>
        <w:tc>
          <w:tcPr>
            <w:tcW w:w="1468" w:type="dxa"/>
            <w:shd w:val="clear" w:color="auto" w:fill="auto"/>
            <w:noWrap/>
            <w:vAlign w:val="center"/>
            <w:hideMark/>
          </w:tcPr>
          <w:p w14:paraId="69D0B8E3"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13157.64</w:t>
            </w:r>
          </w:p>
        </w:tc>
      </w:tr>
      <w:tr w:rsidR="00695ED5" w:rsidRPr="00A35185" w14:paraId="171F8665" w14:textId="77777777" w:rsidTr="0087162F">
        <w:trPr>
          <w:trHeight w:val="392"/>
        </w:trPr>
        <w:tc>
          <w:tcPr>
            <w:tcW w:w="1227" w:type="dxa"/>
            <w:shd w:val="clear" w:color="auto" w:fill="auto"/>
            <w:noWrap/>
            <w:vAlign w:val="center"/>
            <w:hideMark/>
          </w:tcPr>
          <w:p w14:paraId="65FF322B"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0A34886C"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VZ1</w:t>
            </w:r>
          </w:p>
        </w:tc>
        <w:tc>
          <w:tcPr>
            <w:tcW w:w="3955" w:type="dxa"/>
            <w:vAlign w:val="center"/>
          </w:tcPr>
          <w:p w14:paraId="1C6240D2"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005D8ADD" w14:textId="77777777" w:rsidR="00695ED5" w:rsidRPr="00695ED5" w:rsidRDefault="00695ED5" w:rsidP="0087162F">
            <w:pPr>
              <w:spacing w:after="0" w:line="240"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w:t>
            </w:r>
          </w:p>
        </w:tc>
        <w:tc>
          <w:tcPr>
            <w:tcW w:w="1468" w:type="dxa"/>
            <w:shd w:val="clear" w:color="auto" w:fill="auto"/>
            <w:noWrap/>
            <w:vAlign w:val="center"/>
            <w:hideMark/>
          </w:tcPr>
          <w:p w14:paraId="1FA4FA35"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13275.5</w:t>
            </w:r>
          </w:p>
        </w:tc>
      </w:tr>
      <w:tr w:rsidR="00695ED5" w:rsidRPr="00A35185" w14:paraId="686E08B7" w14:textId="77777777" w:rsidTr="0087162F">
        <w:trPr>
          <w:trHeight w:val="392"/>
        </w:trPr>
        <w:tc>
          <w:tcPr>
            <w:tcW w:w="1227" w:type="dxa"/>
            <w:shd w:val="clear" w:color="auto" w:fill="auto"/>
            <w:noWrap/>
            <w:vAlign w:val="center"/>
            <w:hideMark/>
          </w:tcPr>
          <w:p w14:paraId="2F7388F7"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tcPr>
          <w:p w14:paraId="7E5A2F03"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VZ2</w:t>
            </w:r>
          </w:p>
        </w:tc>
        <w:tc>
          <w:tcPr>
            <w:tcW w:w="3955" w:type="dxa"/>
            <w:vAlign w:val="center"/>
          </w:tcPr>
          <w:p w14:paraId="64CA8AA3"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4935757E" w14:textId="77777777" w:rsidR="00695ED5" w:rsidRPr="00695ED5" w:rsidRDefault="00695ED5" w:rsidP="0087162F">
            <w:pPr>
              <w:spacing w:after="0" w:line="240" w:lineRule="auto"/>
              <w:rPr>
                <w:rFonts w:ascii="Calibri" w:eastAsia="Times New Roman" w:hAnsi="Calibri" w:cs="Calibri"/>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 + block number</w:t>
            </w:r>
          </w:p>
        </w:tc>
        <w:tc>
          <w:tcPr>
            <w:tcW w:w="1468" w:type="dxa"/>
            <w:shd w:val="clear" w:color="auto" w:fill="auto"/>
            <w:noWrap/>
            <w:vAlign w:val="center"/>
            <w:hideMark/>
          </w:tcPr>
          <w:p w14:paraId="22E93A4B" w14:textId="77777777" w:rsidR="00695ED5" w:rsidRPr="00A35185" w:rsidRDefault="00695ED5" w:rsidP="0087162F">
            <w:pPr>
              <w:spacing w:after="0" w:line="240" w:lineRule="auto"/>
              <w:jc w:val="center"/>
              <w:rPr>
                <w:rFonts w:ascii="Calibri" w:eastAsia="Times New Roman" w:hAnsi="Calibri" w:cs="Calibri"/>
                <w:lang w:eastAsia="de-DE"/>
              </w:rPr>
            </w:pPr>
            <w:r w:rsidRPr="00A35185">
              <w:rPr>
                <w:rFonts w:ascii="Calibri" w:eastAsia="Times New Roman" w:hAnsi="Calibri" w:cs="Calibri"/>
                <w:lang w:eastAsia="de-DE"/>
              </w:rPr>
              <w:t>12958.59</w:t>
            </w:r>
          </w:p>
        </w:tc>
      </w:tr>
      <w:tr w:rsidR="00695ED5" w:rsidRPr="00A35185" w14:paraId="0D60A8AC" w14:textId="77777777" w:rsidTr="0087162F">
        <w:trPr>
          <w:trHeight w:val="392"/>
        </w:trPr>
        <w:tc>
          <w:tcPr>
            <w:tcW w:w="1227" w:type="dxa"/>
            <w:shd w:val="clear" w:color="auto" w:fill="auto"/>
            <w:noWrap/>
            <w:vAlign w:val="center"/>
            <w:hideMark/>
          </w:tcPr>
          <w:p w14:paraId="60513A88" w14:textId="77777777" w:rsidR="00695ED5" w:rsidRPr="00A35185" w:rsidRDefault="00695ED5" w:rsidP="0087162F">
            <w:pPr>
              <w:spacing w:after="0" w:line="240" w:lineRule="auto"/>
              <w:rPr>
                <w:rFonts w:ascii="Calibri" w:eastAsia="Times New Roman" w:hAnsi="Calibri" w:cs="Calibri"/>
                <w:color w:val="000000"/>
                <w:lang w:eastAsia="de-DE"/>
              </w:rPr>
            </w:pPr>
          </w:p>
        </w:tc>
        <w:tc>
          <w:tcPr>
            <w:tcW w:w="1952" w:type="dxa"/>
            <w:shd w:val="clear" w:color="auto" w:fill="auto"/>
            <w:noWrap/>
            <w:vAlign w:val="center"/>
            <w:hideMark/>
          </w:tcPr>
          <w:p w14:paraId="273F5C62" w14:textId="77777777" w:rsidR="00695ED5" w:rsidRPr="00A35185" w:rsidRDefault="00695ED5" w:rsidP="0087162F">
            <w:pPr>
              <w:spacing w:after="0" w:line="240" w:lineRule="auto"/>
              <w:jc w:val="center"/>
              <w:rPr>
                <w:rFonts w:ascii="Calibri" w:eastAsia="Times New Roman" w:hAnsi="Calibri" w:cs="Calibri"/>
                <w:lang w:eastAsia="de-DE"/>
              </w:rPr>
            </w:pPr>
            <w:r w:rsidRPr="00FB018C">
              <w:rPr>
                <w:rFonts w:eastAsia="Times New Roman" w:cs="Times New Roman"/>
                <w:sz w:val="24"/>
                <w:szCs w:val="24"/>
                <w:lang w:val="en-US"/>
              </w:rPr>
              <w:t>VZ3</w:t>
            </w:r>
          </w:p>
        </w:tc>
        <w:tc>
          <w:tcPr>
            <w:tcW w:w="3955" w:type="dxa"/>
            <w:vAlign w:val="center"/>
          </w:tcPr>
          <w:p w14:paraId="44C7E16F" w14:textId="77777777" w:rsidR="00695ED5" w:rsidRDefault="00695ED5" w:rsidP="0087162F">
            <w:pPr>
              <w:spacing w:after="0" w:line="276" w:lineRule="auto"/>
              <w:rPr>
                <w:rFonts w:eastAsia="Times New Roman" w:cs="Times New Roman"/>
                <w:i/>
                <w:iCs/>
                <w:color w:val="000000"/>
                <w:sz w:val="24"/>
                <w:szCs w:val="24"/>
                <w:lang w:val="en-US"/>
              </w:rPr>
            </w:pPr>
            <w:r w:rsidRPr="00567E68">
              <w:rPr>
                <w:rFonts w:eastAsia="Times New Roman" w:cs="Times New Roman"/>
                <w:i/>
                <w:iCs/>
                <w:color w:val="000000"/>
                <w:sz w:val="24"/>
                <w:szCs w:val="24"/>
                <w:lang w:val="en-US"/>
              </w:rPr>
              <w:t xml:space="preserve">v ~ </w:t>
            </w:r>
            <w:r>
              <w:rPr>
                <w:rFonts w:eastAsia="Times New Roman" w:cs="Times New Roman"/>
                <w:i/>
                <w:iCs/>
                <w:color w:val="000000"/>
                <w:sz w:val="24"/>
                <w:szCs w:val="24"/>
                <w:lang w:val="en-US"/>
              </w:rPr>
              <w:t>other possible gain</w:t>
            </w:r>
          </w:p>
          <w:p w14:paraId="43204441" w14:textId="77777777" w:rsidR="00695ED5" w:rsidRPr="00695ED5" w:rsidRDefault="00695ED5" w:rsidP="0087162F">
            <w:pPr>
              <w:spacing w:after="0" w:line="240" w:lineRule="auto"/>
              <w:rPr>
                <w:rFonts w:ascii="Calibri" w:eastAsia="Times New Roman" w:hAnsi="Calibri" w:cs="Calibri"/>
                <w:b/>
                <w:bCs/>
                <w:lang w:val="en-NZ" w:eastAsia="de-DE"/>
              </w:rPr>
            </w:pPr>
            <w:r w:rsidRPr="00567E68">
              <w:rPr>
                <w:rFonts w:eastAsia="Times New Roman" w:cs="Times New Roman"/>
                <w:i/>
                <w:iCs/>
                <w:color w:val="000000"/>
                <w:sz w:val="24"/>
                <w:szCs w:val="24"/>
                <w:lang w:val="en-US"/>
              </w:rPr>
              <w:t xml:space="preserve">z ~ </w:t>
            </w:r>
            <w:r>
              <w:rPr>
                <w:rFonts w:eastAsia="Times New Roman" w:cs="Times New Roman"/>
                <w:i/>
                <w:iCs/>
                <w:color w:val="000000"/>
                <w:sz w:val="24"/>
                <w:szCs w:val="24"/>
                <w:lang w:val="en-US"/>
              </w:rPr>
              <w:t>condition*block number</w:t>
            </w:r>
          </w:p>
        </w:tc>
        <w:tc>
          <w:tcPr>
            <w:tcW w:w="1468" w:type="dxa"/>
            <w:shd w:val="clear" w:color="auto" w:fill="auto"/>
            <w:noWrap/>
            <w:vAlign w:val="center"/>
            <w:hideMark/>
          </w:tcPr>
          <w:p w14:paraId="47E73ECA" w14:textId="77777777" w:rsidR="00695ED5" w:rsidRPr="00A35185" w:rsidRDefault="00695ED5" w:rsidP="0087162F">
            <w:pPr>
              <w:spacing w:after="0" w:line="240" w:lineRule="auto"/>
              <w:jc w:val="center"/>
              <w:rPr>
                <w:rFonts w:ascii="Calibri" w:eastAsia="Times New Roman" w:hAnsi="Calibri" w:cs="Calibri"/>
                <w:b/>
                <w:bCs/>
                <w:lang w:eastAsia="de-DE"/>
              </w:rPr>
            </w:pPr>
            <w:r w:rsidRPr="00A35185">
              <w:rPr>
                <w:rFonts w:ascii="Calibri" w:eastAsia="Times New Roman" w:hAnsi="Calibri" w:cs="Calibri"/>
                <w:b/>
                <w:bCs/>
                <w:lang w:eastAsia="de-DE"/>
              </w:rPr>
              <w:t>12782.74</w:t>
            </w:r>
          </w:p>
        </w:tc>
      </w:tr>
    </w:tbl>
    <w:p w14:paraId="47C98858" w14:textId="19806932" w:rsidR="00E61446" w:rsidRDefault="00E61446">
      <w:pPr>
        <w:rPr>
          <w:lang w:val="en-NZ"/>
        </w:rPr>
      </w:pPr>
      <w:r>
        <w:rPr>
          <w:lang w:val="en-NZ"/>
        </w:rPr>
        <w:br w:type="page"/>
      </w:r>
    </w:p>
    <w:p w14:paraId="1A8329FA" w14:textId="02E53F87" w:rsidR="00E61446" w:rsidRDefault="00E61446" w:rsidP="002D552F">
      <w:pPr>
        <w:jc w:val="both"/>
        <w:rPr>
          <w:lang w:val="en-NZ"/>
        </w:rPr>
      </w:pPr>
      <w:r w:rsidRPr="00BF29D1">
        <w:rPr>
          <w:b/>
          <w:bCs/>
          <w:lang w:val="en-NZ"/>
        </w:rPr>
        <w:lastRenderedPageBreak/>
        <w:t xml:space="preserve">Table </w:t>
      </w:r>
      <w:r w:rsidR="00641876">
        <w:rPr>
          <w:b/>
          <w:bCs/>
          <w:lang w:val="en-NZ"/>
        </w:rPr>
        <w:t>S</w:t>
      </w:r>
      <w:r w:rsidR="005B503A">
        <w:rPr>
          <w:b/>
          <w:bCs/>
          <w:lang w:val="en-NZ"/>
        </w:rPr>
        <w:t>2.2.</w:t>
      </w:r>
      <w:r>
        <w:rPr>
          <w:b/>
          <w:bCs/>
          <w:lang w:val="en-NZ"/>
        </w:rPr>
        <w:t>2</w:t>
      </w:r>
      <w:r w:rsidRPr="00BF29D1">
        <w:rPr>
          <w:b/>
          <w:bCs/>
          <w:lang w:val="en-NZ"/>
        </w:rPr>
        <w:t>.</w:t>
      </w:r>
      <w:r>
        <w:rPr>
          <w:lang w:val="en-NZ"/>
        </w:rPr>
        <w:t xml:space="preserve"> Results of the second-level analysis showing the main effect of block number during the decision process. P&lt;.001 uncorrected, k = 100.</w:t>
      </w:r>
    </w:p>
    <w:tbl>
      <w:tblPr>
        <w:tblStyle w:val="TableGrid"/>
        <w:tblW w:w="9798" w:type="dxa"/>
        <w:tblBorders>
          <w:left w:val="none" w:sz="0" w:space="0" w:color="auto"/>
          <w:right w:val="none" w:sz="0" w:space="0" w:color="auto"/>
          <w:insideV w:val="none" w:sz="0" w:space="0" w:color="auto"/>
        </w:tblBorders>
        <w:tblLook w:val="04A0" w:firstRow="1" w:lastRow="0" w:firstColumn="1" w:lastColumn="0" w:noHBand="0" w:noVBand="1"/>
      </w:tblPr>
      <w:tblGrid>
        <w:gridCol w:w="2552"/>
        <w:gridCol w:w="1283"/>
        <w:gridCol w:w="843"/>
        <w:gridCol w:w="1276"/>
        <w:gridCol w:w="1559"/>
        <w:gridCol w:w="952"/>
        <w:gridCol w:w="1333"/>
      </w:tblGrid>
      <w:tr w:rsidR="00E61446" w14:paraId="6971F9E9" w14:textId="77777777" w:rsidTr="00B1401D">
        <w:trPr>
          <w:trHeight w:val="575"/>
        </w:trPr>
        <w:tc>
          <w:tcPr>
            <w:tcW w:w="2552" w:type="dxa"/>
          </w:tcPr>
          <w:p w14:paraId="34EE257A" w14:textId="77777777" w:rsidR="00E61446" w:rsidRDefault="00E61446" w:rsidP="00B1401D">
            <w:pPr>
              <w:rPr>
                <w:lang w:val="en-NZ"/>
              </w:rPr>
            </w:pPr>
            <w:r>
              <w:rPr>
                <w:lang w:val="en-NZ"/>
              </w:rPr>
              <w:t>region</w:t>
            </w:r>
          </w:p>
        </w:tc>
        <w:tc>
          <w:tcPr>
            <w:tcW w:w="1283" w:type="dxa"/>
          </w:tcPr>
          <w:p w14:paraId="2F208201" w14:textId="77777777" w:rsidR="00E61446" w:rsidRDefault="00E61446" w:rsidP="00B1401D">
            <w:pPr>
              <w:jc w:val="center"/>
              <w:rPr>
                <w:lang w:val="en-NZ"/>
              </w:rPr>
            </w:pPr>
            <w:r>
              <w:rPr>
                <w:lang w:val="en-NZ"/>
              </w:rPr>
              <w:t>hemisphere</w:t>
            </w:r>
          </w:p>
        </w:tc>
        <w:tc>
          <w:tcPr>
            <w:tcW w:w="843" w:type="dxa"/>
          </w:tcPr>
          <w:p w14:paraId="0D281B2F" w14:textId="77777777" w:rsidR="00E61446" w:rsidRDefault="00E61446" w:rsidP="00B1401D">
            <w:pPr>
              <w:jc w:val="center"/>
              <w:rPr>
                <w:lang w:val="en-NZ"/>
              </w:rPr>
            </w:pPr>
            <w:r>
              <w:rPr>
                <w:lang w:val="en-NZ"/>
              </w:rPr>
              <w:t>T</w:t>
            </w:r>
          </w:p>
        </w:tc>
        <w:tc>
          <w:tcPr>
            <w:tcW w:w="1276" w:type="dxa"/>
          </w:tcPr>
          <w:p w14:paraId="56A7A41A" w14:textId="77777777" w:rsidR="00E61446" w:rsidRDefault="00E61446" w:rsidP="00B1401D">
            <w:pPr>
              <w:jc w:val="center"/>
              <w:rPr>
                <w:lang w:val="en-NZ"/>
              </w:rPr>
            </w:pPr>
            <w:r>
              <w:rPr>
                <w:lang w:val="en-NZ"/>
              </w:rPr>
              <w:t>P</w:t>
            </w:r>
          </w:p>
          <w:p w14:paraId="784F64F7" w14:textId="77777777" w:rsidR="00E61446" w:rsidRDefault="00E61446" w:rsidP="00B1401D">
            <w:pPr>
              <w:jc w:val="center"/>
              <w:rPr>
                <w:lang w:val="en-NZ"/>
              </w:rPr>
            </w:pPr>
            <w:r>
              <w:rPr>
                <w:lang w:val="en-NZ"/>
              </w:rPr>
              <w:t>(peak-level)</w:t>
            </w:r>
          </w:p>
        </w:tc>
        <w:tc>
          <w:tcPr>
            <w:tcW w:w="1559" w:type="dxa"/>
          </w:tcPr>
          <w:p w14:paraId="18E14AAC" w14:textId="77777777" w:rsidR="00E61446" w:rsidRDefault="00E61446" w:rsidP="00B1401D">
            <w:pPr>
              <w:jc w:val="center"/>
              <w:rPr>
                <w:lang w:val="en-NZ"/>
              </w:rPr>
            </w:pPr>
            <w:r>
              <w:rPr>
                <w:lang w:val="en-NZ"/>
              </w:rPr>
              <w:t>P</w:t>
            </w:r>
          </w:p>
          <w:p w14:paraId="15FA748A" w14:textId="77777777" w:rsidR="00E61446" w:rsidRDefault="00E61446" w:rsidP="00B1401D">
            <w:pPr>
              <w:jc w:val="center"/>
              <w:rPr>
                <w:lang w:val="en-NZ"/>
              </w:rPr>
            </w:pPr>
            <w:r>
              <w:rPr>
                <w:lang w:val="en-NZ"/>
              </w:rPr>
              <w:t>(cluster-level)</w:t>
            </w:r>
          </w:p>
        </w:tc>
        <w:tc>
          <w:tcPr>
            <w:tcW w:w="952" w:type="dxa"/>
          </w:tcPr>
          <w:p w14:paraId="4455939F" w14:textId="77777777" w:rsidR="00E61446" w:rsidRDefault="00E61446" w:rsidP="00B1401D">
            <w:pPr>
              <w:jc w:val="center"/>
              <w:rPr>
                <w:lang w:val="en-NZ"/>
              </w:rPr>
            </w:pPr>
            <w:r>
              <w:rPr>
                <w:lang w:val="en-NZ"/>
              </w:rPr>
              <w:t>k</w:t>
            </w:r>
          </w:p>
        </w:tc>
        <w:tc>
          <w:tcPr>
            <w:tcW w:w="1333" w:type="dxa"/>
          </w:tcPr>
          <w:p w14:paraId="220D0B29" w14:textId="77777777" w:rsidR="00E61446" w:rsidRDefault="00E61446" w:rsidP="00B1401D">
            <w:pPr>
              <w:jc w:val="center"/>
              <w:rPr>
                <w:lang w:val="en-NZ"/>
              </w:rPr>
            </w:pPr>
            <w:r>
              <w:rPr>
                <w:lang w:val="en-NZ"/>
              </w:rPr>
              <w:t>coordinates</w:t>
            </w:r>
          </w:p>
        </w:tc>
      </w:tr>
      <w:tr w:rsidR="00E61446" w14:paraId="7AF579BA" w14:textId="77777777" w:rsidTr="00B1401D">
        <w:trPr>
          <w:trHeight w:val="542"/>
        </w:trPr>
        <w:tc>
          <w:tcPr>
            <w:tcW w:w="2552" w:type="dxa"/>
            <w:vMerge w:val="restart"/>
          </w:tcPr>
          <w:p w14:paraId="548D4D90" w14:textId="77777777" w:rsidR="00E61446" w:rsidRDefault="00E61446" w:rsidP="00B1401D">
            <w:pPr>
              <w:rPr>
                <w:lang w:val="en-NZ"/>
              </w:rPr>
            </w:pPr>
            <w:r>
              <w:rPr>
                <w:lang w:val="en-NZ"/>
              </w:rPr>
              <w:t>striatum</w:t>
            </w:r>
          </w:p>
        </w:tc>
        <w:tc>
          <w:tcPr>
            <w:tcW w:w="1283" w:type="dxa"/>
          </w:tcPr>
          <w:p w14:paraId="4BE5790F" w14:textId="77777777" w:rsidR="00E61446" w:rsidRDefault="00E61446" w:rsidP="00B1401D">
            <w:pPr>
              <w:jc w:val="center"/>
              <w:rPr>
                <w:lang w:val="en-NZ"/>
              </w:rPr>
            </w:pPr>
            <w:r>
              <w:rPr>
                <w:lang w:val="en-NZ"/>
              </w:rPr>
              <w:t>left</w:t>
            </w:r>
          </w:p>
        </w:tc>
        <w:tc>
          <w:tcPr>
            <w:tcW w:w="843" w:type="dxa"/>
          </w:tcPr>
          <w:p w14:paraId="3D6215EE" w14:textId="77777777" w:rsidR="00E61446" w:rsidRDefault="00E61446" w:rsidP="00B1401D">
            <w:pPr>
              <w:jc w:val="center"/>
              <w:rPr>
                <w:lang w:val="en-NZ"/>
              </w:rPr>
            </w:pPr>
            <w:r>
              <w:rPr>
                <w:lang w:val="en-NZ"/>
              </w:rPr>
              <w:t>5.88</w:t>
            </w:r>
          </w:p>
        </w:tc>
        <w:tc>
          <w:tcPr>
            <w:tcW w:w="1276" w:type="dxa"/>
          </w:tcPr>
          <w:p w14:paraId="76F0315C" w14:textId="77777777" w:rsidR="00E61446" w:rsidRDefault="00E61446" w:rsidP="00B1401D">
            <w:pPr>
              <w:jc w:val="center"/>
              <w:rPr>
                <w:lang w:val="en-NZ"/>
              </w:rPr>
            </w:pPr>
            <w:r>
              <w:rPr>
                <w:lang w:val="en-NZ"/>
              </w:rPr>
              <w:t>.001</w:t>
            </w:r>
          </w:p>
        </w:tc>
        <w:tc>
          <w:tcPr>
            <w:tcW w:w="1559" w:type="dxa"/>
          </w:tcPr>
          <w:p w14:paraId="77A297D2" w14:textId="77777777" w:rsidR="00E61446" w:rsidRDefault="00E61446" w:rsidP="00B1401D">
            <w:pPr>
              <w:jc w:val="center"/>
              <w:rPr>
                <w:lang w:val="en-NZ"/>
              </w:rPr>
            </w:pPr>
            <w:r>
              <w:rPr>
                <w:lang w:val="en-NZ"/>
              </w:rPr>
              <w:t>&lt;.001</w:t>
            </w:r>
          </w:p>
        </w:tc>
        <w:tc>
          <w:tcPr>
            <w:tcW w:w="952" w:type="dxa"/>
          </w:tcPr>
          <w:p w14:paraId="33A747CE" w14:textId="77777777" w:rsidR="00E61446" w:rsidRDefault="00E61446" w:rsidP="00B1401D">
            <w:pPr>
              <w:jc w:val="center"/>
              <w:rPr>
                <w:lang w:val="en-NZ"/>
              </w:rPr>
            </w:pPr>
            <w:r>
              <w:rPr>
                <w:lang w:val="en-NZ"/>
              </w:rPr>
              <w:t>814</w:t>
            </w:r>
          </w:p>
        </w:tc>
        <w:tc>
          <w:tcPr>
            <w:tcW w:w="1333" w:type="dxa"/>
          </w:tcPr>
          <w:p w14:paraId="337A6EB2" w14:textId="77777777" w:rsidR="00E61446" w:rsidRDefault="00E61446" w:rsidP="00B1401D">
            <w:pPr>
              <w:jc w:val="center"/>
              <w:rPr>
                <w:lang w:val="en-NZ"/>
              </w:rPr>
            </w:pPr>
            <w:r>
              <w:rPr>
                <w:lang w:val="en-NZ"/>
              </w:rPr>
              <w:t>-20 10 -10</w:t>
            </w:r>
          </w:p>
        </w:tc>
      </w:tr>
      <w:tr w:rsidR="00E61446" w14:paraId="40FB7330" w14:textId="77777777" w:rsidTr="00B1401D">
        <w:trPr>
          <w:trHeight w:val="575"/>
        </w:trPr>
        <w:tc>
          <w:tcPr>
            <w:tcW w:w="2552" w:type="dxa"/>
            <w:vMerge/>
          </w:tcPr>
          <w:p w14:paraId="364BD752" w14:textId="77777777" w:rsidR="00E61446" w:rsidRDefault="00E61446" w:rsidP="00B1401D">
            <w:pPr>
              <w:rPr>
                <w:lang w:val="en-NZ"/>
              </w:rPr>
            </w:pPr>
          </w:p>
        </w:tc>
        <w:tc>
          <w:tcPr>
            <w:tcW w:w="1283" w:type="dxa"/>
          </w:tcPr>
          <w:p w14:paraId="16903D48" w14:textId="77777777" w:rsidR="00E61446" w:rsidRDefault="00E61446" w:rsidP="00B1401D">
            <w:pPr>
              <w:jc w:val="center"/>
              <w:rPr>
                <w:lang w:val="en-NZ"/>
              </w:rPr>
            </w:pPr>
            <w:r>
              <w:rPr>
                <w:lang w:val="en-NZ"/>
              </w:rPr>
              <w:t>right</w:t>
            </w:r>
          </w:p>
        </w:tc>
        <w:tc>
          <w:tcPr>
            <w:tcW w:w="843" w:type="dxa"/>
          </w:tcPr>
          <w:p w14:paraId="368BBA7D" w14:textId="77777777" w:rsidR="00E61446" w:rsidRDefault="00E61446" w:rsidP="00B1401D">
            <w:pPr>
              <w:jc w:val="center"/>
              <w:rPr>
                <w:lang w:val="en-NZ"/>
              </w:rPr>
            </w:pPr>
            <w:r>
              <w:rPr>
                <w:lang w:val="en-NZ"/>
              </w:rPr>
              <w:t>5.08</w:t>
            </w:r>
          </w:p>
        </w:tc>
        <w:tc>
          <w:tcPr>
            <w:tcW w:w="1276" w:type="dxa"/>
          </w:tcPr>
          <w:p w14:paraId="297E2441" w14:textId="77777777" w:rsidR="00E61446" w:rsidRDefault="00E61446" w:rsidP="00B1401D">
            <w:pPr>
              <w:jc w:val="center"/>
              <w:rPr>
                <w:lang w:val="en-NZ"/>
              </w:rPr>
            </w:pPr>
            <w:r>
              <w:rPr>
                <w:lang w:val="en-NZ"/>
              </w:rPr>
              <w:t>.030</w:t>
            </w:r>
          </w:p>
        </w:tc>
        <w:tc>
          <w:tcPr>
            <w:tcW w:w="1559" w:type="dxa"/>
          </w:tcPr>
          <w:p w14:paraId="67419918" w14:textId="77777777" w:rsidR="00E61446" w:rsidRDefault="00E61446" w:rsidP="00B1401D">
            <w:pPr>
              <w:jc w:val="center"/>
              <w:rPr>
                <w:lang w:val="en-NZ"/>
              </w:rPr>
            </w:pPr>
            <w:r>
              <w:rPr>
                <w:lang w:val="en-NZ"/>
              </w:rPr>
              <w:t>&lt;.001</w:t>
            </w:r>
          </w:p>
        </w:tc>
        <w:tc>
          <w:tcPr>
            <w:tcW w:w="952" w:type="dxa"/>
          </w:tcPr>
          <w:p w14:paraId="5A9B127F" w14:textId="77777777" w:rsidR="00E61446" w:rsidRDefault="00E61446" w:rsidP="00B1401D">
            <w:pPr>
              <w:jc w:val="center"/>
              <w:rPr>
                <w:lang w:val="en-NZ"/>
              </w:rPr>
            </w:pPr>
            <w:r>
              <w:rPr>
                <w:lang w:val="en-NZ"/>
              </w:rPr>
              <w:t>487</w:t>
            </w:r>
          </w:p>
        </w:tc>
        <w:tc>
          <w:tcPr>
            <w:tcW w:w="1333" w:type="dxa"/>
          </w:tcPr>
          <w:p w14:paraId="0A2177BE" w14:textId="77777777" w:rsidR="00E61446" w:rsidRDefault="00E61446" w:rsidP="00B1401D">
            <w:pPr>
              <w:jc w:val="center"/>
              <w:rPr>
                <w:lang w:val="en-NZ"/>
              </w:rPr>
            </w:pPr>
            <w:r>
              <w:rPr>
                <w:lang w:val="en-NZ"/>
              </w:rPr>
              <w:t>18 8 6</w:t>
            </w:r>
          </w:p>
        </w:tc>
      </w:tr>
      <w:tr w:rsidR="00E61446" w14:paraId="3F96E463" w14:textId="77777777" w:rsidTr="00B1401D">
        <w:trPr>
          <w:trHeight w:val="542"/>
        </w:trPr>
        <w:tc>
          <w:tcPr>
            <w:tcW w:w="2552" w:type="dxa"/>
          </w:tcPr>
          <w:p w14:paraId="097ED700" w14:textId="77777777" w:rsidR="00E61446" w:rsidRDefault="00E61446" w:rsidP="00B1401D">
            <w:pPr>
              <w:rPr>
                <w:lang w:val="en-NZ"/>
              </w:rPr>
            </w:pPr>
            <w:r>
              <w:rPr>
                <w:lang w:val="en-NZ"/>
              </w:rPr>
              <w:t>inferior frontal gyrus</w:t>
            </w:r>
          </w:p>
        </w:tc>
        <w:tc>
          <w:tcPr>
            <w:tcW w:w="1283" w:type="dxa"/>
          </w:tcPr>
          <w:p w14:paraId="620AD751" w14:textId="77777777" w:rsidR="00E61446" w:rsidRDefault="00E61446" w:rsidP="00B1401D">
            <w:pPr>
              <w:jc w:val="center"/>
              <w:rPr>
                <w:lang w:val="en-NZ"/>
              </w:rPr>
            </w:pPr>
            <w:r>
              <w:rPr>
                <w:lang w:val="en-NZ"/>
              </w:rPr>
              <w:t>left</w:t>
            </w:r>
          </w:p>
        </w:tc>
        <w:tc>
          <w:tcPr>
            <w:tcW w:w="843" w:type="dxa"/>
          </w:tcPr>
          <w:p w14:paraId="54F320BB" w14:textId="77777777" w:rsidR="00E61446" w:rsidRDefault="00E61446" w:rsidP="00B1401D">
            <w:pPr>
              <w:jc w:val="center"/>
              <w:rPr>
                <w:lang w:val="en-NZ"/>
              </w:rPr>
            </w:pPr>
            <w:r>
              <w:rPr>
                <w:lang w:val="en-NZ"/>
              </w:rPr>
              <w:t>5.49</w:t>
            </w:r>
          </w:p>
        </w:tc>
        <w:tc>
          <w:tcPr>
            <w:tcW w:w="1276" w:type="dxa"/>
          </w:tcPr>
          <w:p w14:paraId="0E3B8BC4" w14:textId="77777777" w:rsidR="00E61446" w:rsidRDefault="00E61446" w:rsidP="00B1401D">
            <w:pPr>
              <w:jc w:val="center"/>
              <w:rPr>
                <w:lang w:val="en-NZ"/>
              </w:rPr>
            </w:pPr>
            <w:r>
              <w:rPr>
                <w:lang w:val="en-NZ"/>
              </w:rPr>
              <w:t>.006</w:t>
            </w:r>
          </w:p>
        </w:tc>
        <w:tc>
          <w:tcPr>
            <w:tcW w:w="1559" w:type="dxa"/>
          </w:tcPr>
          <w:p w14:paraId="1D6D8BE9" w14:textId="77777777" w:rsidR="00E61446" w:rsidRDefault="00E61446" w:rsidP="00B1401D">
            <w:pPr>
              <w:jc w:val="center"/>
              <w:rPr>
                <w:lang w:val="en-NZ"/>
              </w:rPr>
            </w:pPr>
            <w:r>
              <w:rPr>
                <w:lang w:val="en-NZ"/>
              </w:rPr>
              <w:t>.022</w:t>
            </w:r>
          </w:p>
        </w:tc>
        <w:tc>
          <w:tcPr>
            <w:tcW w:w="952" w:type="dxa"/>
          </w:tcPr>
          <w:p w14:paraId="0E9D3BD8" w14:textId="77777777" w:rsidR="00E61446" w:rsidRDefault="00E61446" w:rsidP="00B1401D">
            <w:pPr>
              <w:jc w:val="center"/>
              <w:rPr>
                <w:lang w:val="en-NZ"/>
              </w:rPr>
            </w:pPr>
            <w:r>
              <w:rPr>
                <w:lang w:val="en-NZ"/>
              </w:rPr>
              <w:t>174</w:t>
            </w:r>
          </w:p>
        </w:tc>
        <w:tc>
          <w:tcPr>
            <w:tcW w:w="1333" w:type="dxa"/>
          </w:tcPr>
          <w:p w14:paraId="410D8AE9" w14:textId="77777777" w:rsidR="00E61446" w:rsidRDefault="00E61446" w:rsidP="00B1401D">
            <w:pPr>
              <w:jc w:val="center"/>
              <w:rPr>
                <w:lang w:val="en-NZ"/>
              </w:rPr>
            </w:pPr>
            <w:r>
              <w:rPr>
                <w:lang w:val="en-NZ"/>
              </w:rPr>
              <w:t>-46 8 22</w:t>
            </w:r>
          </w:p>
        </w:tc>
      </w:tr>
      <w:tr w:rsidR="00660C6F" w14:paraId="395D3612" w14:textId="77777777" w:rsidTr="00B1401D">
        <w:trPr>
          <w:trHeight w:val="542"/>
        </w:trPr>
        <w:tc>
          <w:tcPr>
            <w:tcW w:w="2552" w:type="dxa"/>
          </w:tcPr>
          <w:p w14:paraId="1AC47858" w14:textId="77777777" w:rsidR="00660C6F" w:rsidRDefault="00660C6F" w:rsidP="00660C6F">
            <w:pPr>
              <w:rPr>
                <w:lang w:val="en-NZ"/>
              </w:rPr>
            </w:pPr>
          </w:p>
        </w:tc>
        <w:tc>
          <w:tcPr>
            <w:tcW w:w="1283" w:type="dxa"/>
          </w:tcPr>
          <w:p w14:paraId="7E497B4B" w14:textId="4DDF6041" w:rsidR="00660C6F" w:rsidRDefault="00660C6F" w:rsidP="00660C6F">
            <w:pPr>
              <w:jc w:val="center"/>
              <w:rPr>
                <w:lang w:val="en-NZ"/>
              </w:rPr>
            </w:pPr>
            <w:r>
              <w:rPr>
                <w:lang w:val="en-NZ"/>
              </w:rPr>
              <w:t>right</w:t>
            </w:r>
          </w:p>
        </w:tc>
        <w:tc>
          <w:tcPr>
            <w:tcW w:w="843" w:type="dxa"/>
          </w:tcPr>
          <w:p w14:paraId="640BD658" w14:textId="0D7C8DA2" w:rsidR="00660C6F" w:rsidRDefault="00660C6F" w:rsidP="00660C6F">
            <w:pPr>
              <w:jc w:val="center"/>
              <w:rPr>
                <w:lang w:val="en-NZ"/>
              </w:rPr>
            </w:pPr>
            <w:r>
              <w:rPr>
                <w:lang w:val="en-NZ"/>
              </w:rPr>
              <w:t>3.80</w:t>
            </w:r>
          </w:p>
        </w:tc>
        <w:tc>
          <w:tcPr>
            <w:tcW w:w="1276" w:type="dxa"/>
          </w:tcPr>
          <w:p w14:paraId="352ACF9A" w14:textId="7E524887" w:rsidR="00660C6F" w:rsidRDefault="00660C6F" w:rsidP="00660C6F">
            <w:pPr>
              <w:jc w:val="center"/>
              <w:rPr>
                <w:lang w:val="en-NZ"/>
              </w:rPr>
            </w:pPr>
            <w:r>
              <w:rPr>
                <w:lang w:val="en-NZ"/>
              </w:rPr>
              <w:t>.934</w:t>
            </w:r>
          </w:p>
        </w:tc>
        <w:tc>
          <w:tcPr>
            <w:tcW w:w="1559" w:type="dxa"/>
          </w:tcPr>
          <w:p w14:paraId="466B146C" w14:textId="35B56A97" w:rsidR="00660C6F" w:rsidRDefault="00660C6F" w:rsidP="00660C6F">
            <w:pPr>
              <w:jc w:val="center"/>
              <w:rPr>
                <w:lang w:val="en-NZ"/>
              </w:rPr>
            </w:pPr>
            <w:r>
              <w:rPr>
                <w:lang w:val="en-NZ"/>
              </w:rPr>
              <w:t>.043</w:t>
            </w:r>
          </w:p>
        </w:tc>
        <w:tc>
          <w:tcPr>
            <w:tcW w:w="952" w:type="dxa"/>
          </w:tcPr>
          <w:p w14:paraId="14FB4608" w14:textId="0BC6ECF7" w:rsidR="00660C6F" w:rsidRDefault="00660C6F" w:rsidP="00660C6F">
            <w:pPr>
              <w:jc w:val="center"/>
              <w:rPr>
                <w:lang w:val="en-NZ"/>
              </w:rPr>
            </w:pPr>
            <w:r>
              <w:rPr>
                <w:lang w:val="en-NZ"/>
              </w:rPr>
              <w:t>147</w:t>
            </w:r>
          </w:p>
        </w:tc>
        <w:tc>
          <w:tcPr>
            <w:tcW w:w="1333" w:type="dxa"/>
          </w:tcPr>
          <w:p w14:paraId="06BA6FBC" w14:textId="697D657E" w:rsidR="00660C6F" w:rsidRDefault="00660C6F" w:rsidP="00660C6F">
            <w:pPr>
              <w:jc w:val="center"/>
              <w:rPr>
                <w:lang w:val="en-NZ"/>
              </w:rPr>
            </w:pPr>
            <w:r>
              <w:rPr>
                <w:lang w:val="en-NZ"/>
              </w:rPr>
              <w:t>46 6 34</w:t>
            </w:r>
          </w:p>
        </w:tc>
      </w:tr>
      <w:tr w:rsidR="00660C6F" w14:paraId="78989240" w14:textId="77777777" w:rsidTr="00B1401D">
        <w:trPr>
          <w:trHeight w:val="542"/>
        </w:trPr>
        <w:tc>
          <w:tcPr>
            <w:tcW w:w="2552" w:type="dxa"/>
            <w:tcBorders>
              <w:bottom w:val="nil"/>
            </w:tcBorders>
          </w:tcPr>
          <w:p w14:paraId="47F021E9" w14:textId="77777777" w:rsidR="00660C6F" w:rsidRDefault="00660C6F" w:rsidP="00660C6F">
            <w:pPr>
              <w:rPr>
                <w:lang w:val="en-NZ"/>
              </w:rPr>
            </w:pPr>
            <w:r>
              <w:rPr>
                <w:lang w:val="en-NZ"/>
              </w:rPr>
              <w:t>temporo-parietal junction</w:t>
            </w:r>
          </w:p>
        </w:tc>
        <w:tc>
          <w:tcPr>
            <w:tcW w:w="1283" w:type="dxa"/>
          </w:tcPr>
          <w:p w14:paraId="6251CB86" w14:textId="77777777" w:rsidR="00660C6F" w:rsidRDefault="00660C6F" w:rsidP="00660C6F">
            <w:pPr>
              <w:jc w:val="center"/>
              <w:rPr>
                <w:lang w:val="en-NZ"/>
              </w:rPr>
            </w:pPr>
            <w:r>
              <w:rPr>
                <w:lang w:val="en-NZ"/>
              </w:rPr>
              <w:t>left</w:t>
            </w:r>
          </w:p>
        </w:tc>
        <w:tc>
          <w:tcPr>
            <w:tcW w:w="843" w:type="dxa"/>
          </w:tcPr>
          <w:p w14:paraId="76F9B263" w14:textId="77777777" w:rsidR="00660C6F" w:rsidRDefault="00660C6F" w:rsidP="00660C6F">
            <w:pPr>
              <w:jc w:val="center"/>
              <w:rPr>
                <w:lang w:val="en-NZ"/>
              </w:rPr>
            </w:pPr>
            <w:r>
              <w:rPr>
                <w:lang w:val="en-NZ"/>
              </w:rPr>
              <w:t>4.67</w:t>
            </w:r>
          </w:p>
        </w:tc>
        <w:tc>
          <w:tcPr>
            <w:tcW w:w="1276" w:type="dxa"/>
          </w:tcPr>
          <w:p w14:paraId="643D7095" w14:textId="77777777" w:rsidR="00660C6F" w:rsidRDefault="00660C6F" w:rsidP="00660C6F">
            <w:pPr>
              <w:jc w:val="center"/>
              <w:rPr>
                <w:lang w:val="en-NZ"/>
              </w:rPr>
            </w:pPr>
            <w:r>
              <w:rPr>
                <w:lang w:val="en-NZ"/>
              </w:rPr>
              <w:t>.138</w:t>
            </w:r>
          </w:p>
        </w:tc>
        <w:tc>
          <w:tcPr>
            <w:tcW w:w="1559" w:type="dxa"/>
          </w:tcPr>
          <w:p w14:paraId="2414DE45" w14:textId="77777777" w:rsidR="00660C6F" w:rsidRDefault="00660C6F" w:rsidP="00660C6F">
            <w:pPr>
              <w:jc w:val="center"/>
              <w:rPr>
                <w:lang w:val="en-NZ"/>
              </w:rPr>
            </w:pPr>
            <w:r>
              <w:rPr>
                <w:lang w:val="en-NZ"/>
              </w:rPr>
              <w:t>&lt;.001</w:t>
            </w:r>
          </w:p>
        </w:tc>
        <w:tc>
          <w:tcPr>
            <w:tcW w:w="952" w:type="dxa"/>
          </w:tcPr>
          <w:p w14:paraId="4F9FC43F" w14:textId="77777777" w:rsidR="00660C6F" w:rsidRDefault="00660C6F" w:rsidP="00660C6F">
            <w:pPr>
              <w:jc w:val="center"/>
              <w:rPr>
                <w:lang w:val="en-NZ"/>
              </w:rPr>
            </w:pPr>
            <w:r>
              <w:rPr>
                <w:lang w:val="en-NZ"/>
              </w:rPr>
              <w:t>742</w:t>
            </w:r>
          </w:p>
        </w:tc>
        <w:tc>
          <w:tcPr>
            <w:tcW w:w="1333" w:type="dxa"/>
          </w:tcPr>
          <w:p w14:paraId="3F389428" w14:textId="77777777" w:rsidR="00660C6F" w:rsidRDefault="00660C6F" w:rsidP="00660C6F">
            <w:pPr>
              <w:jc w:val="center"/>
              <w:rPr>
                <w:lang w:val="en-NZ"/>
              </w:rPr>
            </w:pPr>
            <w:r>
              <w:rPr>
                <w:lang w:val="en-NZ"/>
              </w:rPr>
              <w:t>-38 -36 18</w:t>
            </w:r>
          </w:p>
        </w:tc>
      </w:tr>
      <w:tr w:rsidR="00660C6F" w14:paraId="0A13D5A0" w14:textId="77777777" w:rsidTr="00B1401D">
        <w:trPr>
          <w:trHeight w:val="542"/>
        </w:trPr>
        <w:tc>
          <w:tcPr>
            <w:tcW w:w="2552" w:type="dxa"/>
          </w:tcPr>
          <w:p w14:paraId="102FABA5" w14:textId="77777777" w:rsidR="00660C6F" w:rsidRDefault="00660C6F" w:rsidP="00660C6F">
            <w:pPr>
              <w:rPr>
                <w:lang w:val="en-NZ"/>
              </w:rPr>
            </w:pPr>
            <w:r>
              <w:rPr>
                <w:lang w:val="en-NZ"/>
              </w:rPr>
              <w:t>postcentral gyrus</w:t>
            </w:r>
          </w:p>
        </w:tc>
        <w:tc>
          <w:tcPr>
            <w:tcW w:w="1283" w:type="dxa"/>
          </w:tcPr>
          <w:p w14:paraId="0FD89F4D" w14:textId="77777777" w:rsidR="00660C6F" w:rsidRDefault="00660C6F" w:rsidP="00660C6F">
            <w:pPr>
              <w:jc w:val="center"/>
              <w:rPr>
                <w:lang w:val="en-NZ"/>
              </w:rPr>
            </w:pPr>
            <w:r>
              <w:rPr>
                <w:lang w:val="en-NZ"/>
              </w:rPr>
              <w:t>right</w:t>
            </w:r>
          </w:p>
        </w:tc>
        <w:tc>
          <w:tcPr>
            <w:tcW w:w="843" w:type="dxa"/>
          </w:tcPr>
          <w:p w14:paraId="046415F5" w14:textId="77777777" w:rsidR="00660C6F" w:rsidRDefault="00660C6F" w:rsidP="00660C6F">
            <w:pPr>
              <w:jc w:val="center"/>
              <w:rPr>
                <w:lang w:val="en-NZ"/>
              </w:rPr>
            </w:pPr>
            <w:r>
              <w:rPr>
                <w:lang w:val="en-NZ"/>
              </w:rPr>
              <w:t>4.24</w:t>
            </w:r>
          </w:p>
        </w:tc>
        <w:tc>
          <w:tcPr>
            <w:tcW w:w="1276" w:type="dxa"/>
          </w:tcPr>
          <w:p w14:paraId="0EAB0856" w14:textId="77777777" w:rsidR="00660C6F" w:rsidRDefault="00660C6F" w:rsidP="00660C6F">
            <w:pPr>
              <w:jc w:val="center"/>
              <w:rPr>
                <w:lang w:val="en-NZ"/>
              </w:rPr>
            </w:pPr>
            <w:r>
              <w:rPr>
                <w:lang w:val="en-NZ"/>
              </w:rPr>
              <w:t>.495</w:t>
            </w:r>
          </w:p>
        </w:tc>
        <w:tc>
          <w:tcPr>
            <w:tcW w:w="1559" w:type="dxa"/>
          </w:tcPr>
          <w:p w14:paraId="526B84C9" w14:textId="77777777" w:rsidR="00660C6F" w:rsidRDefault="00660C6F" w:rsidP="00660C6F">
            <w:pPr>
              <w:jc w:val="center"/>
              <w:rPr>
                <w:lang w:val="en-NZ"/>
              </w:rPr>
            </w:pPr>
            <w:r>
              <w:rPr>
                <w:lang w:val="en-NZ"/>
              </w:rPr>
              <w:t>.014</w:t>
            </w:r>
          </w:p>
        </w:tc>
        <w:tc>
          <w:tcPr>
            <w:tcW w:w="952" w:type="dxa"/>
          </w:tcPr>
          <w:p w14:paraId="01D2000B" w14:textId="77777777" w:rsidR="00660C6F" w:rsidRDefault="00660C6F" w:rsidP="00660C6F">
            <w:pPr>
              <w:jc w:val="center"/>
              <w:rPr>
                <w:lang w:val="en-NZ"/>
              </w:rPr>
            </w:pPr>
            <w:r>
              <w:rPr>
                <w:lang w:val="en-NZ"/>
              </w:rPr>
              <w:t>191</w:t>
            </w:r>
          </w:p>
        </w:tc>
        <w:tc>
          <w:tcPr>
            <w:tcW w:w="1333" w:type="dxa"/>
          </w:tcPr>
          <w:p w14:paraId="7058647C" w14:textId="77777777" w:rsidR="00660C6F" w:rsidRDefault="00660C6F" w:rsidP="00660C6F">
            <w:pPr>
              <w:jc w:val="center"/>
              <w:rPr>
                <w:lang w:val="en-NZ"/>
              </w:rPr>
            </w:pPr>
            <w:r>
              <w:rPr>
                <w:lang w:val="en-NZ"/>
              </w:rPr>
              <w:t>28 -34 48</w:t>
            </w:r>
          </w:p>
        </w:tc>
      </w:tr>
      <w:tr w:rsidR="00660C6F" w14:paraId="7D5D65C6" w14:textId="77777777" w:rsidTr="00B1401D">
        <w:trPr>
          <w:trHeight w:val="542"/>
        </w:trPr>
        <w:tc>
          <w:tcPr>
            <w:tcW w:w="2552" w:type="dxa"/>
          </w:tcPr>
          <w:p w14:paraId="35F706CF" w14:textId="77777777" w:rsidR="00660C6F" w:rsidRDefault="00660C6F" w:rsidP="00660C6F">
            <w:pPr>
              <w:rPr>
                <w:lang w:val="en-NZ"/>
              </w:rPr>
            </w:pPr>
            <w:r>
              <w:rPr>
                <w:lang w:val="en-NZ"/>
              </w:rPr>
              <w:t>supplementary motor area</w:t>
            </w:r>
          </w:p>
        </w:tc>
        <w:tc>
          <w:tcPr>
            <w:tcW w:w="1283" w:type="dxa"/>
          </w:tcPr>
          <w:p w14:paraId="60CD0911" w14:textId="77777777" w:rsidR="00660C6F" w:rsidRDefault="00660C6F" w:rsidP="00660C6F">
            <w:pPr>
              <w:jc w:val="center"/>
              <w:rPr>
                <w:lang w:val="en-NZ"/>
              </w:rPr>
            </w:pPr>
            <w:r>
              <w:rPr>
                <w:lang w:val="en-NZ"/>
              </w:rPr>
              <w:t>right</w:t>
            </w:r>
          </w:p>
        </w:tc>
        <w:tc>
          <w:tcPr>
            <w:tcW w:w="843" w:type="dxa"/>
          </w:tcPr>
          <w:p w14:paraId="34E1B129" w14:textId="77777777" w:rsidR="00660C6F" w:rsidRDefault="00660C6F" w:rsidP="00660C6F">
            <w:pPr>
              <w:jc w:val="center"/>
              <w:rPr>
                <w:lang w:val="en-NZ"/>
              </w:rPr>
            </w:pPr>
            <w:r>
              <w:rPr>
                <w:lang w:val="en-NZ"/>
              </w:rPr>
              <w:t>4.08</w:t>
            </w:r>
          </w:p>
        </w:tc>
        <w:tc>
          <w:tcPr>
            <w:tcW w:w="1276" w:type="dxa"/>
          </w:tcPr>
          <w:p w14:paraId="51563F85" w14:textId="77777777" w:rsidR="00660C6F" w:rsidRDefault="00660C6F" w:rsidP="00660C6F">
            <w:pPr>
              <w:jc w:val="center"/>
              <w:rPr>
                <w:lang w:val="en-NZ"/>
              </w:rPr>
            </w:pPr>
            <w:r>
              <w:rPr>
                <w:lang w:val="en-NZ"/>
              </w:rPr>
              <w:t>.687</w:t>
            </w:r>
          </w:p>
        </w:tc>
        <w:tc>
          <w:tcPr>
            <w:tcW w:w="1559" w:type="dxa"/>
          </w:tcPr>
          <w:p w14:paraId="74CFB20C" w14:textId="77777777" w:rsidR="00660C6F" w:rsidRDefault="00660C6F" w:rsidP="00660C6F">
            <w:pPr>
              <w:jc w:val="center"/>
              <w:rPr>
                <w:lang w:val="en-NZ"/>
              </w:rPr>
            </w:pPr>
            <w:r>
              <w:rPr>
                <w:lang w:val="en-NZ"/>
              </w:rPr>
              <w:t>&lt;.001</w:t>
            </w:r>
          </w:p>
        </w:tc>
        <w:tc>
          <w:tcPr>
            <w:tcW w:w="952" w:type="dxa"/>
          </w:tcPr>
          <w:p w14:paraId="5EEE634E" w14:textId="77777777" w:rsidR="00660C6F" w:rsidRDefault="00660C6F" w:rsidP="00660C6F">
            <w:pPr>
              <w:jc w:val="center"/>
              <w:rPr>
                <w:lang w:val="en-NZ"/>
              </w:rPr>
            </w:pPr>
            <w:r>
              <w:rPr>
                <w:lang w:val="en-NZ"/>
              </w:rPr>
              <w:t>347</w:t>
            </w:r>
          </w:p>
        </w:tc>
        <w:tc>
          <w:tcPr>
            <w:tcW w:w="1333" w:type="dxa"/>
          </w:tcPr>
          <w:p w14:paraId="7A64855E" w14:textId="77777777" w:rsidR="00660C6F" w:rsidRDefault="00660C6F" w:rsidP="00660C6F">
            <w:pPr>
              <w:jc w:val="center"/>
              <w:rPr>
                <w:lang w:val="en-NZ"/>
              </w:rPr>
            </w:pPr>
            <w:r>
              <w:rPr>
                <w:lang w:val="en-NZ"/>
              </w:rPr>
              <w:t>4 -4 60</w:t>
            </w:r>
          </w:p>
        </w:tc>
      </w:tr>
      <w:tr w:rsidR="00660C6F" w14:paraId="1DB8AA06" w14:textId="77777777" w:rsidTr="00B1401D">
        <w:trPr>
          <w:trHeight w:val="542"/>
        </w:trPr>
        <w:tc>
          <w:tcPr>
            <w:tcW w:w="2552" w:type="dxa"/>
          </w:tcPr>
          <w:p w14:paraId="03165C3D" w14:textId="77777777" w:rsidR="00660C6F" w:rsidRDefault="00660C6F" w:rsidP="00660C6F">
            <w:pPr>
              <w:rPr>
                <w:lang w:val="en-NZ"/>
              </w:rPr>
            </w:pPr>
            <w:r>
              <w:rPr>
                <w:lang w:val="en-NZ"/>
              </w:rPr>
              <w:t>superior temporal gyrus</w:t>
            </w:r>
          </w:p>
        </w:tc>
        <w:tc>
          <w:tcPr>
            <w:tcW w:w="1283" w:type="dxa"/>
          </w:tcPr>
          <w:p w14:paraId="0BDD34A7" w14:textId="77777777" w:rsidR="00660C6F" w:rsidRDefault="00660C6F" w:rsidP="00660C6F">
            <w:pPr>
              <w:jc w:val="center"/>
              <w:rPr>
                <w:lang w:val="en-NZ"/>
              </w:rPr>
            </w:pPr>
            <w:r>
              <w:rPr>
                <w:lang w:val="en-NZ"/>
              </w:rPr>
              <w:t>right</w:t>
            </w:r>
          </w:p>
        </w:tc>
        <w:tc>
          <w:tcPr>
            <w:tcW w:w="843" w:type="dxa"/>
          </w:tcPr>
          <w:p w14:paraId="4039AFC1" w14:textId="77777777" w:rsidR="00660C6F" w:rsidRDefault="00660C6F" w:rsidP="00660C6F">
            <w:pPr>
              <w:jc w:val="center"/>
              <w:rPr>
                <w:lang w:val="en-NZ"/>
              </w:rPr>
            </w:pPr>
            <w:r>
              <w:rPr>
                <w:lang w:val="en-NZ"/>
              </w:rPr>
              <w:t>4.26</w:t>
            </w:r>
          </w:p>
        </w:tc>
        <w:tc>
          <w:tcPr>
            <w:tcW w:w="1276" w:type="dxa"/>
          </w:tcPr>
          <w:p w14:paraId="00185BB8" w14:textId="77777777" w:rsidR="00660C6F" w:rsidRDefault="00660C6F" w:rsidP="00660C6F">
            <w:pPr>
              <w:jc w:val="center"/>
              <w:rPr>
                <w:lang w:val="en-NZ"/>
              </w:rPr>
            </w:pPr>
            <w:r>
              <w:rPr>
                <w:lang w:val="en-NZ"/>
              </w:rPr>
              <w:t>.462</w:t>
            </w:r>
          </w:p>
        </w:tc>
        <w:tc>
          <w:tcPr>
            <w:tcW w:w="1559" w:type="dxa"/>
          </w:tcPr>
          <w:p w14:paraId="41835984" w14:textId="77777777" w:rsidR="00660C6F" w:rsidRDefault="00660C6F" w:rsidP="00660C6F">
            <w:pPr>
              <w:jc w:val="center"/>
              <w:rPr>
                <w:lang w:val="en-NZ"/>
              </w:rPr>
            </w:pPr>
            <w:r>
              <w:rPr>
                <w:lang w:val="en-NZ"/>
              </w:rPr>
              <w:t>.142</w:t>
            </w:r>
          </w:p>
        </w:tc>
        <w:tc>
          <w:tcPr>
            <w:tcW w:w="952" w:type="dxa"/>
          </w:tcPr>
          <w:p w14:paraId="670DF538" w14:textId="77777777" w:rsidR="00660C6F" w:rsidRDefault="00660C6F" w:rsidP="00660C6F">
            <w:pPr>
              <w:jc w:val="center"/>
              <w:rPr>
                <w:lang w:val="en-NZ"/>
              </w:rPr>
            </w:pPr>
            <w:r>
              <w:rPr>
                <w:lang w:val="en-NZ"/>
              </w:rPr>
              <w:t>103</w:t>
            </w:r>
          </w:p>
        </w:tc>
        <w:tc>
          <w:tcPr>
            <w:tcW w:w="1333" w:type="dxa"/>
          </w:tcPr>
          <w:p w14:paraId="1D854BC6" w14:textId="77777777" w:rsidR="00660C6F" w:rsidRDefault="00660C6F" w:rsidP="00660C6F">
            <w:pPr>
              <w:jc w:val="center"/>
              <w:rPr>
                <w:lang w:val="en-NZ"/>
              </w:rPr>
            </w:pPr>
            <w:r>
              <w:rPr>
                <w:lang w:val="en-NZ"/>
              </w:rPr>
              <w:t>56 -4 3</w:t>
            </w:r>
          </w:p>
        </w:tc>
      </w:tr>
      <w:tr w:rsidR="00660C6F" w14:paraId="3262F1A5" w14:textId="77777777" w:rsidTr="00B1401D">
        <w:trPr>
          <w:trHeight w:val="542"/>
        </w:trPr>
        <w:tc>
          <w:tcPr>
            <w:tcW w:w="2552" w:type="dxa"/>
          </w:tcPr>
          <w:p w14:paraId="505F5968" w14:textId="77777777" w:rsidR="00660C6F" w:rsidRDefault="00660C6F" w:rsidP="00660C6F">
            <w:pPr>
              <w:rPr>
                <w:lang w:val="en-NZ"/>
              </w:rPr>
            </w:pPr>
            <w:r>
              <w:rPr>
                <w:lang w:val="en-NZ"/>
              </w:rPr>
              <w:t>anterior insula</w:t>
            </w:r>
          </w:p>
        </w:tc>
        <w:tc>
          <w:tcPr>
            <w:tcW w:w="1283" w:type="dxa"/>
          </w:tcPr>
          <w:p w14:paraId="74F5D194" w14:textId="77777777" w:rsidR="00660C6F" w:rsidRDefault="00660C6F" w:rsidP="00660C6F">
            <w:pPr>
              <w:jc w:val="center"/>
              <w:rPr>
                <w:lang w:val="en-NZ"/>
              </w:rPr>
            </w:pPr>
            <w:r>
              <w:rPr>
                <w:lang w:val="en-NZ"/>
              </w:rPr>
              <w:t>right</w:t>
            </w:r>
          </w:p>
        </w:tc>
        <w:tc>
          <w:tcPr>
            <w:tcW w:w="843" w:type="dxa"/>
          </w:tcPr>
          <w:p w14:paraId="15762310" w14:textId="77777777" w:rsidR="00660C6F" w:rsidRDefault="00660C6F" w:rsidP="00660C6F">
            <w:pPr>
              <w:jc w:val="center"/>
              <w:rPr>
                <w:lang w:val="en-NZ"/>
              </w:rPr>
            </w:pPr>
            <w:r>
              <w:rPr>
                <w:lang w:val="en-NZ"/>
              </w:rPr>
              <w:t>4.05</w:t>
            </w:r>
          </w:p>
        </w:tc>
        <w:tc>
          <w:tcPr>
            <w:tcW w:w="1276" w:type="dxa"/>
          </w:tcPr>
          <w:p w14:paraId="702BDFDF" w14:textId="77777777" w:rsidR="00660C6F" w:rsidRDefault="00660C6F" w:rsidP="00660C6F">
            <w:pPr>
              <w:jc w:val="center"/>
              <w:rPr>
                <w:lang w:val="en-NZ"/>
              </w:rPr>
            </w:pPr>
            <w:r>
              <w:rPr>
                <w:lang w:val="en-NZ"/>
              </w:rPr>
              <w:t>.711</w:t>
            </w:r>
          </w:p>
        </w:tc>
        <w:tc>
          <w:tcPr>
            <w:tcW w:w="1559" w:type="dxa"/>
          </w:tcPr>
          <w:p w14:paraId="5E385DA7" w14:textId="77777777" w:rsidR="00660C6F" w:rsidRDefault="00660C6F" w:rsidP="00660C6F">
            <w:pPr>
              <w:jc w:val="center"/>
              <w:rPr>
                <w:lang w:val="en-NZ"/>
              </w:rPr>
            </w:pPr>
            <w:r>
              <w:rPr>
                <w:lang w:val="en-NZ"/>
              </w:rPr>
              <w:t>.045</w:t>
            </w:r>
          </w:p>
        </w:tc>
        <w:tc>
          <w:tcPr>
            <w:tcW w:w="952" w:type="dxa"/>
          </w:tcPr>
          <w:p w14:paraId="336DC262" w14:textId="77777777" w:rsidR="00660C6F" w:rsidRDefault="00660C6F" w:rsidP="00660C6F">
            <w:pPr>
              <w:jc w:val="center"/>
              <w:rPr>
                <w:lang w:val="en-NZ"/>
              </w:rPr>
            </w:pPr>
            <w:r>
              <w:rPr>
                <w:lang w:val="en-NZ"/>
              </w:rPr>
              <w:t>146</w:t>
            </w:r>
          </w:p>
        </w:tc>
        <w:tc>
          <w:tcPr>
            <w:tcW w:w="1333" w:type="dxa"/>
          </w:tcPr>
          <w:p w14:paraId="14C706F7" w14:textId="77777777" w:rsidR="00660C6F" w:rsidRDefault="00660C6F" w:rsidP="00660C6F">
            <w:pPr>
              <w:jc w:val="center"/>
              <w:rPr>
                <w:lang w:val="en-NZ"/>
              </w:rPr>
            </w:pPr>
            <w:r>
              <w:rPr>
                <w:lang w:val="en-NZ"/>
              </w:rPr>
              <w:t>38 -2 12</w:t>
            </w:r>
          </w:p>
        </w:tc>
      </w:tr>
      <w:tr w:rsidR="00660C6F" w14:paraId="038D53F0" w14:textId="77777777" w:rsidTr="00B1401D">
        <w:trPr>
          <w:trHeight w:val="542"/>
        </w:trPr>
        <w:tc>
          <w:tcPr>
            <w:tcW w:w="2552" w:type="dxa"/>
            <w:vMerge w:val="restart"/>
          </w:tcPr>
          <w:p w14:paraId="18DD1E76" w14:textId="445214E1" w:rsidR="00660C6F" w:rsidRDefault="00660C6F" w:rsidP="00660C6F">
            <w:pPr>
              <w:rPr>
                <w:lang w:val="en-NZ"/>
              </w:rPr>
            </w:pPr>
            <w:r>
              <w:rPr>
                <w:lang w:val="en-NZ"/>
              </w:rPr>
              <w:t>precentral gyrus</w:t>
            </w:r>
          </w:p>
        </w:tc>
        <w:tc>
          <w:tcPr>
            <w:tcW w:w="1283" w:type="dxa"/>
          </w:tcPr>
          <w:p w14:paraId="75E64E56" w14:textId="77777777" w:rsidR="00660C6F" w:rsidRDefault="00660C6F" w:rsidP="00660C6F">
            <w:pPr>
              <w:jc w:val="center"/>
              <w:rPr>
                <w:lang w:val="en-NZ"/>
              </w:rPr>
            </w:pPr>
            <w:r>
              <w:rPr>
                <w:lang w:val="en-NZ"/>
              </w:rPr>
              <w:t>left</w:t>
            </w:r>
          </w:p>
        </w:tc>
        <w:tc>
          <w:tcPr>
            <w:tcW w:w="843" w:type="dxa"/>
          </w:tcPr>
          <w:p w14:paraId="1F581F4C" w14:textId="77777777" w:rsidR="00660C6F" w:rsidRDefault="00660C6F" w:rsidP="00660C6F">
            <w:pPr>
              <w:jc w:val="center"/>
              <w:rPr>
                <w:lang w:val="en-NZ"/>
              </w:rPr>
            </w:pPr>
            <w:r>
              <w:rPr>
                <w:lang w:val="en-NZ"/>
              </w:rPr>
              <w:t>4.57</w:t>
            </w:r>
          </w:p>
        </w:tc>
        <w:tc>
          <w:tcPr>
            <w:tcW w:w="1276" w:type="dxa"/>
          </w:tcPr>
          <w:p w14:paraId="12B56960" w14:textId="77777777" w:rsidR="00660C6F" w:rsidRDefault="00660C6F" w:rsidP="00660C6F">
            <w:pPr>
              <w:jc w:val="center"/>
              <w:rPr>
                <w:lang w:val="en-NZ"/>
              </w:rPr>
            </w:pPr>
            <w:r>
              <w:rPr>
                <w:lang w:val="en-NZ"/>
              </w:rPr>
              <w:t>.192</w:t>
            </w:r>
          </w:p>
        </w:tc>
        <w:tc>
          <w:tcPr>
            <w:tcW w:w="1559" w:type="dxa"/>
          </w:tcPr>
          <w:p w14:paraId="54983548" w14:textId="77777777" w:rsidR="00660C6F" w:rsidRDefault="00660C6F" w:rsidP="00660C6F">
            <w:pPr>
              <w:jc w:val="center"/>
              <w:rPr>
                <w:lang w:val="en-NZ"/>
              </w:rPr>
            </w:pPr>
            <w:r>
              <w:rPr>
                <w:lang w:val="en-NZ"/>
              </w:rPr>
              <w:t>.048</w:t>
            </w:r>
          </w:p>
        </w:tc>
        <w:tc>
          <w:tcPr>
            <w:tcW w:w="952" w:type="dxa"/>
          </w:tcPr>
          <w:p w14:paraId="6E40E7D7" w14:textId="77777777" w:rsidR="00660C6F" w:rsidRDefault="00660C6F" w:rsidP="00660C6F">
            <w:pPr>
              <w:jc w:val="center"/>
              <w:rPr>
                <w:lang w:val="en-NZ"/>
              </w:rPr>
            </w:pPr>
            <w:r>
              <w:rPr>
                <w:lang w:val="en-NZ"/>
              </w:rPr>
              <w:t>143</w:t>
            </w:r>
          </w:p>
        </w:tc>
        <w:tc>
          <w:tcPr>
            <w:tcW w:w="1333" w:type="dxa"/>
          </w:tcPr>
          <w:p w14:paraId="4B0B1765" w14:textId="77777777" w:rsidR="00660C6F" w:rsidRDefault="00660C6F" w:rsidP="00660C6F">
            <w:pPr>
              <w:jc w:val="center"/>
              <w:rPr>
                <w:lang w:val="en-NZ"/>
              </w:rPr>
            </w:pPr>
            <w:r>
              <w:rPr>
                <w:lang w:val="en-NZ"/>
              </w:rPr>
              <w:t>-34 -16 52</w:t>
            </w:r>
          </w:p>
        </w:tc>
      </w:tr>
      <w:tr w:rsidR="00660C6F" w14:paraId="40A67AA9" w14:textId="77777777" w:rsidTr="00B1401D">
        <w:trPr>
          <w:trHeight w:val="542"/>
        </w:trPr>
        <w:tc>
          <w:tcPr>
            <w:tcW w:w="2552" w:type="dxa"/>
            <w:vMerge/>
          </w:tcPr>
          <w:p w14:paraId="5FD9D449" w14:textId="77777777" w:rsidR="00660C6F" w:rsidRDefault="00660C6F" w:rsidP="00660C6F">
            <w:pPr>
              <w:rPr>
                <w:lang w:val="en-NZ"/>
              </w:rPr>
            </w:pPr>
          </w:p>
        </w:tc>
        <w:tc>
          <w:tcPr>
            <w:tcW w:w="1283" w:type="dxa"/>
          </w:tcPr>
          <w:p w14:paraId="42B1D3E7" w14:textId="77777777" w:rsidR="00660C6F" w:rsidRDefault="00660C6F" w:rsidP="00660C6F">
            <w:pPr>
              <w:jc w:val="center"/>
              <w:rPr>
                <w:lang w:val="en-NZ"/>
              </w:rPr>
            </w:pPr>
            <w:r>
              <w:rPr>
                <w:lang w:val="en-NZ"/>
              </w:rPr>
              <w:t>left</w:t>
            </w:r>
          </w:p>
        </w:tc>
        <w:tc>
          <w:tcPr>
            <w:tcW w:w="843" w:type="dxa"/>
          </w:tcPr>
          <w:p w14:paraId="3B1B2786" w14:textId="77777777" w:rsidR="00660C6F" w:rsidRDefault="00660C6F" w:rsidP="00660C6F">
            <w:pPr>
              <w:jc w:val="center"/>
              <w:rPr>
                <w:lang w:val="en-NZ"/>
              </w:rPr>
            </w:pPr>
            <w:r>
              <w:rPr>
                <w:lang w:val="en-NZ"/>
              </w:rPr>
              <w:t>4.07</w:t>
            </w:r>
          </w:p>
        </w:tc>
        <w:tc>
          <w:tcPr>
            <w:tcW w:w="1276" w:type="dxa"/>
          </w:tcPr>
          <w:p w14:paraId="1BC81B05" w14:textId="77777777" w:rsidR="00660C6F" w:rsidRDefault="00660C6F" w:rsidP="00660C6F">
            <w:pPr>
              <w:jc w:val="center"/>
              <w:rPr>
                <w:lang w:val="en-NZ"/>
              </w:rPr>
            </w:pPr>
            <w:r>
              <w:rPr>
                <w:lang w:val="en-NZ"/>
              </w:rPr>
              <w:t>.688</w:t>
            </w:r>
          </w:p>
        </w:tc>
        <w:tc>
          <w:tcPr>
            <w:tcW w:w="1559" w:type="dxa"/>
          </w:tcPr>
          <w:p w14:paraId="66C15266" w14:textId="77777777" w:rsidR="00660C6F" w:rsidRDefault="00660C6F" w:rsidP="00660C6F">
            <w:pPr>
              <w:jc w:val="center"/>
              <w:rPr>
                <w:lang w:val="en-NZ"/>
              </w:rPr>
            </w:pPr>
            <w:r>
              <w:rPr>
                <w:lang w:val="en-NZ"/>
              </w:rPr>
              <w:t>.114</w:t>
            </w:r>
          </w:p>
        </w:tc>
        <w:tc>
          <w:tcPr>
            <w:tcW w:w="952" w:type="dxa"/>
          </w:tcPr>
          <w:p w14:paraId="21830D1D" w14:textId="77777777" w:rsidR="00660C6F" w:rsidRDefault="00660C6F" w:rsidP="00660C6F">
            <w:pPr>
              <w:jc w:val="center"/>
              <w:rPr>
                <w:lang w:val="en-NZ"/>
              </w:rPr>
            </w:pPr>
            <w:r>
              <w:rPr>
                <w:lang w:val="en-NZ"/>
              </w:rPr>
              <w:t>111</w:t>
            </w:r>
          </w:p>
        </w:tc>
        <w:tc>
          <w:tcPr>
            <w:tcW w:w="1333" w:type="dxa"/>
          </w:tcPr>
          <w:p w14:paraId="3B9AE741" w14:textId="77777777" w:rsidR="00660C6F" w:rsidRDefault="00660C6F" w:rsidP="00660C6F">
            <w:pPr>
              <w:jc w:val="center"/>
              <w:rPr>
                <w:lang w:val="en-NZ"/>
              </w:rPr>
            </w:pPr>
            <w:r>
              <w:rPr>
                <w:lang w:val="en-NZ"/>
              </w:rPr>
              <w:t>-58 2 36</w:t>
            </w:r>
          </w:p>
        </w:tc>
      </w:tr>
      <w:tr w:rsidR="00660C6F" w14:paraId="20AE1FA8" w14:textId="77777777" w:rsidTr="00B1401D">
        <w:trPr>
          <w:trHeight w:val="542"/>
        </w:trPr>
        <w:tc>
          <w:tcPr>
            <w:tcW w:w="2552" w:type="dxa"/>
            <w:vMerge/>
          </w:tcPr>
          <w:p w14:paraId="28B9C172" w14:textId="77777777" w:rsidR="00660C6F" w:rsidRDefault="00660C6F" w:rsidP="00660C6F">
            <w:pPr>
              <w:rPr>
                <w:lang w:val="en-NZ"/>
              </w:rPr>
            </w:pPr>
          </w:p>
        </w:tc>
        <w:tc>
          <w:tcPr>
            <w:tcW w:w="1283" w:type="dxa"/>
          </w:tcPr>
          <w:p w14:paraId="793F0C40" w14:textId="6528F536" w:rsidR="00660C6F" w:rsidRDefault="00660C6F" w:rsidP="00660C6F">
            <w:pPr>
              <w:jc w:val="center"/>
              <w:rPr>
                <w:lang w:val="en-NZ"/>
              </w:rPr>
            </w:pPr>
            <w:r>
              <w:rPr>
                <w:lang w:val="en-NZ"/>
              </w:rPr>
              <w:t>right</w:t>
            </w:r>
          </w:p>
        </w:tc>
        <w:tc>
          <w:tcPr>
            <w:tcW w:w="843" w:type="dxa"/>
          </w:tcPr>
          <w:p w14:paraId="02C5EB4A" w14:textId="6F53FC0B" w:rsidR="00660C6F" w:rsidRDefault="00660C6F" w:rsidP="00660C6F">
            <w:pPr>
              <w:jc w:val="center"/>
              <w:rPr>
                <w:lang w:val="en-NZ"/>
              </w:rPr>
            </w:pPr>
            <w:r>
              <w:rPr>
                <w:lang w:val="en-NZ"/>
              </w:rPr>
              <w:t>5.33</w:t>
            </w:r>
          </w:p>
        </w:tc>
        <w:tc>
          <w:tcPr>
            <w:tcW w:w="1276" w:type="dxa"/>
          </w:tcPr>
          <w:p w14:paraId="7DE0290E" w14:textId="03F933A0" w:rsidR="00660C6F" w:rsidRDefault="00660C6F" w:rsidP="00660C6F">
            <w:pPr>
              <w:jc w:val="center"/>
              <w:rPr>
                <w:lang w:val="en-NZ"/>
              </w:rPr>
            </w:pPr>
            <w:r>
              <w:rPr>
                <w:lang w:val="en-NZ"/>
              </w:rPr>
              <w:t>.011</w:t>
            </w:r>
          </w:p>
        </w:tc>
        <w:tc>
          <w:tcPr>
            <w:tcW w:w="1559" w:type="dxa"/>
          </w:tcPr>
          <w:p w14:paraId="1B94009E" w14:textId="0A3E3DE5" w:rsidR="00660C6F" w:rsidRDefault="00660C6F" w:rsidP="00660C6F">
            <w:pPr>
              <w:jc w:val="center"/>
              <w:rPr>
                <w:lang w:val="en-NZ"/>
              </w:rPr>
            </w:pPr>
            <w:r>
              <w:rPr>
                <w:lang w:val="en-NZ"/>
              </w:rPr>
              <w:t>&lt;.001</w:t>
            </w:r>
          </w:p>
        </w:tc>
        <w:tc>
          <w:tcPr>
            <w:tcW w:w="952" w:type="dxa"/>
          </w:tcPr>
          <w:p w14:paraId="17E861A0" w14:textId="10D93995" w:rsidR="00660C6F" w:rsidRDefault="00660C6F" w:rsidP="00660C6F">
            <w:pPr>
              <w:jc w:val="center"/>
              <w:rPr>
                <w:lang w:val="en-NZ"/>
              </w:rPr>
            </w:pPr>
            <w:r>
              <w:rPr>
                <w:lang w:val="en-NZ"/>
              </w:rPr>
              <w:t>1778</w:t>
            </w:r>
          </w:p>
        </w:tc>
        <w:tc>
          <w:tcPr>
            <w:tcW w:w="1333" w:type="dxa"/>
          </w:tcPr>
          <w:p w14:paraId="48F601C1" w14:textId="7882D63A" w:rsidR="00660C6F" w:rsidRDefault="00660C6F" w:rsidP="00660C6F">
            <w:pPr>
              <w:jc w:val="center"/>
              <w:rPr>
                <w:lang w:val="en-NZ"/>
              </w:rPr>
            </w:pPr>
            <w:r>
              <w:rPr>
                <w:lang w:val="en-NZ"/>
              </w:rPr>
              <w:t>18 -96 20</w:t>
            </w:r>
          </w:p>
        </w:tc>
      </w:tr>
      <w:tr w:rsidR="00660C6F" w14:paraId="7794602D" w14:textId="77777777" w:rsidTr="00B1401D">
        <w:trPr>
          <w:trHeight w:val="542"/>
        </w:trPr>
        <w:tc>
          <w:tcPr>
            <w:tcW w:w="2552" w:type="dxa"/>
            <w:vMerge/>
          </w:tcPr>
          <w:p w14:paraId="5191D5DF" w14:textId="77777777" w:rsidR="00660C6F" w:rsidRDefault="00660C6F" w:rsidP="00660C6F">
            <w:pPr>
              <w:rPr>
                <w:lang w:val="en-NZ"/>
              </w:rPr>
            </w:pPr>
          </w:p>
        </w:tc>
        <w:tc>
          <w:tcPr>
            <w:tcW w:w="1283" w:type="dxa"/>
          </w:tcPr>
          <w:p w14:paraId="62C6BFC6" w14:textId="77777777" w:rsidR="00660C6F" w:rsidRDefault="00660C6F" w:rsidP="00660C6F">
            <w:pPr>
              <w:jc w:val="center"/>
              <w:rPr>
                <w:lang w:val="en-NZ"/>
              </w:rPr>
            </w:pPr>
            <w:r>
              <w:rPr>
                <w:lang w:val="en-NZ"/>
              </w:rPr>
              <w:t>right</w:t>
            </w:r>
          </w:p>
        </w:tc>
        <w:tc>
          <w:tcPr>
            <w:tcW w:w="843" w:type="dxa"/>
          </w:tcPr>
          <w:p w14:paraId="7DB8011E" w14:textId="77777777" w:rsidR="00660C6F" w:rsidRDefault="00660C6F" w:rsidP="00660C6F">
            <w:pPr>
              <w:jc w:val="center"/>
              <w:rPr>
                <w:lang w:val="en-NZ"/>
              </w:rPr>
            </w:pPr>
            <w:r>
              <w:rPr>
                <w:lang w:val="en-NZ"/>
              </w:rPr>
              <w:t>4.88</w:t>
            </w:r>
          </w:p>
        </w:tc>
        <w:tc>
          <w:tcPr>
            <w:tcW w:w="1276" w:type="dxa"/>
          </w:tcPr>
          <w:p w14:paraId="170FD536" w14:textId="77777777" w:rsidR="00660C6F" w:rsidRDefault="00660C6F" w:rsidP="00660C6F">
            <w:pPr>
              <w:jc w:val="center"/>
              <w:rPr>
                <w:lang w:val="en-NZ"/>
              </w:rPr>
            </w:pPr>
            <w:r>
              <w:rPr>
                <w:lang w:val="en-NZ"/>
              </w:rPr>
              <w:t>.065</w:t>
            </w:r>
          </w:p>
        </w:tc>
        <w:tc>
          <w:tcPr>
            <w:tcW w:w="1559" w:type="dxa"/>
          </w:tcPr>
          <w:p w14:paraId="55732F17" w14:textId="77777777" w:rsidR="00660C6F" w:rsidRDefault="00660C6F" w:rsidP="00660C6F">
            <w:pPr>
              <w:jc w:val="center"/>
              <w:rPr>
                <w:lang w:val="en-NZ"/>
              </w:rPr>
            </w:pPr>
            <w:r>
              <w:rPr>
                <w:lang w:val="en-NZ"/>
              </w:rPr>
              <w:t>&lt;.001</w:t>
            </w:r>
          </w:p>
        </w:tc>
        <w:tc>
          <w:tcPr>
            <w:tcW w:w="952" w:type="dxa"/>
          </w:tcPr>
          <w:p w14:paraId="3EE26138" w14:textId="77777777" w:rsidR="00660C6F" w:rsidRDefault="00660C6F" w:rsidP="00660C6F">
            <w:pPr>
              <w:jc w:val="center"/>
              <w:rPr>
                <w:lang w:val="en-NZ"/>
              </w:rPr>
            </w:pPr>
            <w:r>
              <w:rPr>
                <w:lang w:val="en-NZ"/>
              </w:rPr>
              <w:t>874</w:t>
            </w:r>
          </w:p>
        </w:tc>
        <w:tc>
          <w:tcPr>
            <w:tcW w:w="1333" w:type="dxa"/>
          </w:tcPr>
          <w:p w14:paraId="0DB86F59" w14:textId="77777777" w:rsidR="00660C6F" w:rsidRDefault="00660C6F" w:rsidP="00660C6F">
            <w:pPr>
              <w:jc w:val="center"/>
              <w:rPr>
                <w:lang w:val="en-NZ"/>
              </w:rPr>
            </w:pPr>
            <w:r>
              <w:rPr>
                <w:lang w:val="en-NZ"/>
              </w:rPr>
              <w:t>38 -10 60</w:t>
            </w:r>
          </w:p>
        </w:tc>
      </w:tr>
      <w:tr w:rsidR="00660C6F" w14:paraId="52D6722F" w14:textId="77777777" w:rsidTr="00B1401D">
        <w:trPr>
          <w:trHeight w:val="542"/>
        </w:trPr>
        <w:tc>
          <w:tcPr>
            <w:tcW w:w="2552" w:type="dxa"/>
          </w:tcPr>
          <w:p w14:paraId="123A9D0E" w14:textId="77777777" w:rsidR="00660C6F" w:rsidRDefault="00660C6F" w:rsidP="00660C6F">
            <w:pPr>
              <w:rPr>
                <w:lang w:val="en-NZ"/>
              </w:rPr>
            </w:pPr>
            <w:r>
              <w:rPr>
                <w:lang w:val="en-NZ"/>
              </w:rPr>
              <w:t>fusiform gyrus</w:t>
            </w:r>
          </w:p>
        </w:tc>
        <w:tc>
          <w:tcPr>
            <w:tcW w:w="1283" w:type="dxa"/>
          </w:tcPr>
          <w:p w14:paraId="6DA7DB8E" w14:textId="77777777" w:rsidR="00660C6F" w:rsidRDefault="00660C6F" w:rsidP="00660C6F">
            <w:pPr>
              <w:jc w:val="center"/>
              <w:rPr>
                <w:lang w:val="en-NZ"/>
              </w:rPr>
            </w:pPr>
            <w:r>
              <w:rPr>
                <w:lang w:val="en-NZ"/>
              </w:rPr>
              <w:t>left</w:t>
            </w:r>
          </w:p>
        </w:tc>
        <w:tc>
          <w:tcPr>
            <w:tcW w:w="843" w:type="dxa"/>
          </w:tcPr>
          <w:p w14:paraId="5B9EBCA3" w14:textId="77777777" w:rsidR="00660C6F" w:rsidRDefault="00660C6F" w:rsidP="00660C6F">
            <w:pPr>
              <w:jc w:val="center"/>
              <w:rPr>
                <w:lang w:val="en-NZ"/>
              </w:rPr>
            </w:pPr>
            <w:r>
              <w:rPr>
                <w:lang w:val="en-NZ"/>
              </w:rPr>
              <w:t>4.23</w:t>
            </w:r>
          </w:p>
        </w:tc>
        <w:tc>
          <w:tcPr>
            <w:tcW w:w="1276" w:type="dxa"/>
          </w:tcPr>
          <w:p w14:paraId="73B7A256" w14:textId="77777777" w:rsidR="00660C6F" w:rsidRDefault="00660C6F" w:rsidP="00660C6F">
            <w:pPr>
              <w:jc w:val="center"/>
              <w:rPr>
                <w:lang w:val="en-NZ"/>
              </w:rPr>
            </w:pPr>
            <w:r>
              <w:rPr>
                <w:lang w:val="en-NZ"/>
              </w:rPr>
              <w:t>.500</w:t>
            </w:r>
          </w:p>
        </w:tc>
        <w:tc>
          <w:tcPr>
            <w:tcW w:w="1559" w:type="dxa"/>
          </w:tcPr>
          <w:p w14:paraId="66DBB760" w14:textId="77777777" w:rsidR="00660C6F" w:rsidRDefault="00660C6F" w:rsidP="00660C6F">
            <w:pPr>
              <w:jc w:val="center"/>
              <w:rPr>
                <w:lang w:val="en-NZ"/>
              </w:rPr>
            </w:pPr>
            <w:r>
              <w:rPr>
                <w:lang w:val="en-NZ"/>
              </w:rPr>
              <w:t>.154</w:t>
            </w:r>
          </w:p>
        </w:tc>
        <w:tc>
          <w:tcPr>
            <w:tcW w:w="952" w:type="dxa"/>
          </w:tcPr>
          <w:p w14:paraId="1616BAB7" w14:textId="77777777" w:rsidR="00660C6F" w:rsidRDefault="00660C6F" w:rsidP="00660C6F">
            <w:pPr>
              <w:jc w:val="center"/>
              <w:rPr>
                <w:lang w:val="en-NZ"/>
              </w:rPr>
            </w:pPr>
            <w:r>
              <w:rPr>
                <w:lang w:val="en-NZ"/>
              </w:rPr>
              <w:t>100</w:t>
            </w:r>
          </w:p>
        </w:tc>
        <w:tc>
          <w:tcPr>
            <w:tcW w:w="1333" w:type="dxa"/>
          </w:tcPr>
          <w:p w14:paraId="0105B3FC" w14:textId="77777777" w:rsidR="00660C6F" w:rsidRDefault="00660C6F" w:rsidP="00660C6F">
            <w:pPr>
              <w:jc w:val="center"/>
              <w:rPr>
                <w:lang w:val="en-NZ"/>
              </w:rPr>
            </w:pPr>
            <w:r>
              <w:rPr>
                <w:lang w:val="en-NZ"/>
              </w:rPr>
              <w:t>-38 -84 -12</w:t>
            </w:r>
          </w:p>
        </w:tc>
      </w:tr>
      <w:tr w:rsidR="00660C6F" w14:paraId="116C19C7" w14:textId="77777777" w:rsidTr="00B1401D">
        <w:trPr>
          <w:trHeight w:val="542"/>
        </w:trPr>
        <w:tc>
          <w:tcPr>
            <w:tcW w:w="2552" w:type="dxa"/>
          </w:tcPr>
          <w:p w14:paraId="07E7524A" w14:textId="77777777" w:rsidR="00660C6F" w:rsidRDefault="00660C6F" w:rsidP="00660C6F">
            <w:pPr>
              <w:rPr>
                <w:lang w:val="en-NZ"/>
              </w:rPr>
            </w:pPr>
            <w:r>
              <w:rPr>
                <w:lang w:val="en-NZ"/>
              </w:rPr>
              <w:t>anterior cingulate gyrus</w:t>
            </w:r>
          </w:p>
        </w:tc>
        <w:tc>
          <w:tcPr>
            <w:tcW w:w="1283" w:type="dxa"/>
          </w:tcPr>
          <w:p w14:paraId="504C9E53" w14:textId="77777777" w:rsidR="00660C6F" w:rsidRDefault="00660C6F" w:rsidP="00660C6F">
            <w:pPr>
              <w:jc w:val="center"/>
              <w:rPr>
                <w:lang w:val="en-NZ"/>
              </w:rPr>
            </w:pPr>
            <w:r>
              <w:rPr>
                <w:lang w:val="en-NZ"/>
              </w:rPr>
              <w:t>left</w:t>
            </w:r>
          </w:p>
        </w:tc>
        <w:tc>
          <w:tcPr>
            <w:tcW w:w="843" w:type="dxa"/>
          </w:tcPr>
          <w:p w14:paraId="2662ADE5" w14:textId="77777777" w:rsidR="00660C6F" w:rsidRDefault="00660C6F" w:rsidP="00660C6F">
            <w:pPr>
              <w:jc w:val="center"/>
              <w:rPr>
                <w:lang w:val="en-NZ"/>
              </w:rPr>
            </w:pPr>
            <w:r>
              <w:rPr>
                <w:lang w:val="en-NZ"/>
              </w:rPr>
              <w:t>4.09</w:t>
            </w:r>
          </w:p>
        </w:tc>
        <w:tc>
          <w:tcPr>
            <w:tcW w:w="1276" w:type="dxa"/>
          </w:tcPr>
          <w:p w14:paraId="32B5F891" w14:textId="77777777" w:rsidR="00660C6F" w:rsidRDefault="00660C6F" w:rsidP="00660C6F">
            <w:pPr>
              <w:jc w:val="center"/>
              <w:rPr>
                <w:lang w:val="en-NZ"/>
              </w:rPr>
            </w:pPr>
            <w:r>
              <w:rPr>
                <w:lang w:val="en-NZ"/>
              </w:rPr>
              <w:t>.668</w:t>
            </w:r>
          </w:p>
        </w:tc>
        <w:tc>
          <w:tcPr>
            <w:tcW w:w="1559" w:type="dxa"/>
          </w:tcPr>
          <w:p w14:paraId="0A0DAC5E" w14:textId="77777777" w:rsidR="00660C6F" w:rsidRDefault="00660C6F" w:rsidP="00660C6F">
            <w:pPr>
              <w:jc w:val="center"/>
              <w:rPr>
                <w:lang w:val="en-NZ"/>
              </w:rPr>
            </w:pPr>
            <w:r>
              <w:rPr>
                <w:lang w:val="en-NZ"/>
              </w:rPr>
              <w:t>.142</w:t>
            </w:r>
          </w:p>
        </w:tc>
        <w:tc>
          <w:tcPr>
            <w:tcW w:w="952" w:type="dxa"/>
          </w:tcPr>
          <w:p w14:paraId="499A55E2" w14:textId="77777777" w:rsidR="00660C6F" w:rsidRDefault="00660C6F" w:rsidP="00660C6F">
            <w:pPr>
              <w:jc w:val="center"/>
              <w:rPr>
                <w:lang w:val="en-NZ"/>
              </w:rPr>
            </w:pPr>
            <w:r>
              <w:rPr>
                <w:lang w:val="en-NZ"/>
              </w:rPr>
              <w:t>103</w:t>
            </w:r>
          </w:p>
        </w:tc>
        <w:tc>
          <w:tcPr>
            <w:tcW w:w="1333" w:type="dxa"/>
          </w:tcPr>
          <w:p w14:paraId="40DDA0BC" w14:textId="77777777" w:rsidR="00660C6F" w:rsidRDefault="00660C6F" w:rsidP="00660C6F">
            <w:pPr>
              <w:jc w:val="center"/>
              <w:rPr>
                <w:lang w:val="en-NZ"/>
              </w:rPr>
            </w:pPr>
            <w:r>
              <w:rPr>
                <w:lang w:val="en-NZ"/>
              </w:rPr>
              <w:t>-10 36 12</w:t>
            </w:r>
          </w:p>
        </w:tc>
      </w:tr>
    </w:tbl>
    <w:p w14:paraId="6E5052BE" w14:textId="30CBE5AF" w:rsidR="0003711B" w:rsidRDefault="0003711B" w:rsidP="00695ED5">
      <w:pPr>
        <w:rPr>
          <w:lang w:val="en-NZ"/>
        </w:rPr>
      </w:pPr>
    </w:p>
    <w:p w14:paraId="1937416B" w14:textId="77777777" w:rsidR="0003711B" w:rsidRDefault="0003711B">
      <w:pPr>
        <w:rPr>
          <w:lang w:val="en-NZ"/>
        </w:rPr>
      </w:pPr>
      <w:r>
        <w:rPr>
          <w:lang w:val="en-NZ"/>
        </w:rPr>
        <w:br w:type="page"/>
      </w:r>
    </w:p>
    <w:tbl>
      <w:tblPr>
        <w:tblStyle w:val="TableGrid"/>
        <w:tblpPr w:leftFromText="141" w:rightFromText="141" w:vertAnchor="page" w:horzAnchor="margin" w:tblpXSpec="center" w:tblpY="3256"/>
        <w:tblW w:w="92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1340"/>
        <w:gridCol w:w="1340"/>
        <w:gridCol w:w="1189"/>
        <w:gridCol w:w="1189"/>
      </w:tblGrid>
      <w:tr w:rsidR="00045DB7" w:rsidRPr="0003711B" w14:paraId="7BEA2F13" w14:textId="77777777" w:rsidTr="00813872">
        <w:trPr>
          <w:trHeight w:val="448"/>
        </w:trPr>
        <w:tc>
          <w:tcPr>
            <w:tcW w:w="4216" w:type="dxa"/>
            <w:tcBorders>
              <w:top w:val="single" w:sz="4" w:space="0" w:color="auto"/>
              <w:bottom w:val="single" w:sz="4" w:space="0" w:color="auto"/>
            </w:tcBorders>
            <w:noWrap/>
          </w:tcPr>
          <w:p w14:paraId="5A84CA79" w14:textId="77777777" w:rsidR="00045DB7" w:rsidRPr="0003711B" w:rsidRDefault="00045DB7" w:rsidP="00045DB7">
            <w:r>
              <w:lastRenderedPageBreak/>
              <w:t>model</w:t>
            </w:r>
          </w:p>
        </w:tc>
        <w:tc>
          <w:tcPr>
            <w:tcW w:w="1340" w:type="dxa"/>
            <w:tcBorders>
              <w:top w:val="single" w:sz="4" w:space="0" w:color="auto"/>
              <w:bottom w:val="single" w:sz="4" w:space="0" w:color="auto"/>
            </w:tcBorders>
            <w:noWrap/>
          </w:tcPr>
          <w:p w14:paraId="33585CC0" w14:textId="77777777" w:rsidR="00045DB7" w:rsidRPr="0003711B" w:rsidRDefault="00045DB7" w:rsidP="00813872">
            <w:pPr>
              <w:jc w:val="center"/>
            </w:pPr>
            <w:r>
              <w:rPr>
                <w:rFonts w:cstheme="minorHAnsi"/>
              </w:rPr>
              <w:t>χ²</w:t>
            </w:r>
          </w:p>
        </w:tc>
        <w:tc>
          <w:tcPr>
            <w:tcW w:w="1340" w:type="dxa"/>
            <w:tcBorders>
              <w:top w:val="single" w:sz="4" w:space="0" w:color="auto"/>
              <w:bottom w:val="single" w:sz="4" w:space="0" w:color="auto"/>
            </w:tcBorders>
            <w:noWrap/>
          </w:tcPr>
          <w:p w14:paraId="5FEAEE97" w14:textId="77777777" w:rsidR="00045DB7" w:rsidRPr="0003711B" w:rsidRDefault="00045DB7" w:rsidP="00813872">
            <w:pPr>
              <w:jc w:val="center"/>
            </w:pPr>
            <w:r>
              <w:t>P-value</w:t>
            </w:r>
          </w:p>
        </w:tc>
        <w:tc>
          <w:tcPr>
            <w:tcW w:w="1189" w:type="dxa"/>
            <w:tcBorders>
              <w:top w:val="single" w:sz="4" w:space="0" w:color="auto"/>
              <w:bottom w:val="single" w:sz="4" w:space="0" w:color="auto"/>
            </w:tcBorders>
          </w:tcPr>
          <w:p w14:paraId="52D00393" w14:textId="77777777" w:rsidR="00045DB7" w:rsidRDefault="00045DB7" w:rsidP="00813872">
            <w:pPr>
              <w:jc w:val="center"/>
            </w:pPr>
            <w:r>
              <w:rPr>
                <w:rFonts w:cstheme="minorHAnsi"/>
              </w:rPr>
              <w:t>β</w:t>
            </w:r>
          </w:p>
        </w:tc>
        <w:tc>
          <w:tcPr>
            <w:tcW w:w="1189" w:type="dxa"/>
            <w:tcBorders>
              <w:top w:val="single" w:sz="4" w:space="0" w:color="auto"/>
              <w:bottom w:val="single" w:sz="4" w:space="0" w:color="auto"/>
            </w:tcBorders>
          </w:tcPr>
          <w:p w14:paraId="11260DC0" w14:textId="77777777" w:rsidR="00045DB7" w:rsidRDefault="00045DB7" w:rsidP="00813872">
            <w:pPr>
              <w:jc w:val="center"/>
            </w:pPr>
            <w:r>
              <w:t>SE</w:t>
            </w:r>
          </w:p>
        </w:tc>
      </w:tr>
      <w:tr w:rsidR="00045DB7" w:rsidRPr="0003711B" w14:paraId="2D3B896D" w14:textId="77777777" w:rsidTr="00813872">
        <w:trPr>
          <w:trHeight w:val="448"/>
        </w:trPr>
        <w:tc>
          <w:tcPr>
            <w:tcW w:w="4216" w:type="dxa"/>
            <w:tcBorders>
              <w:top w:val="single" w:sz="4" w:space="0" w:color="auto"/>
            </w:tcBorders>
            <w:noWrap/>
            <w:hideMark/>
          </w:tcPr>
          <w:p w14:paraId="621CF22C" w14:textId="77777777" w:rsidR="00045DB7" w:rsidRPr="0003711B" w:rsidRDefault="00045DB7" w:rsidP="00045DB7">
            <w:r w:rsidRPr="0003711B">
              <w:t>(Intercept)</w:t>
            </w:r>
          </w:p>
        </w:tc>
        <w:tc>
          <w:tcPr>
            <w:tcW w:w="1340" w:type="dxa"/>
            <w:tcBorders>
              <w:top w:val="single" w:sz="4" w:space="0" w:color="auto"/>
            </w:tcBorders>
            <w:noWrap/>
            <w:hideMark/>
          </w:tcPr>
          <w:p w14:paraId="0B836F02" w14:textId="77777777" w:rsidR="00045DB7" w:rsidRPr="0003711B" w:rsidRDefault="00045DB7" w:rsidP="00813872">
            <w:pPr>
              <w:jc w:val="center"/>
            </w:pPr>
            <w:r w:rsidRPr="0003711B">
              <w:t>0.4223</w:t>
            </w:r>
          </w:p>
        </w:tc>
        <w:tc>
          <w:tcPr>
            <w:tcW w:w="1340" w:type="dxa"/>
            <w:tcBorders>
              <w:top w:val="single" w:sz="4" w:space="0" w:color="auto"/>
              <w:bottom w:val="nil"/>
            </w:tcBorders>
            <w:noWrap/>
            <w:hideMark/>
          </w:tcPr>
          <w:p w14:paraId="4C465E37" w14:textId="77777777" w:rsidR="00045DB7" w:rsidRPr="0003711B" w:rsidRDefault="00045DB7" w:rsidP="00813872">
            <w:pPr>
              <w:jc w:val="center"/>
            </w:pPr>
            <w:r w:rsidRPr="0003711B">
              <w:t>0.5162</w:t>
            </w:r>
          </w:p>
        </w:tc>
        <w:tc>
          <w:tcPr>
            <w:tcW w:w="1189" w:type="dxa"/>
            <w:tcBorders>
              <w:top w:val="single" w:sz="4" w:space="0" w:color="auto"/>
              <w:left w:val="nil"/>
              <w:bottom w:val="nil"/>
              <w:right w:val="nil"/>
            </w:tcBorders>
            <w:shd w:val="clear" w:color="auto" w:fill="auto"/>
          </w:tcPr>
          <w:p w14:paraId="4299508D" w14:textId="77777777" w:rsidR="00045DB7" w:rsidRPr="0003711B" w:rsidRDefault="00045DB7" w:rsidP="00813872">
            <w:pPr>
              <w:jc w:val="center"/>
            </w:pPr>
            <w:r>
              <w:rPr>
                <w:rFonts w:ascii="Calibri" w:hAnsi="Calibri" w:cs="Calibri"/>
                <w:color w:val="000000"/>
              </w:rPr>
              <w:t>-0.073</w:t>
            </w:r>
          </w:p>
        </w:tc>
        <w:tc>
          <w:tcPr>
            <w:tcW w:w="1189" w:type="dxa"/>
            <w:tcBorders>
              <w:top w:val="single" w:sz="4" w:space="0" w:color="auto"/>
              <w:left w:val="nil"/>
              <w:bottom w:val="nil"/>
              <w:right w:val="nil"/>
            </w:tcBorders>
            <w:shd w:val="clear" w:color="auto" w:fill="auto"/>
          </w:tcPr>
          <w:p w14:paraId="0EB412A2" w14:textId="77777777" w:rsidR="00045DB7" w:rsidRPr="0003711B" w:rsidRDefault="00045DB7" w:rsidP="00813872">
            <w:pPr>
              <w:jc w:val="center"/>
            </w:pPr>
            <w:r>
              <w:rPr>
                <w:rFonts w:ascii="Calibri" w:hAnsi="Calibri" w:cs="Calibri"/>
                <w:color w:val="000000"/>
              </w:rPr>
              <w:t>0.112</w:t>
            </w:r>
          </w:p>
        </w:tc>
      </w:tr>
      <w:tr w:rsidR="00045DB7" w:rsidRPr="0003711B" w14:paraId="534E3EF3" w14:textId="77777777" w:rsidTr="00813872">
        <w:trPr>
          <w:trHeight w:val="448"/>
        </w:trPr>
        <w:tc>
          <w:tcPr>
            <w:tcW w:w="4216" w:type="dxa"/>
            <w:noWrap/>
            <w:hideMark/>
          </w:tcPr>
          <w:p w14:paraId="6013D364" w14:textId="77777777" w:rsidR="00045DB7" w:rsidRPr="0003711B" w:rsidRDefault="00045DB7" w:rsidP="00045DB7">
            <w:r w:rsidRPr="0003711B">
              <w:t>strength</w:t>
            </w:r>
          </w:p>
        </w:tc>
        <w:tc>
          <w:tcPr>
            <w:tcW w:w="1340" w:type="dxa"/>
            <w:noWrap/>
            <w:hideMark/>
          </w:tcPr>
          <w:p w14:paraId="73A19764" w14:textId="77777777" w:rsidR="00045DB7" w:rsidRPr="0003711B" w:rsidRDefault="00045DB7" w:rsidP="00813872">
            <w:pPr>
              <w:jc w:val="center"/>
            </w:pPr>
            <w:r w:rsidRPr="0003711B">
              <w:t>3.5660</w:t>
            </w:r>
          </w:p>
        </w:tc>
        <w:tc>
          <w:tcPr>
            <w:tcW w:w="1340" w:type="dxa"/>
            <w:tcBorders>
              <w:top w:val="nil"/>
              <w:bottom w:val="nil"/>
            </w:tcBorders>
            <w:noWrap/>
            <w:hideMark/>
          </w:tcPr>
          <w:p w14:paraId="1939BF08" w14:textId="77777777" w:rsidR="00045DB7" w:rsidRPr="0003711B" w:rsidRDefault="00045DB7" w:rsidP="00813872">
            <w:pPr>
              <w:jc w:val="center"/>
            </w:pPr>
            <w:r w:rsidRPr="0003711B">
              <w:t>0.0599</w:t>
            </w:r>
            <w:r>
              <w:t>.</w:t>
            </w:r>
          </w:p>
        </w:tc>
        <w:tc>
          <w:tcPr>
            <w:tcW w:w="1189" w:type="dxa"/>
            <w:tcBorders>
              <w:top w:val="nil"/>
              <w:left w:val="nil"/>
              <w:bottom w:val="nil"/>
              <w:right w:val="nil"/>
            </w:tcBorders>
            <w:shd w:val="clear" w:color="auto" w:fill="auto"/>
          </w:tcPr>
          <w:p w14:paraId="5762585E" w14:textId="77777777" w:rsidR="00045DB7" w:rsidRPr="0003711B" w:rsidRDefault="00045DB7" w:rsidP="00813872">
            <w:pPr>
              <w:jc w:val="center"/>
            </w:pPr>
            <w:r>
              <w:rPr>
                <w:rFonts w:ascii="Calibri" w:hAnsi="Calibri" w:cs="Calibri"/>
                <w:color w:val="000000"/>
              </w:rPr>
              <w:t>-0.213</w:t>
            </w:r>
          </w:p>
        </w:tc>
        <w:tc>
          <w:tcPr>
            <w:tcW w:w="1189" w:type="dxa"/>
            <w:tcBorders>
              <w:top w:val="nil"/>
              <w:left w:val="nil"/>
              <w:bottom w:val="nil"/>
              <w:right w:val="nil"/>
            </w:tcBorders>
            <w:shd w:val="clear" w:color="auto" w:fill="auto"/>
          </w:tcPr>
          <w:p w14:paraId="72E4EC68" w14:textId="77777777" w:rsidR="00045DB7" w:rsidRPr="0003711B" w:rsidRDefault="00045DB7" w:rsidP="00813872">
            <w:pPr>
              <w:jc w:val="center"/>
            </w:pPr>
            <w:r>
              <w:rPr>
                <w:rFonts w:ascii="Calibri" w:hAnsi="Calibri" w:cs="Calibri"/>
                <w:color w:val="000000"/>
              </w:rPr>
              <w:t>0.113</w:t>
            </w:r>
          </w:p>
        </w:tc>
      </w:tr>
      <w:tr w:rsidR="00045DB7" w:rsidRPr="0003711B" w14:paraId="02D1659C" w14:textId="77777777" w:rsidTr="00813872">
        <w:trPr>
          <w:trHeight w:val="448"/>
        </w:trPr>
        <w:tc>
          <w:tcPr>
            <w:tcW w:w="4216" w:type="dxa"/>
            <w:noWrap/>
            <w:hideMark/>
          </w:tcPr>
          <w:p w14:paraId="7BD1E324" w14:textId="77777777" w:rsidR="00045DB7" w:rsidRPr="0003711B" w:rsidRDefault="00045DB7" w:rsidP="00045DB7">
            <w:r w:rsidRPr="0003711B">
              <w:t>effect</w:t>
            </w:r>
          </w:p>
        </w:tc>
        <w:tc>
          <w:tcPr>
            <w:tcW w:w="1340" w:type="dxa"/>
            <w:noWrap/>
            <w:hideMark/>
          </w:tcPr>
          <w:p w14:paraId="3E03C760" w14:textId="77777777" w:rsidR="00045DB7" w:rsidRPr="0003711B" w:rsidRDefault="00045DB7" w:rsidP="00813872">
            <w:pPr>
              <w:jc w:val="center"/>
            </w:pPr>
            <w:r w:rsidRPr="0003711B">
              <w:t>3.0975</w:t>
            </w:r>
          </w:p>
        </w:tc>
        <w:tc>
          <w:tcPr>
            <w:tcW w:w="1340" w:type="dxa"/>
            <w:tcBorders>
              <w:top w:val="nil"/>
              <w:bottom w:val="nil"/>
            </w:tcBorders>
            <w:noWrap/>
            <w:hideMark/>
          </w:tcPr>
          <w:p w14:paraId="32048BE9" w14:textId="77777777" w:rsidR="00045DB7" w:rsidRPr="0003711B" w:rsidRDefault="00045DB7" w:rsidP="00813872">
            <w:pPr>
              <w:jc w:val="center"/>
            </w:pPr>
            <w:r w:rsidRPr="0003711B">
              <w:t>0.0793</w:t>
            </w:r>
            <w:r>
              <w:t>.</w:t>
            </w:r>
          </w:p>
        </w:tc>
        <w:tc>
          <w:tcPr>
            <w:tcW w:w="1189" w:type="dxa"/>
            <w:tcBorders>
              <w:top w:val="nil"/>
              <w:left w:val="nil"/>
              <w:bottom w:val="nil"/>
              <w:right w:val="nil"/>
            </w:tcBorders>
            <w:shd w:val="clear" w:color="auto" w:fill="auto"/>
          </w:tcPr>
          <w:p w14:paraId="737841E8" w14:textId="77777777" w:rsidR="00045DB7" w:rsidRPr="0003711B" w:rsidRDefault="00045DB7" w:rsidP="00813872">
            <w:pPr>
              <w:jc w:val="center"/>
            </w:pPr>
            <w:r>
              <w:rPr>
                <w:rFonts w:ascii="Calibri" w:hAnsi="Calibri" w:cs="Calibri"/>
                <w:color w:val="000000"/>
              </w:rPr>
              <w:t>0.278</w:t>
            </w:r>
          </w:p>
        </w:tc>
        <w:tc>
          <w:tcPr>
            <w:tcW w:w="1189" w:type="dxa"/>
            <w:tcBorders>
              <w:top w:val="nil"/>
              <w:left w:val="nil"/>
              <w:bottom w:val="nil"/>
              <w:right w:val="nil"/>
            </w:tcBorders>
            <w:shd w:val="clear" w:color="auto" w:fill="auto"/>
          </w:tcPr>
          <w:p w14:paraId="6785606F" w14:textId="77777777" w:rsidR="00045DB7" w:rsidRPr="0003711B" w:rsidRDefault="00045DB7" w:rsidP="00813872">
            <w:pPr>
              <w:jc w:val="center"/>
            </w:pPr>
            <w:r>
              <w:rPr>
                <w:rFonts w:ascii="Calibri" w:hAnsi="Calibri" w:cs="Calibri"/>
                <w:color w:val="000000"/>
              </w:rPr>
              <w:t>0.158</w:t>
            </w:r>
          </w:p>
        </w:tc>
      </w:tr>
      <w:tr w:rsidR="00045DB7" w:rsidRPr="0003711B" w14:paraId="5DFA6B06" w14:textId="77777777" w:rsidTr="00813872">
        <w:trPr>
          <w:trHeight w:val="448"/>
        </w:trPr>
        <w:tc>
          <w:tcPr>
            <w:tcW w:w="4216" w:type="dxa"/>
            <w:noWrap/>
            <w:hideMark/>
          </w:tcPr>
          <w:p w14:paraId="3633B8A3" w14:textId="77777777" w:rsidR="00045DB7" w:rsidRPr="0003711B" w:rsidRDefault="00045DB7" w:rsidP="00045DB7">
            <w:r w:rsidRPr="0003711B">
              <w:t>regions</w:t>
            </w:r>
          </w:p>
        </w:tc>
        <w:tc>
          <w:tcPr>
            <w:tcW w:w="1340" w:type="dxa"/>
            <w:noWrap/>
            <w:hideMark/>
          </w:tcPr>
          <w:p w14:paraId="793F0A13" w14:textId="77777777" w:rsidR="00045DB7" w:rsidRPr="0003711B" w:rsidRDefault="00045DB7" w:rsidP="00813872">
            <w:pPr>
              <w:jc w:val="center"/>
            </w:pPr>
            <w:r w:rsidRPr="0003711B">
              <w:t>0.3538</w:t>
            </w:r>
          </w:p>
        </w:tc>
        <w:tc>
          <w:tcPr>
            <w:tcW w:w="1340" w:type="dxa"/>
            <w:tcBorders>
              <w:top w:val="nil"/>
              <w:bottom w:val="nil"/>
            </w:tcBorders>
            <w:noWrap/>
            <w:hideMark/>
          </w:tcPr>
          <w:p w14:paraId="027268FA" w14:textId="77777777" w:rsidR="00045DB7" w:rsidRPr="0003711B" w:rsidRDefault="00045DB7" w:rsidP="00813872">
            <w:pPr>
              <w:jc w:val="center"/>
            </w:pPr>
            <w:r w:rsidRPr="0003711B">
              <w:t>0.5524</w:t>
            </w:r>
          </w:p>
        </w:tc>
        <w:tc>
          <w:tcPr>
            <w:tcW w:w="1189" w:type="dxa"/>
            <w:tcBorders>
              <w:top w:val="nil"/>
              <w:left w:val="nil"/>
              <w:bottom w:val="nil"/>
              <w:right w:val="nil"/>
            </w:tcBorders>
            <w:shd w:val="clear" w:color="auto" w:fill="auto"/>
          </w:tcPr>
          <w:p w14:paraId="7A31EBD9" w14:textId="77777777" w:rsidR="00045DB7" w:rsidRPr="0003711B" w:rsidRDefault="00045DB7" w:rsidP="00813872">
            <w:pPr>
              <w:jc w:val="center"/>
            </w:pPr>
            <w:r>
              <w:rPr>
                <w:rFonts w:ascii="Calibri" w:hAnsi="Calibri" w:cs="Calibri"/>
                <w:color w:val="000000"/>
              </w:rPr>
              <w:t>0.094</w:t>
            </w:r>
          </w:p>
        </w:tc>
        <w:tc>
          <w:tcPr>
            <w:tcW w:w="1189" w:type="dxa"/>
            <w:tcBorders>
              <w:top w:val="nil"/>
              <w:left w:val="nil"/>
              <w:bottom w:val="nil"/>
              <w:right w:val="nil"/>
            </w:tcBorders>
            <w:shd w:val="clear" w:color="auto" w:fill="auto"/>
          </w:tcPr>
          <w:p w14:paraId="6831EA67" w14:textId="77777777" w:rsidR="00045DB7" w:rsidRPr="0003711B" w:rsidRDefault="00045DB7" w:rsidP="00813872">
            <w:pPr>
              <w:jc w:val="center"/>
            </w:pPr>
            <w:r>
              <w:rPr>
                <w:rFonts w:ascii="Calibri" w:hAnsi="Calibri" w:cs="Calibri"/>
                <w:color w:val="000000"/>
              </w:rPr>
              <w:t>0.158</w:t>
            </w:r>
          </w:p>
        </w:tc>
      </w:tr>
      <w:tr w:rsidR="00045DB7" w:rsidRPr="0003711B" w14:paraId="33A4FD46" w14:textId="77777777" w:rsidTr="00813872">
        <w:trPr>
          <w:trHeight w:val="448"/>
        </w:trPr>
        <w:tc>
          <w:tcPr>
            <w:tcW w:w="4216" w:type="dxa"/>
            <w:noWrap/>
            <w:hideMark/>
          </w:tcPr>
          <w:p w14:paraId="6AE8BDD0" w14:textId="77777777" w:rsidR="00045DB7" w:rsidRPr="0003711B" w:rsidRDefault="00045DB7" w:rsidP="00045DB7">
            <w:r w:rsidRPr="0003711B">
              <w:t>indicators</w:t>
            </w:r>
          </w:p>
        </w:tc>
        <w:tc>
          <w:tcPr>
            <w:tcW w:w="1340" w:type="dxa"/>
            <w:noWrap/>
            <w:hideMark/>
          </w:tcPr>
          <w:p w14:paraId="7DC6BF55" w14:textId="77777777" w:rsidR="00045DB7" w:rsidRPr="0003711B" w:rsidRDefault="00045DB7" w:rsidP="00813872">
            <w:pPr>
              <w:jc w:val="center"/>
            </w:pPr>
            <w:r w:rsidRPr="0003711B">
              <w:t>0.0000</w:t>
            </w:r>
          </w:p>
        </w:tc>
        <w:tc>
          <w:tcPr>
            <w:tcW w:w="1340" w:type="dxa"/>
            <w:tcBorders>
              <w:top w:val="nil"/>
              <w:bottom w:val="nil"/>
            </w:tcBorders>
            <w:noWrap/>
            <w:hideMark/>
          </w:tcPr>
          <w:p w14:paraId="4CA719F0" w14:textId="77777777" w:rsidR="00045DB7" w:rsidRPr="0003711B" w:rsidRDefault="00045DB7" w:rsidP="00813872">
            <w:pPr>
              <w:jc w:val="center"/>
            </w:pPr>
            <w:r w:rsidRPr="0003711B">
              <w:t>1.0000</w:t>
            </w:r>
          </w:p>
        </w:tc>
        <w:tc>
          <w:tcPr>
            <w:tcW w:w="1189" w:type="dxa"/>
            <w:tcBorders>
              <w:top w:val="nil"/>
              <w:left w:val="nil"/>
              <w:bottom w:val="nil"/>
              <w:right w:val="nil"/>
            </w:tcBorders>
            <w:shd w:val="clear" w:color="auto" w:fill="auto"/>
          </w:tcPr>
          <w:p w14:paraId="419AE1FB" w14:textId="77777777" w:rsidR="00045DB7" w:rsidRPr="0003711B" w:rsidRDefault="00045DB7" w:rsidP="00813872">
            <w:pPr>
              <w:jc w:val="center"/>
            </w:pPr>
            <w:r>
              <w:rPr>
                <w:rFonts w:ascii="Calibri" w:hAnsi="Calibri" w:cs="Calibri"/>
                <w:color w:val="000000"/>
              </w:rPr>
              <w:t>0.000</w:t>
            </w:r>
          </w:p>
        </w:tc>
        <w:tc>
          <w:tcPr>
            <w:tcW w:w="1189" w:type="dxa"/>
            <w:tcBorders>
              <w:top w:val="nil"/>
              <w:left w:val="nil"/>
              <w:bottom w:val="nil"/>
              <w:right w:val="nil"/>
            </w:tcBorders>
            <w:shd w:val="clear" w:color="auto" w:fill="auto"/>
          </w:tcPr>
          <w:p w14:paraId="6DDC3332" w14:textId="77777777" w:rsidR="00045DB7" w:rsidRPr="0003711B" w:rsidRDefault="00045DB7" w:rsidP="00813872">
            <w:pPr>
              <w:jc w:val="center"/>
            </w:pPr>
            <w:r>
              <w:rPr>
                <w:rFonts w:ascii="Calibri" w:hAnsi="Calibri" w:cs="Calibri"/>
                <w:color w:val="000000"/>
              </w:rPr>
              <w:t>0.158</w:t>
            </w:r>
          </w:p>
        </w:tc>
      </w:tr>
      <w:tr w:rsidR="00045DB7" w:rsidRPr="0003711B" w14:paraId="58C820A6" w14:textId="77777777" w:rsidTr="00813872">
        <w:trPr>
          <w:trHeight w:val="448"/>
        </w:trPr>
        <w:tc>
          <w:tcPr>
            <w:tcW w:w="4216" w:type="dxa"/>
            <w:noWrap/>
            <w:hideMark/>
          </w:tcPr>
          <w:p w14:paraId="5B9546DC" w14:textId="77777777" w:rsidR="00045DB7" w:rsidRPr="0003711B" w:rsidRDefault="00045DB7" w:rsidP="00045DB7">
            <w:r w:rsidRPr="0003711B">
              <w:t>strength:effect</w:t>
            </w:r>
          </w:p>
        </w:tc>
        <w:tc>
          <w:tcPr>
            <w:tcW w:w="1340" w:type="dxa"/>
            <w:noWrap/>
            <w:hideMark/>
          </w:tcPr>
          <w:p w14:paraId="08CC5D5C" w14:textId="77777777" w:rsidR="00045DB7" w:rsidRPr="0003711B" w:rsidRDefault="00045DB7" w:rsidP="00813872">
            <w:pPr>
              <w:jc w:val="center"/>
            </w:pPr>
            <w:r w:rsidRPr="0003711B">
              <w:t>3.1580</w:t>
            </w:r>
          </w:p>
        </w:tc>
        <w:tc>
          <w:tcPr>
            <w:tcW w:w="1340" w:type="dxa"/>
            <w:tcBorders>
              <w:top w:val="nil"/>
              <w:bottom w:val="nil"/>
            </w:tcBorders>
            <w:noWrap/>
            <w:hideMark/>
          </w:tcPr>
          <w:p w14:paraId="23265A6E" w14:textId="77777777" w:rsidR="00045DB7" w:rsidRPr="0003711B" w:rsidRDefault="00045DB7" w:rsidP="00813872">
            <w:pPr>
              <w:jc w:val="center"/>
            </w:pPr>
            <w:r w:rsidRPr="0003711B">
              <w:t>0.0765</w:t>
            </w:r>
            <w:r>
              <w:t>.</w:t>
            </w:r>
          </w:p>
        </w:tc>
        <w:tc>
          <w:tcPr>
            <w:tcW w:w="1189" w:type="dxa"/>
            <w:tcBorders>
              <w:top w:val="nil"/>
              <w:left w:val="nil"/>
              <w:bottom w:val="nil"/>
              <w:right w:val="nil"/>
            </w:tcBorders>
            <w:shd w:val="clear" w:color="auto" w:fill="auto"/>
          </w:tcPr>
          <w:p w14:paraId="1167F6CB" w14:textId="77777777" w:rsidR="00045DB7" w:rsidRPr="0003711B" w:rsidRDefault="00045DB7" w:rsidP="00813872">
            <w:pPr>
              <w:jc w:val="center"/>
            </w:pPr>
            <w:r>
              <w:rPr>
                <w:rFonts w:ascii="Calibri" w:hAnsi="Calibri" w:cs="Calibri"/>
                <w:color w:val="000000"/>
              </w:rPr>
              <w:t>0.284</w:t>
            </w:r>
          </w:p>
        </w:tc>
        <w:tc>
          <w:tcPr>
            <w:tcW w:w="1189" w:type="dxa"/>
            <w:tcBorders>
              <w:top w:val="nil"/>
              <w:left w:val="nil"/>
              <w:bottom w:val="nil"/>
              <w:right w:val="nil"/>
            </w:tcBorders>
            <w:shd w:val="clear" w:color="auto" w:fill="auto"/>
          </w:tcPr>
          <w:p w14:paraId="5C739280" w14:textId="77777777" w:rsidR="00045DB7" w:rsidRPr="0003711B" w:rsidRDefault="00045DB7" w:rsidP="00813872">
            <w:pPr>
              <w:jc w:val="center"/>
            </w:pPr>
            <w:r>
              <w:rPr>
                <w:rFonts w:ascii="Calibri" w:hAnsi="Calibri" w:cs="Calibri"/>
                <w:color w:val="000000"/>
              </w:rPr>
              <w:t>0.160</w:t>
            </w:r>
          </w:p>
        </w:tc>
      </w:tr>
      <w:tr w:rsidR="00045DB7" w:rsidRPr="0003711B" w14:paraId="15F1E03F" w14:textId="77777777" w:rsidTr="00813872">
        <w:trPr>
          <w:trHeight w:val="448"/>
        </w:trPr>
        <w:tc>
          <w:tcPr>
            <w:tcW w:w="4216" w:type="dxa"/>
            <w:noWrap/>
            <w:hideMark/>
          </w:tcPr>
          <w:p w14:paraId="10996C94" w14:textId="77777777" w:rsidR="00045DB7" w:rsidRPr="0003711B" w:rsidRDefault="00045DB7" w:rsidP="00045DB7">
            <w:r w:rsidRPr="0003711B">
              <w:t>strength:regions</w:t>
            </w:r>
          </w:p>
        </w:tc>
        <w:tc>
          <w:tcPr>
            <w:tcW w:w="1340" w:type="dxa"/>
            <w:noWrap/>
            <w:hideMark/>
          </w:tcPr>
          <w:p w14:paraId="68E72F4C" w14:textId="77777777" w:rsidR="00045DB7" w:rsidRPr="0003711B" w:rsidRDefault="00045DB7" w:rsidP="00813872">
            <w:pPr>
              <w:jc w:val="center"/>
            </w:pPr>
            <w:r w:rsidRPr="0003711B">
              <w:t>0.0407</w:t>
            </w:r>
          </w:p>
        </w:tc>
        <w:tc>
          <w:tcPr>
            <w:tcW w:w="1340" w:type="dxa"/>
            <w:tcBorders>
              <w:top w:val="nil"/>
              <w:bottom w:val="nil"/>
            </w:tcBorders>
            <w:noWrap/>
            <w:hideMark/>
          </w:tcPr>
          <w:p w14:paraId="080E6608" w14:textId="77777777" w:rsidR="00045DB7" w:rsidRPr="0003711B" w:rsidRDefault="00045DB7" w:rsidP="00813872">
            <w:pPr>
              <w:jc w:val="center"/>
            </w:pPr>
            <w:r w:rsidRPr="0003711B">
              <w:t>0.8403</w:t>
            </w:r>
          </w:p>
        </w:tc>
        <w:tc>
          <w:tcPr>
            <w:tcW w:w="1189" w:type="dxa"/>
            <w:tcBorders>
              <w:top w:val="nil"/>
              <w:left w:val="nil"/>
              <w:bottom w:val="nil"/>
              <w:right w:val="nil"/>
            </w:tcBorders>
            <w:shd w:val="clear" w:color="auto" w:fill="auto"/>
          </w:tcPr>
          <w:p w14:paraId="2B6CF834" w14:textId="77777777" w:rsidR="00045DB7" w:rsidRPr="0003711B" w:rsidRDefault="00045DB7" w:rsidP="00813872">
            <w:pPr>
              <w:jc w:val="center"/>
            </w:pPr>
            <w:r>
              <w:rPr>
                <w:rFonts w:ascii="Calibri" w:hAnsi="Calibri" w:cs="Calibri"/>
                <w:color w:val="000000"/>
              </w:rPr>
              <w:t>0.032</w:t>
            </w:r>
          </w:p>
        </w:tc>
        <w:tc>
          <w:tcPr>
            <w:tcW w:w="1189" w:type="dxa"/>
            <w:tcBorders>
              <w:top w:val="nil"/>
              <w:left w:val="nil"/>
              <w:bottom w:val="nil"/>
              <w:right w:val="nil"/>
            </w:tcBorders>
            <w:shd w:val="clear" w:color="auto" w:fill="auto"/>
          </w:tcPr>
          <w:p w14:paraId="0E7ABEAE" w14:textId="77777777" w:rsidR="00045DB7" w:rsidRPr="0003711B" w:rsidRDefault="00045DB7" w:rsidP="00813872">
            <w:pPr>
              <w:jc w:val="center"/>
            </w:pPr>
            <w:r>
              <w:rPr>
                <w:rFonts w:ascii="Calibri" w:hAnsi="Calibri" w:cs="Calibri"/>
                <w:color w:val="000000"/>
              </w:rPr>
              <w:t>0.160</w:t>
            </w:r>
          </w:p>
        </w:tc>
      </w:tr>
      <w:tr w:rsidR="00045DB7" w:rsidRPr="0003711B" w14:paraId="60F54DE4" w14:textId="77777777" w:rsidTr="00813872">
        <w:trPr>
          <w:trHeight w:val="448"/>
        </w:trPr>
        <w:tc>
          <w:tcPr>
            <w:tcW w:w="4216" w:type="dxa"/>
            <w:noWrap/>
            <w:hideMark/>
          </w:tcPr>
          <w:p w14:paraId="7B348BDA" w14:textId="77777777" w:rsidR="00045DB7" w:rsidRPr="0003711B" w:rsidRDefault="00045DB7" w:rsidP="00045DB7">
            <w:r w:rsidRPr="0003711B">
              <w:t>effect:regions</w:t>
            </w:r>
          </w:p>
        </w:tc>
        <w:tc>
          <w:tcPr>
            <w:tcW w:w="1340" w:type="dxa"/>
            <w:noWrap/>
            <w:hideMark/>
          </w:tcPr>
          <w:p w14:paraId="29E62887" w14:textId="77777777" w:rsidR="00045DB7" w:rsidRPr="0003711B" w:rsidRDefault="00045DB7" w:rsidP="00813872">
            <w:pPr>
              <w:jc w:val="center"/>
            </w:pPr>
            <w:r w:rsidRPr="0003711B">
              <w:t>0.3864</w:t>
            </w:r>
          </w:p>
        </w:tc>
        <w:tc>
          <w:tcPr>
            <w:tcW w:w="1340" w:type="dxa"/>
            <w:tcBorders>
              <w:top w:val="nil"/>
              <w:bottom w:val="nil"/>
            </w:tcBorders>
            <w:noWrap/>
            <w:hideMark/>
          </w:tcPr>
          <w:p w14:paraId="7DAD801B" w14:textId="77777777" w:rsidR="00045DB7" w:rsidRPr="0003711B" w:rsidRDefault="00045DB7" w:rsidP="00813872">
            <w:pPr>
              <w:jc w:val="center"/>
            </w:pPr>
            <w:r w:rsidRPr="0003711B">
              <w:t>0.5346</w:t>
            </w:r>
          </w:p>
        </w:tc>
        <w:tc>
          <w:tcPr>
            <w:tcW w:w="1189" w:type="dxa"/>
            <w:tcBorders>
              <w:top w:val="nil"/>
              <w:left w:val="nil"/>
              <w:bottom w:val="nil"/>
              <w:right w:val="nil"/>
            </w:tcBorders>
            <w:shd w:val="clear" w:color="auto" w:fill="auto"/>
          </w:tcPr>
          <w:p w14:paraId="04188D70" w14:textId="77777777" w:rsidR="00045DB7" w:rsidRPr="0003711B" w:rsidRDefault="00045DB7" w:rsidP="00813872">
            <w:pPr>
              <w:jc w:val="center"/>
            </w:pPr>
            <w:r>
              <w:rPr>
                <w:rFonts w:ascii="Calibri" w:hAnsi="Calibri" w:cs="Calibri"/>
                <w:color w:val="000000"/>
              </w:rPr>
              <w:t>-0.139</w:t>
            </w:r>
          </w:p>
        </w:tc>
        <w:tc>
          <w:tcPr>
            <w:tcW w:w="1189" w:type="dxa"/>
            <w:tcBorders>
              <w:top w:val="nil"/>
              <w:left w:val="nil"/>
              <w:bottom w:val="nil"/>
              <w:right w:val="nil"/>
            </w:tcBorders>
            <w:shd w:val="clear" w:color="auto" w:fill="auto"/>
          </w:tcPr>
          <w:p w14:paraId="3CF6BE74" w14:textId="77777777" w:rsidR="00045DB7" w:rsidRPr="0003711B" w:rsidRDefault="00045DB7" w:rsidP="00813872">
            <w:pPr>
              <w:jc w:val="center"/>
            </w:pPr>
            <w:r>
              <w:rPr>
                <w:rFonts w:ascii="Calibri" w:hAnsi="Calibri" w:cs="Calibri"/>
                <w:color w:val="000000"/>
              </w:rPr>
              <w:t>0.223</w:t>
            </w:r>
          </w:p>
        </w:tc>
      </w:tr>
      <w:tr w:rsidR="00045DB7" w:rsidRPr="00A01370" w14:paraId="26ACC251" w14:textId="77777777" w:rsidTr="00813872">
        <w:trPr>
          <w:trHeight w:val="448"/>
        </w:trPr>
        <w:tc>
          <w:tcPr>
            <w:tcW w:w="4216" w:type="dxa"/>
            <w:noWrap/>
            <w:hideMark/>
          </w:tcPr>
          <w:p w14:paraId="3DBA174B" w14:textId="77777777" w:rsidR="00045DB7" w:rsidRPr="00A01370" w:rsidRDefault="00045DB7" w:rsidP="00045DB7">
            <w:r w:rsidRPr="00A01370">
              <w:t>strength:indicators</w:t>
            </w:r>
          </w:p>
        </w:tc>
        <w:tc>
          <w:tcPr>
            <w:tcW w:w="1340" w:type="dxa"/>
            <w:noWrap/>
            <w:hideMark/>
          </w:tcPr>
          <w:p w14:paraId="271C6E91" w14:textId="77777777" w:rsidR="00045DB7" w:rsidRPr="00A01370" w:rsidRDefault="00045DB7" w:rsidP="00813872">
            <w:pPr>
              <w:jc w:val="center"/>
            </w:pPr>
            <w:r w:rsidRPr="00A01370">
              <w:t>4.9798</w:t>
            </w:r>
          </w:p>
        </w:tc>
        <w:tc>
          <w:tcPr>
            <w:tcW w:w="1340" w:type="dxa"/>
            <w:tcBorders>
              <w:top w:val="nil"/>
              <w:bottom w:val="nil"/>
            </w:tcBorders>
            <w:noWrap/>
            <w:hideMark/>
          </w:tcPr>
          <w:p w14:paraId="08CA6DBF" w14:textId="77777777" w:rsidR="00045DB7" w:rsidRPr="00A01370" w:rsidRDefault="00045DB7" w:rsidP="00813872">
            <w:pPr>
              <w:jc w:val="center"/>
            </w:pPr>
            <w:r w:rsidRPr="00A01370">
              <w:t>0.0263*</w:t>
            </w:r>
          </w:p>
        </w:tc>
        <w:tc>
          <w:tcPr>
            <w:tcW w:w="1189" w:type="dxa"/>
            <w:tcBorders>
              <w:top w:val="nil"/>
              <w:left w:val="nil"/>
              <w:bottom w:val="nil"/>
              <w:right w:val="nil"/>
            </w:tcBorders>
            <w:shd w:val="clear" w:color="auto" w:fill="auto"/>
          </w:tcPr>
          <w:p w14:paraId="58E0ED49" w14:textId="77777777" w:rsidR="00045DB7" w:rsidRPr="00A01370" w:rsidRDefault="00045DB7" w:rsidP="00813872">
            <w:pPr>
              <w:jc w:val="center"/>
            </w:pPr>
            <w:r w:rsidRPr="00A01370">
              <w:rPr>
                <w:rFonts w:ascii="Calibri" w:hAnsi="Calibri" w:cs="Calibri"/>
                <w:color w:val="000000"/>
              </w:rPr>
              <w:t>0.346</w:t>
            </w:r>
          </w:p>
        </w:tc>
        <w:tc>
          <w:tcPr>
            <w:tcW w:w="1189" w:type="dxa"/>
            <w:tcBorders>
              <w:top w:val="nil"/>
              <w:left w:val="nil"/>
              <w:bottom w:val="nil"/>
              <w:right w:val="nil"/>
            </w:tcBorders>
            <w:shd w:val="clear" w:color="auto" w:fill="auto"/>
          </w:tcPr>
          <w:p w14:paraId="47FBEC80" w14:textId="77777777" w:rsidR="00045DB7" w:rsidRPr="00A01370" w:rsidRDefault="00045DB7" w:rsidP="00813872">
            <w:pPr>
              <w:jc w:val="center"/>
            </w:pPr>
            <w:r w:rsidRPr="00A01370">
              <w:rPr>
                <w:rFonts w:ascii="Calibri" w:hAnsi="Calibri" w:cs="Calibri"/>
                <w:color w:val="000000"/>
              </w:rPr>
              <w:t>0.155</w:t>
            </w:r>
          </w:p>
        </w:tc>
      </w:tr>
      <w:tr w:rsidR="00045DB7" w:rsidRPr="0003711B" w14:paraId="2C3BA093" w14:textId="77777777" w:rsidTr="00813872">
        <w:trPr>
          <w:trHeight w:val="448"/>
        </w:trPr>
        <w:tc>
          <w:tcPr>
            <w:tcW w:w="4216" w:type="dxa"/>
            <w:noWrap/>
            <w:hideMark/>
          </w:tcPr>
          <w:p w14:paraId="4CA772C5" w14:textId="77777777" w:rsidR="00045DB7" w:rsidRPr="0003711B" w:rsidRDefault="00045DB7" w:rsidP="00045DB7">
            <w:r w:rsidRPr="0003711B">
              <w:t>effect:indicators</w:t>
            </w:r>
          </w:p>
        </w:tc>
        <w:tc>
          <w:tcPr>
            <w:tcW w:w="1340" w:type="dxa"/>
            <w:noWrap/>
            <w:hideMark/>
          </w:tcPr>
          <w:p w14:paraId="4EEAC522" w14:textId="77777777" w:rsidR="00045DB7" w:rsidRPr="0003711B" w:rsidRDefault="00045DB7" w:rsidP="00813872">
            <w:pPr>
              <w:jc w:val="center"/>
            </w:pPr>
            <w:r w:rsidRPr="0003711B">
              <w:t>0.0000</w:t>
            </w:r>
          </w:p>
        </w:tc>
        <w:tc>
          <w:tcPr>
            <w:tcW w:w="1340" w:type="dxa"/>
            <w:tcBorders>
              <w:top w:val="nil"/>
              <w:bottom w:val="nil"/>
            </w:tcBorders>
            <w:noWrap/>
            <w:hideMark/>
          </w:tcPr>
          <w:p w14:paraId="1F9993D4" w14:textId="77777777" w:rsidR="00045DB7" w:rsidRPr="0003711B" w:rsidRDefault="00045DB7" w:rsidP="00813872">
            <w:pPr>
              <w:jc w:val="center"/>
            </w:pPr>
            <w:r w:rsidRPr="0003711B">
              <w:t>1.0000</w:t>
            </w:r>
          </w:p>
        </w:tc>
        <w:tc>
          <w:tcPr>
            <w:tcW w:w="1189" w:type="dxa"/>
            <w:tcBorders>
              <w:top w:val="nil"/>
              <w:left w:val="nil"/>
              <w:bottom w:val="nil"/>
              <w:right w:val="nil"/>
            </w:tcBorders>
            <w:shd w:val="clear" w:color="auto" w:fill="auto"/>
          </w:tcPr>
          <w:p w14:paraId="61C8E3C3" w14:textId="77777777" w:rsidR="00045DB7" w:rsidRPr="0003711B" w:rsidRDefault="00045DB7" w:rsidP="00813872">
            <w:pPr>
              <w:jc w:val="center"/>
            </w:pPr>
            <w:r>
              <w:rPr>
                <w:rFonts w:ascii="Calibri" w:hAnsi="Calibri" w:cs="Calibri"/>
                <w:color w:val="000000"/>
              </w:rPr>
              <w:t>0.000</w:t>
            </w:r>
          </w:p>
        </w:tc>
        <w:tc>
          <w:tcPr>
            <w:tcW w:w="1189" w:type="dxa"/>
            <w:tcBorders>
              <w:top w:val="nil"/>
              <w:left w:val="nil"/>
              <w:bottom w:val="nil"/>
              <w:right w:val="nil"/>
            </w:tcBorders>
            <w:shd w:val="clear" w:color="auto" w:fill="auto"/>
          </w:tcPr>
          <w:p w14:paraId="72D68F12" w14:textId="77777777" w:rsidR="00045DB7" w:rsidRPr="0003711B" w:rsidRDefault="00045DB7" w:rsidP="00813872">
            <w:pPr>
              <w:jc w:val="center"/>
            </w:pPr>
            <w:r>
              <w:rPr>
                <w:rFonts w:ascii="Calibri" w:hAnsi="Calibri" w:cs="Calibri"/>
                <w:color w:val="000000"/>
              </w:rPr>
              <w:t>0.223</w:t>
            </w:r>
          </w:p>
        </w:tc>
      </w:tr>
      <w:tr w:rsidR="00045DB7" w:rsidRPr="0003711B" w14:paraId="5C3B52F4" w14:textId="77777777" w:rsidTr="00813872">
        <w:trPr>
          <w:trHeight w:val="448"/>
        </w:trPr>
        <w:tc>
          <w:tcPr>
            <w:tcW w:w="4216" w:type="dxa"/>
            <w:noWrap/>
            <w:hideMark/>
          </w:tcPr>
          <w:p w14:paraId="068BE4C6" w14:textId="77777777" w:rsidR="00045DB7" w:rsidRPr="0003711B" w:rsidRDefault="00045DB7" w:rsidP="00045DB7">
            <w:r w:rsidRPr="0003711B">
              <w:t>regions:indicators</w:t>
            </w:r>
          </w:p>
        </w:tc>
        <w:tc>
          <w:tcPr>
            <w:tcW w:w="1340" w:type="dxa"/>
            <w:noWrap/>
            <w:hideMark/>
          </w:tcPr>
          <w:p w14:paraId="3FD42A57" w14:textId="77777777" w:rsidR="00045DB7" w:rsidRPr="0003711B" w:rsidRDefault="00045DB7" w:rsidP="00813872">
            <w:pPr>
              <w:jc w:val="center"/>
            </w:pPr>
            <w:r w:rsidRPr="0003711B">
              <w:t>0.0000</w:t>
            </w:r>
          </w:p>
        </w:tc>
        <w:tc>
          <w:tcPr>
            <w:tcW w:w="1340" w:type="dxa"/>
            <w:tcBorders>
              <w:top w:val="nil"/>
              <w:bottom w:val="nil"/>
            </w:tcBorders>
            <w:noWrap/>
            <w:hideMark/>
          </w:tcPr>
          <w:p w14:paraId="49691E1A" w14:textId="77777777" w:rsidR="00045DB7" w:rsidRPr="0003711B" w:rsidRDefault="00045DB7" w:rsidP="00813872">
            <w:pPr>
              <w:jc w:val="center"/>
            </w:pPr>
            <w:r w:rsidRPr="0003711B">
              <w:t>1.0000</w:t>
            </w:r>
          </w:p>
        </w:tc>
        <w:tc>
          <w:tcPr>
            <w:tcW w:w="1189" w:type="dxa"/>
            <w:tcBorders>
              <w:top w:val="nil"/>
              <w:left w:val="nil"/>
              <w:bottom w:val="nil"/>
              <w:right w:val="nil"/>
            </w:tcBorders>
            <w:shd w:val="clear" w:color="auto" w:fill="auto"/>
          </w:tcPr>
          <w:p w14:paraId="60B4A4C2" w14:textId="77777777" w:rsidR="00045DB7" w:rsidRPr="0003711B" w:rsidRDefault="00045DB7" w:rsidP="00813872">
            <w:pPr>
              <w:jc w:val="center"/>
            </w:pPr>
            <w:r>
              <w:rPr>
                <w:rFonts w:ascii="Calibri" w:hAnsi="Calibri" w:cs="Calibri"/>
                <w:color w:val="000000"/>
              </w:rPr>
              <w:t>0.000</w:t>
            </w:r>
          </w:p>
        </w:tc>
        <w:tc>
          <w:tcPr>
            <w:tcW w:w="1189" w:type="dxa"/>
            <w:tcBorders>
              <w:top w:val="nil"/>
              <w:left w:val="nil"/>
              <w:bottom w:val="nil"/>
              <w:right w:val="nil"/>
            </w:tcBorders>
            <w:shd w:val="clear" w:color="auto" w:fill="auto"/>
          </w:tcPr>
          <w:p w14:paraId="0D21941A" w14:textId="77777777" w:rsidR="00045DB7" w:rsidRPr="0003711B" w:rsidRDefault="00045DB7" w:rsidP="00813872">
            <w:pPr>
              <w:jc w:val="center"/>
            </w:pPr>
            <w:r>
              <w:rPr>
                <w:rFonts w:ascii="Calibri" w:hAnsi="Calibri" w:cs="Calibri"/>
                <w:color w:val="000000"/>
              </w:rPr>
              <w:t>0.223</w:t>
            </w:r>
          </w:p>
        </w:tc>
      </w:tr>
      <w:tr w:rsidR="00045DB7" w:rsidRPr="0003711B" w14:paraId="4DF8C67E" w14:textId="77777777" w:rsidTr="00813872">
        <w:trPr>
          <w:trHeight w:val="448"/>
        </w:trPr>
        <w:tc>
          <w:tcPr>
            <w:tcW w:w="4216" w:type="dxa"/>
            <w:noWrap/>
            <w:hideMark/>
          </w:tcPr>
          <w:p w14:paraId="6AEA4C9B" w14:textId="77777777" w:rsidR="00045DB7" w:rsidRPr="0003711B" w:rsidRDefault="00045DB7" w:rsidP="00045DB7">
            <w:r w:rsidRPr="0003711B">
              <w:t>strength:effect:regions</w:t>
            </w:r>
          </w:p>
        </w:tc>
        <w:tc>
          <w:tcPr>
            <w:tcW w:w="1340" w:type="dxa"/>
            <w:noWrap/>
            <w:hideMark/>
          </w:tcPr>
          <w:p w14:paraId="3989BAB7" w14:textId="77777777" w:rsidR="00045DB7" w:rsidRPr="0003711B" w:rsidRDefault="00045DB7" w:rsidP="00813872">
            <w:pPr>
              <w:jc w:val="center"/>
            </w:pPr>
            <w:r w:rsidRPr="0003711B">
              <w:t>0.0227</w:t>
            </w:r>
          </w:p>
        </w:tc>
        <w:tc>
          <w:tcPr>
            <w:tcW w:w="1340" w:type="dxa"/>
            <w:tcBorders>
              <w:top w:val="nil"/>
              <w:bottom w:val="nil"/>
            </w:tcBorders>
            <w:noWrap/>
            <w:hideMark/>
          </w:tcPr>
          <w:p w14:paraId="73CCC13D" w14:textId="77777777" w:rsidR="00045DB7" w:rsidRPr="0003711B" w:rsidRDefault="00045DB7" w:rsidP="00813872">
            <w:pPr>
              <w:jc w:val="center"/>
            </w:pPr>
            <w:r w:rsidRPr="0003711B">
              <w:t>0.8804</w:t>
            </w:r>
          </w:p>
        </w:tc>
        <w:tc>
          <w:tcPr>
            <w:tcW w:w="1189" w:type="dxa"/>
            <w:tcBorders>
              <w:top w:val="nil"/>
              <w:left w:val="nil"/>
              <w:bottom w:val="nil"/>
              <w:right w:val="nil"/>
            </w:tcBorders>
            <w:shd w:val="clear" w:color="auto" w:fill="auto"/>
          </w:tcPr>
          <w:p w14:paraId="111E3B4C" w14:textId="77777777" w:rsidR="00045DB7" w:rsidRPr="0003711B" w:rsidRDefault="00045DB7" w:rsidP="00813872">
            <w:pPr>
              <w:jc w:val="center"/>
            </w:pPr>
            <w:r>
              <w:rPr>
                <w:rFonts w:ascii="Calibri" w:hAnsi="Calibri" w:cs="Calibri"/>
                <w:color w:val="000000"/>
              </w:rPr>
              <w:t>-0.034</w:t>
            </w:r>
          </w:p>
        </w:tc>
        <w:tc>
          <w:tcPr>
            <w:tcW w:w="1189" w:type="dxa"/>
            <w:tcBorders>
              <w:top w:val="nil"/>
              <w:left w:val="nil"/>
              <w:bottom w:val="nil"/>
              <w:right w:val="nil"/>
            </w:tcBorders>
            <w:shd w:val="clear" w:color="auto" w:fill="auto"/>
          </w:tcPr>
          <w:p w14:paraId="4FD58915" w14:textId="77777777" w:rsidR="00045DB7" w:rsidRPr="0003711B" w:rsidRDefault="00045DB7" w:rsidP="00813872">
            <w:pPr>
              <w:jc w:val="center"/>
            </w:pPr>
            <w:r>
              <w:rPr>
                <w:rFonts w:ascii="Calibri" w:hAnsi="Calibri" w:cs="Calibri"/>
                <w:color w:val="000000"/>
              </w:rPr>
              <w:t>0.226</w:t>
            </w:r>
          </w:p>
        </w:tc>
      </w:tr>
      <w:tr w:rsidR="00045DB7" w:rsidRPr="0003711B" w14:paraId="1647FC23" w14:textId="77777777" w:rsidTr="00813872">
        <w:trPr>
          <w:trHeight w:val="448"/>
        </w:trPr>
        <w:tc>
          <w:tcPr>
            <w:tcW w:w="4216" w:type="dxa"/>
            <w:noWrap/>
            <w:hideMark/>
          </w:tcPr>
          <w:p w14:paraId="5BE39DC6" w14:textId="77777777" w:rsidR="00045DB7" w:rsidRPr="0003711B" w:rsidRDefault="00045DB7" w:rsidP="00045DB7">
            <w:r w:rsidRPr="0003711B">
              <w:t>strength:effect:indicators</w:t>
            </w:r>
          </w:p>
        </w:tc>
        <w:tc>
          <w:tcPr>
            <w:tcW w:w="1340" w:type="dxa"/>
            <w:noWrap/>
            <w:hideMark/>
          </w:tcPr>
          <w:p w14:paraId="46289224" w14:textId="77777777" w:rsidR="00045DB7" w:rsidRPr="0003711B" w:rsidRDefault="00045DB7" w:rsidP="00813872">
            <w:pPr>
              <w:jc w:val="center"/>
            </w:pPr>
            <w:r w:rsidRPr="0003711B">
              <w:t>2.9689</w:t>
            </w:r>
          </w:p>
        </w:tc>
        <w:tc>
          <w:tcPr>
            <w:tcW w:w="1340" w:type="dxa"/>
            <w:tcBorders>
              <w:top w:val="nil"/>
              <w:bottom w:val="nil"/>
            </w:tcBorders>
            <w:noWrap/>
            <w:hideMark/>
          </w:tcPr>
          <w:p w14:paraId="1D7B476C" w14:textId="77777777" w:rsidR="00045DB7" w:rsidRPr="0003711B" w:rsidRDefault="00045DB7" w:rsidP="00813872">
            <w:pPr>
              <w:jc w:val="center"/>
            </w:pPr>
            <w:r w:rsidRPr="0003711B">
              <w:t>0.0858</w:t>
            </w:r>
            <w:r>
              <w:t>.</w:t>
            </w:r>
          </w:p>
        </w:tc>
        <w:tc>
          <w:tcPr>
            <w:tcW w:w="1189" w:type="dxa"/>
            <w:tcBorders>
              <w:top w:val="nil"/>
              <w:left w:val="nil"/>
              <w:bottom w:val="nil"/>
              <w:right w:val="nil"/>
            </w:tcBorders>
            <w:shd w:val="clear" w:color="auto" w:fill="auto"/>
          </w:tcPr>
          <w:p w14:paraId="1D6FB3A2" w14:textId="77777777" w:rsidR="00045DB7" w:rsidRPr="0003711B" w:rsidRDefault="00045DB7" w:rsidP="00813872">
            <w:pPr>
              <w:jc w:val="center"/>
            </w:pPr>
            <w:r>
              <w:rPr>
                <w:rFonts w:ascii="Calibri" w:hAnsi="Calibri" w:cs="Calibri"/>
                <w:color w:val="000000"/>
              </w:rPr>
              <w:t>-0.378</w:t>
            </w:r>
          </w:p>
        </w:tc>
        <w:tc>
          <w:tcPr>
            <w:tcW w:w="1189" w:type="dxa"/>
            <w:tcBorders>
              <w:top w:val="nil"/>
              <w:left w:val="nil"/>
              <w:bottom w:val="nil"/>
              <w:right w:val="nil"/>
            </w:tcBorders>
            <w:shd w:val="clear" w:color="auto" w:fill="auto"/>
          </w:tcPr>
          <w:p w14:paraId="614B0692" w14:textId="77777777" w:rsidR="00045DB7" w:rsidRPr="0003711B" w:rsidRDefault="00045DB7" w:rsidP="00813872">
            <w:pPr>
              <w:jc w:val="center"/>
            </w:pPr>
            <w:r>
              <w:rPr>
                <w:rFonts w:ascii="Calibri" w:hAnsi="Calibri" w:cs="Calibri"/>
                <w:color w:val="000000"/>
              </w:rPr>
              <w:t>0.219</w:t>
            </w:r>
          </w:p>
        </w:tc>
      </w:tr>
      <w:tr w:rsidR="00045DB7" w:rsidRPr="0003711B" w14:paraId="1EC97DEB" w14:textId="77777777" w:rsidTr="00813872">
        <w:trPr>
          <w:trHeight w:val="448"/>
        </w:trPr>
        <w:tc>
          <w:tcPr>
            <w:tcW w:w="4216" w:type="dxa"/>
            <w:noWrap/>
            <w:hideMark/>
          </w:tcPr>
          <w:p w14:paraId="62A0902C" w14:textId="77777777" w:rsidR="00045DB7" w:rsidRPr="0003711B" w:rsidRDefault="00045DB7" w:rsidP="00045DB7">
            <w:r w:rsidRPr="0003711B">
              <w:t>strength:regions:indicators</w:t>
            </w:r>
          </w:p>
        </w:tc>
        <w:tc>
          <w:tcPr>
            <w:tcW w:w="1340" w:type="dxa"/>
            <w:noWrap/>
            <w:hideMark/>
          </w:tcPr>
          <w:p w14:paraId="44C7D06F" w14:textId="77777777" w:rsidR="00045DB7" w:rsidRPr="0003711B" w:rsidRDefault="00045DB7" w:rsidP="00813872">
            <w:pPr>
              <w:jc w:val="center"/>
            </w:pPr>
            <w:r w:rsidRPr="0003711B">
              <w:t>0.0053</w:t>
            </w:r>
          </w:p>
        </w:tc>
        <w:tc>
          <w:tcPr>
            <w:tcW w:w="1340" w:type="dxa"/>
            <w:tcBorders>
              <w:top w:val="nil"/>
              <w:bottom w:val="nil"/>
            </w:tcBorders>
            <w:noWrap/>
            <w:hideMark/>
          </w:tcPr>
          <w:p w14:paraId="4094141B" w14:textId="77777777" w:rsidR="00045DB7" w:rsidRPr="0003711B" w:rsidRDefault="00045DB7" w:rsidP="00813872">
            <w:pPr>
              <w:jc w:val="center"/>
            </w:pPr>
            <w:r w:rsidRPr="0003711B">
              <w:t>0.9420</w:t>
            </w:r>
          </w:p>
        </w:tc>
        <w:tc>
          <w:tcPr>
            <w:tcW w:w="1189" w:type="dxa"/>
            <w:tcBorders>
              <w:top w:val="nil"/>
              <w:left w:val="nil"/>
              <w:bottom w:val="nil"/>
              <w:right w:val="nil"/>
            </w:tcBorders>
            <w:shd w:val="clear" w:color="auto" w:fill="auto"/>
          </w:tcPr>
          <w:p w14:paraId="0BD42B3A" w14:textId="77777777" w:rsidR="00045DB7" w:rsidRPr="0003711B" w:rsidRDefault="00045DB7" w:rsidP="00813872">
            <w:pPr>
              <w:jc w:val="center"/>
            </w:pPr>
            <w:r>
              <w:rPr>
                <w:rFonts w:ascii="Calibri" w:hAnsi="Calibri" w:cs="Calibri"/>
                <w:color w:val="000000"/>
              </w:rPr>
              <w:t>0.016</w:t>
            </w:r>
          </w:p>
        </w:tc>
        <w:tc>
          <w:tcPr>
            <w:tcW w:w="1189" w:type="dxa"/>
            <w:tcBorders>
              <w:top w:val="nil"/>
              <w:left w:val="nil"/>
              <w:bottom w:val="nil"/>
              <w:right w:val="nil"/>
            </w:tcBorders>
            <w:shd w:val="clear" w:color="auto" w:fill="auto"/>
          </w:tcPr>
          <w:p w14:paraId="658AF442" w14:textId="77777777" w:rsidR="00045DB7" w:rsidRPr="0003711B" w:rsidRDefault="00045DB7" w:rsidP="00813872">
            <w:pPr>
              <w:jc w:val="center"/>
            </w:pPr>
            <w:r>
              <w:rPr>
                <w:rFonts w:ascii="Calibri" w:hAnsi="Calibri" w:cs="Calibri"/>
                <w:color w:val="000000"/>
              </w:rPr>
              <w:t>0.219</w:t>
            </w:r>
          </w:p>
        </w:tc>
      </w:tr>
      <w:tr w:rsidR="00045DB7" w:rsidRPr="0003711B" w14:paraId="75F1DF93" w14:textId="77777777" w:rsidTr="00813872">
        <w:trPr>
          <w:trHeight w:val="448"/>
        </w:trPr>
        <w:tc>
          <w:tcPr>
            <w:tcW w:w="4216" w:type="dxa"/>
            <w:noWrap/>
            <w:hideMark/>
          </w:tcPr>
          <w:p w14:paraId="32F0501A" w14:textId="77777777" w:rsidR="00045DB7" w:rsidRPr="0003711B" w:rsidRDefault="00045DB7" w:rsidP="00045DB7">
            <w:r w:rsidRPr="0003711B">
              <w:t>effect:regions:indicators</w:t>
            </w:r>
          </w:p>
        </w:tc>
        <w:tc>
          <w:tcPr>
            <w:tcW w:w="1340" w:type="dxa"/>
            <w:noWrap/>
            <w:hideMark/>
          </w:tcPr>
          <w:p w14:paraId="483DC3F8" w14:textId="77777777" w:rsidR="00045DB7" w:rsidRPr="0003711B" w:rsidRDefault="00045DB7" w:rsidP="00813872">
            <w:pPr>
              <w:jc w:val="center"/>
            </w:pPr>
            <w:r w:rsidRPr="0003711B">
              <w:t>0.0000</w:t>
            </w:r>
          </w:p>
        </w:tc>
        <w:tc>
          <w:tcPr>
            <w:tcW w:w="1340" w:type="dxa"/>
            <w:tcBorders>
              <w:top w:val="nil"/>
              <w:bottom w:val="nil"/>
            </w:tcBorders>
            <w:noWrap/>
            <w:hideMark/>
          </w:tcPr>
          <w:p w14:paraId="0493E8B9" w14:textId="77777777" w:rsidR="00045DB7" w:rsidRPr="0003711B" w:rsidRDefault="00045DB7" w:rsidP="00813872">
            <w:pPr>
              <w:jc w:val="center"/>
            </w:pPr>
            <w:r w:rsidRPr="0003711B">
              <w:t>1.0000</w:t>
            </w:r>
          </w:p>
        </w:tc>
        <w:tc>
          <w:tcPr>
            <w:tcW w:w="1189" w:type="dxa"/>
            <w:tcBorders>
              <w:top w:val="nil"/>
              <w:left w:val="nil"/>
              <w:bottom w:val="nil"/>
              <w:right w:val="nil"/>
            </w:tcBorders>
            <w:shd w:val="clear" w:color="auto" w:fill="auto"/>
          </w:tcPr>
          <w:p w14:paraId="3953BCB3" w14:textId="77777777" w:rsidR="00045DB7" w:rsidRPr="0003711B" w:rsidRDefault="00045DB7" w:rsidP="00813872">
            <w:pPr>
              <w:jc w:val="center"/>
            </w:pPr>
            <w:r>
              <w:rPr>
                <w:rFonts w:ascii="Calibri" w:hAnsi="Calibri" w:cs="Calibri"/>
                <w:color w:val="000000"/>
              </w:rPr>
              <w:t>0.000</w:t>
            </w:r>
          </w:p>
        </w:tc>
        <w:tc>
          <w:tcPr>
            <w:tcW w:w="1189" w:type="dxa"/>
            <w:tcBorders>
              <w:top w:val="nil"/>
              <w:left w:val="nil"/>
              <w:bottom w:val="nil"/>
              <w:right w:val="nil"/>
            </w:tcBorders>
            <w:shd w:val="clear" w:color="auto" w:fill="auto"/>
          </w:tcPr>
          <w:p w14:paraId="5C7B0168" w14:textId="77777777" w:rsidR="00045DB7" w:rsidRPr="0003711B" w:rsidRDefault="00045DB7" w:rsidP="00813872">
            <w:pPr>
              <w:jc w:val="center"/>
            </w:pPr>
            <w:r>
              <w:rPr>
                <w:rFonts w:ascii="Calibri" w:hAnsi="Calibri" w:cs="Calibri"/>
                <w:color w:val="000000"/>
              </w:rPr>
              <w:t>0.316</w:t>
            </w:r>
          </w:p>
        </w:tc>
      </w:tr>
      <w:tr w:rsidR="00045DB7" w:rsidRPr="0003711B" w14:paraId="536EF238" w14:textId="77777777" w:rsidTr="00813872">
        <w:trPr>
          <w:trHeight w:val="448"/>
        </w:trPr>
        <w:tc>
          <w:tcPr>
            <w:tcW w:w="4216" w:type="dxa"/>
            <w:noWrap/>
            <w:hideMark/>
          </w:tcPr>
          <w:p w14:paraId="5B1B00B6" w14:textId="77777777" w:rsidR="00045DB7" w:rsidRPr="0003711B" w:rsidRDefault="00045DB7" w:rsidP="00045DB7">
            <w:r w:rsidRPr="0003711B">
              <w:t>strength:effect:regions:indicators</w:t>
            </w:r>
          </w:p>
        </w:tc>
        <w:tc>
          <w:tcPr>
            <w:tcW w:w="1340" w:type="dxa"/>
            <w:noWrap/>
            <w:hideMark/>
          </w:tcPr>
          <w:p w14:paraId="35F73F21" w14:textId="77777777" w:rsidR="00045DB7" w:rsidRPr="0003711B" w:rsidRDefault="00045DB7" w:rsidP="00813872">
            <w:pPr>
              <w:jc w:val="center"/>
            </w:pPr>
            <w:r w:rsidRPr="0003711B">
              <w:t>0.0002</w:t>
            </w:r>
          </w:p>
        </w:tc>
        <w:tc>
          <w:tcPr>
            <w:tcW w:w="1340" w:type="dxa"/>
            <w:tcBorders>
              <w:top w:val="nil"/>
              <w:bottom w:val="single" w:sz="4" w:space="0" w:color="auto"/>
            </w:tcBorders>
            <w:noWrap/>
            <w:hideMark/>
          </w:tcPr>
          <w:p w14:paraId="693D95E0" w14:textId="77777777" w:rsidR="00045DB7" w:rsidRPr="0003711B" w:rsidRDefault="00045DB7" w:rsidP="00813872">
            <w:pPr>
              <w:jc w:val="center"/>
            </w:pPr>
            <w:r w:rsidRPr="0003711B">
              <w:t>0.9902</w:t>
            </w:r>
          </w:p>
        </w:tc>
        <w:tc>
          <w:tcPr>
            <w:tcW w:w="1189" w:type="dxa"/>
            <w:tcBorders>
              <w:top w:val="nil"/>
              <w:left w:val="nil"/>
              <w:bottom w:val="single" w:sz="4" w:space="0" w:color="auto"/>
              <w:right w:val="nil"/>
            </w:tcBorders>
            <w:shd w:val="clear" w:color="auto" w:fill="auto"/>
          </w:tcPr>
          <w:p w14:paraId="7AAB97C0" w14:textId="77777777" w:rsidR="00045DB7" w:rsidRPr="0003711B" w:rsidRDefault="00045DB7" w:rsidP="00813872">
            <w:pPr>
              <w:jc w:val="center"/>
            </w:pPr>
            <w:r>
              <w:rPr>
                <w:rFonts w:ascii="Calibri" w:hAnsi="Calibri" w:cs="Calibri"/>
                <w:color w:val="000000"/>
              </w:rPr>
              <w:t>-0.004</w:t>
            </w:r>
          </w:p>
        </w:tc>
        <w:tc>
          <w:tcPr>
            <w:tcW w:w="1189" w:type="dxa"/>
            <w:tcBorders>
              <w:top w:val="nil"/>
              <w:left w:val="nil"/>
              <w:bottom w:val="single" w:sz="4" w:space="0" w:color="auto"/>
              <w:right w:val="nil"/>
            </w:tcBorders>
            <w:shd w:val="clear" w:color="auto" w:fill="auto"/>
          </w:tcPr>
          <w:p w14:paraId="23E997BD" w14:textId="77777777" w:rsidR="00045DB7" w:rsidRPr="0003711B" w:rsidRDefault="00045DB7" w:rsidP="00813872">
            <w:pPr>
              <w:jc w:val="center"/>
            </w:pPr>
            <w:r>
              <w:rPr>
                <w:rFonts w:ascii="Calibri" w:hAnsi="Calibri" w:cs="Calibri"/>
                <w:color w:val="000000"/>
              </w:rPr>
              <w:t>0.310</w:t>
            </w:r>
          </w:p>
        </w:tc>
      </w:tr>
    </w:tbl>
    <w:p w14:paraId="2835BE22" w14:textId="143A7A62" w:rsidR="00E61446" w:rsidRPr="00EB66C0" w:rsidRDefault="00EB66C0" w:rsidP="002D552F">
      <w:pPr>
        <w:jc w:val="both"/>
        <w:rPr>
          <w:lang w:val="en-NZ"/>
        </w:rPr>
      </w:pPr>
      <w:r w:rsidRPr="00045DB7">
        <w:rPr>
          <w:b/>
          <w:bCs/>
          <w:lang w:val="en-NZ"/>
        </w:rPr>
        <w:t>Table 2.2.3</w:t>
      </w:r>
      <w:r>
        <w:rPr>
          <w:lang w:val="en-NZ"/>
        </w:rPr>
        <w:t xml:space="preserve"> Results of the linear model with the predictors strength (exent of individual decision bias), effect (initial vs. sustained), region</w:t>
      </w:r>
      <w:r w:rsidR="006D28D6">
        <w:rPr>
          <w:lang w:val="en-NZ"/>
        </w:rPr>
        <w:t>s</w:t>
      </w:r>
      <w:r>
        <w:rPr>
          <w:lang w:val="en-NZ"/>
        </w:rPr>
        <w:t xml:space="preserve"> (TPJ vs. mPFC), indicators (initial increase in </w:t>
      </w:r>
      <w:r>
        <w:rPr>
          <w:i/>
          <w:iCs/>
          <w:lang w:val="en-NZ"/>
        </w:rPr>
        <w:t>z</w:t>
      </w:r>
      <w:r>
        <w:rPr>
          <w:lang w:val="en-NZ"/>
        </w:rPr>
        <w:t xml:space="preserve">-parameter vs. sustained increase in </w:t>
      </w:r>
      <w:r>
        <w:rPr>
          <w:i/>
          <w:iCs/>
          <w:lang w:val="en-NZ"/>
        </w:rPr>
        <w:t>z</w:t>
      </w:r>
      <w:r>
        <w:rPr>
          <w:lang w:val="en-NZ"/>
        </w:rPr>
        <w:t xml:space="preserve">-parameter), and their interaction and the dependent variable increases in neural activation from block 1 to block2 (initial) and from block 2 to block 3 (sustained). TPJ = temporo-parietal junction, mPFC = medial prefrontal cortex. P-values are derived from the type 3 Wald </w:t>
      </w:r>
      <w:r>
        <w:rPr>
          <w:rFonts w:cstheme="minorHAnsi"/>
        </w:rPr>
        <w:t>χ</w:t>
      </w:r>
      <w:r w:rsidRPr="00EB66C0">
        <w:rPr>
          <w:rFonts w:cstheme="minorHAnsi"/>
          <w:lang w:val="en-NZ"/>
        </w:rPr>
        <w:t>²-test.</w:t>
      </w:r>
    </w:p>
    <w:sectPr w:rsidR="00E61446" w:rsidRPr="00EB6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85"/>
    <w:rsid w:val="0003711B"/>
    <w:rsid w:val="00045DB7"/>
    <w:rsid w:val="00167706"/>
    <w:rsid w:val="00206F17"/>
    <w:rsid w:val="00275831"/>
    <w:rsid w:val="002D552F"/>
    <w:rsid w:val="003C6FF7"/>
    <w:rsid w:val="003D04AA"/>
    <w:rsid w:val="00400D39"/>
    <w:rsid w:val="004E17CF"/>
    <w:rsid w:val="004E6139"/>
    <w:rsid w:val="005B503A"/>
    <w:rsid w:val="006058EC"/>
    <w:rsid w:val="00641876"/>
    <w:rsid w:val="00660C6F"/>
    <w:rsid w:val="00695ED5"/>
    <w:rsid w:val="006D28D6"/>
    <w:rsid w:val="006F075B"/>
    <w:rsid w:val="00707FA4"/>
    <w:rsid w:val="00793C08"/>
    <w:rsid w:val="007D61DF"/>
    <w:rsid w:val="00813872"/>
    <w:rsid w:val="00862E50"/>
    <w:rsid w:val="0087162F"/>
    <w:rsid w:val="008767C0"/>
    <w:rsid w:val="008E36B2"/>
    <w:rsid w:val="008E69CC"/>
    <w:rsid w:val="00A01370"/>
    <w:rsid w:val="00A23B74"/>
    <w:rsid w:val="00A35185"/>
    <w:rsid w:val="00A4300D"/>
    <w:rsid w:val="00A6277A"/>
    <w:rsid w:val="00B2743D"/>
    <w:rsid w:val="00B818DB"/>
    <w:rsid w:val="00C22214"/>
    <w:rsid w:val="00C9742E"/>
    <w:rsid w:val="00CD1F85"/>
    <w:rsid w:val="00D17374"/>
    <w:rsid w:val="00D46D49"/>
    <w:rsid w:val="00E61446"/>
    <w:rsid w:val="00E714B7"/>
    <w:rsid w:val="00E84400"/>
    <w:rsid w:val="00EB66C0"/>
    <w:rsid w:val="00F02B9A"/>
    <w:rsid w:val="00F203CD"/>
    <w:rsid w:val="00F2400A"/>
    <w:rsid w:val="00F2662C"/>
    <w:rsid w:val="00FB018C"/>
    <w:rsid w:val="00FE0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B05F"/>
  <w15:chartTrackingRefBased/>
  <w15:docId w15:val="{E618437B-1424-4DAE-AD43-0EA8424D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74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7534">
      <w:bodyDiv w:val="1"/>
      <w:marLeft w:val="0"/>
      <w:marRight w:val="0"/>
      <w:marTop w:val="0"/>
      <w:marBottom w:val="0"/>
      <w:divBdr>
        <w:top w:val="none" w:sz="0" w:space="0" w:color="auto"/>
        <w:left w:val="none" w:sz="0" w:space="0" w:color="auto"/>
        <w:bottom w:val="none" w:sz="0" w:space="0" w:color="auto"/>
        <w:right w:val="none" w:sz="0" w:space="0" w:color="auto"/>
      </w:divBdr>
    </w:div>
    <w:div w:id="197467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878</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Saulin</dc:creator>
  <cp:keywords/>
  <dc:description/>
  <cp:lastModifiedBy>Anne Saulin</cp:lastModifiedBy>
  <cp:revision>10</cp:revision>
  <cp:lastPrinted>2022-09-28T15:15:00Z</cp:lastPrinted>
  <dcterms:created xsi:type="dcterms:W3CDTF">2022-09-28T15:15:00Z</dcterms:created>
  <dcterms:modified xsi:type="dcterms:W3CDTF">2022-10-20T08:31:00Z</dcterms:modified>
</cp:coreProperties>
</file>