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44BCD9E1" w:rsidR="009D23BD" w:rsidRPr="00A61F38" w:rsidRDefault="004C1B2B">
      <w:pPr>
        <w:pStyle w:val="Subtitle"/>
        <w:jc w:val="both"/>
      </w:pPr>
      <w:r w:rsidRPr="00A61F38">
        <w:rPr>
          <w:b/>
          <w:color w:val="FFF200"/>
        </w:rPr>
        <w:t>///</w:t>
      </w:r>
      <w:r w:rsidRPr="00A61F38">
        <w:t xml:space="preserve"> /</w:t>
      </w:r>
      <w:r w:rsidR="00452ED4">
        <w:t>Thematische werkgroep 1</w:t>
      </w:r>
      <w:r w:rsidR="009906F8" w:rsidRPr="00A61F38">
        <w:t xml:space="preserve"> OSLO</w:t>
      </w:r>
      <w:r w:rsidRPr="00A61F38">
        <w:t xml:space="preserve"> </w:t>
      </w:r>
      <w:r w:rsidR="009906F8" w:rsidRPr="00A61F38">
        <w:t>Percelen</w:t>
      </w:r>
      <w:r w:rsidRPr="00A61F38">
        <w:t>/</w:t>
      </w:r>
    </w:p>
    <w:p w14:paraId="143EA244" w14:textId="77777777" w:rsidR="009D23BD" w:rsidRDefault="004C1B2B">
      <w:pPr>
        <w:jc w:val="both"/>
      </w:pPr>
      <w:r>
        <w:rPr>
          <w:b/>
          <w:color w:val="FFF200"/>
        </w:rPr>
        <w:t>////////////////////////////////////////////////////////////////////////////////////////////////////////</w:t>
      </w:r>
    </w:p>
    <w:p w14:paraId="49F26F5C" w14:textId="6C5D989D" w:rsidR="009D23BD" w:rsidRDefault="5303794B">
      <w:pPr>
        <w:jc w:val="both"/>
      </w:pPr>
      <w:r w:rsidRPr="5303794B">
        <w:rPr>
          <w:b/>
          <w:bCs/>
        </w:rPr>
        <w:t>Datum</w:t>
      </w:r>
      <w:r>
        <w:t xml:space="preserve">: </w:t>
      </w:r>
      <w:r w:rsidR="001C14F1">
        <w:t>05/04</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64884DC2" w:rsidR="005C388B" w:rsidRPr="001C14F1" w:rsidRDefault="001C14F1" w:rsidP="00C10499">
            <w:pPr>
              <w:jc w:val="both"/>
              <w:rPr>
                <w:b w:val="0"/>
                <w:color w:val="000000"/>
              </w:rPr>
            </w:pPr>
            <w:r w:rsidRPr="001C14F1">
              <w:rPr>
                <w:b w:val="0"/>
                <w:color w:val="000000"/>
              </w:rPr>
              <w:t>Maxime Heyndrickx</w:t>
            </w:r>
          </w:p>
        </w:tc>
        <w:tc>
          <w:tcPr>
            <w:tcW w:w="6758" w:type="dxa"/>
          </w:tcPr>
          <w:p w14:paraId="2273F9F5" w14:textId="616E8747" w:rsidR="005C388B" w:rsidRPr="001C14F1" w:rsidRDefault="001C14F1"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SCIP-CSPI</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0321D798" w:rsidR="005C388B" w:rsidRPr="00C10499" w:rsidRDefault="001C14F1" w:rsidP="00C10499">
            <w:pPr>
              <w:jc w:val="both"/>
              <w:rPr>
                <w:b w:val="0"/>
              </w:rPr>
            </w:pPr>
            <w:r>
              <w:rPr>
                <w:b w:val="0"/>
              </w:rPr>
              <w:t>Veerle Beyaert</w:t>
            </w:r>
          </w:p>
        </w:tc>
        <w:tc>
          <w:tcPr>
            <w:tcW w:w="6758" w:type="dxa"/>
          </w:tcPr>
          <w:p w14:paraId="5A8A1F3B" w14:textId="699E6269"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6DF1E1F5" w:rsidR="005C388B" w:rsidRPr="00C10499" w:rsidRDefault="001C14F1" w:rsidP="00C10499">
            <w:pPr>
              <w:jc w:val="both"/>
              <w:rPr>
                <w:b w:val="0"/>
              </w:rPr>
            </w:pPr>
            <w:r>
              <w:rPr>
                <w:b w:val="0"/>
              </w:rPr>
              <w:t>Hendrik Van Hemelryck</w:t>
            </w:r>
          </w:p>
        </w:tc>
        <w:tc>
          <w:tcPr>
            <w:tcW w:w="6758" w:type="dxa"/>
          </w:tcPr>
          <w:p w14:paraId="355D39B5" w14:textId="4D8E47B9"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Vlaanderne</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7BF989C2" w:rsidR="005C388B" w:rsidRPr="00C10499" w:rsidRDefault="001C14F1" w:rsidP="00C10499">
            <w:pPr>
              <w:jc w:val="both"/>
              <w:rPr>
                <w:b w:val="0"/>
              </w:rPr>
            </w:pPr>
            <w:r>
              <w:rPr>
                <w:b w:val="0"/>
              </w:rPr>
              <w:t>Caroline Vandendriessche</w:t>
            </w:r>
          </w:p>
        </w:tc>
        <w:tc>
          <w:tcPr>
            <w:tcW w:w="6758" w:type="dxa"/>
          </w:tcPr>
          <w:p w14:paraId="7E498346" w14:textId="4622D811" w:rsidR="005C388B" w:rsidRDefault="00452ED4" w:rsidP="005C388B">
            <w:pPr>
              <w:jc w:val="right"/>
              <w:cnfStyle w:val="000000100000" w:firstRow="0" w:lastRow="0" w:firstColumn="0" w:lastColumn="0" w:oddVBand="0" w:evenVBand="0" w:oddHBand="1" w:evenHBand="0" w:firstRowFirstColumn="0" w:firstRowLastColumn="0" w:lastRowFirstColumn="0" w:lastRowLastColumn="0"/>
            </w:pPr>
            <w:r>
              <w:t>VLINTER (Interleuven)</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23B47A67" w:rsidR="005C388B" w:rsidRPr="00C10499" w:rsidRDefault="001C14F1" w:rsidP="00C10499">
            <w:pPr>
              <w:jc w:val="both"/>
              <w:rPr>
                <w:b w:val="0"/>
              </w:rPr>
            </w:pPr>
            <w:r>
              <w:rPr>
                <w:b w:val="0"/>
              </w:rPr>
              <w:t>Stefan Van Malderen</w:t>
            </w:r>
          </w:p>
        </w:tc>
        <w:tc>
          <w:tcPr>
            <w:tcW w:w="6758" w:type="dxa"/>
          </w:tcPr>
          <w:p w14:paraId="6BAFE311" w14:textId="727D64B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773709F8" w:rsidR="005C388B" w:rsidRPr="00C10499" w:rsidRDefault="001C14F1" w:rsidP="00C10499">
            <w:pPr>
              <w:jc w:val="both"/>
              <w:rPr>
                <w:b w:val="0"/>
              </w:rPr>
            </w:pPr>
            <w:r>
              <w:rPr>
                <w:b w:val="0"/>
              </w:rPr>
              <w:t>Joris Niessen</w:t>
            </w:r>
          </w:p>
        </w:tc>
        <w:tc>
          <w:tcPr>
            <w:tcW w:w="6758" w:type="dxa"/>
          </w:tcPr>
          <w:p w14:paraId="5ADB38AC" w14:textId="7E34C573"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Departement Omgeving</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1027CF4A" w:rsidR="005C388B" w:rsidRPr="00C10499" w:rsidRDefault="001C14F1" w:rsidP="00C10499">
            <w:pPr>
              <w:jc w:val="both"/>
              <w:rPr>
                <w:b w:val="0"/>
              </w:rPr>
            </w:pPr>
            <w:r>
              <w:rPr>
                <w:b w:val="0"/>
              </w:rPr>
              <w:t>Dirk De Baere</w:t>
            </w:r>
          </w:p>
        </w:tc>
        <w:tc>
          <w:tcPr>
            <w:tcW w:w="6758" w:type="dxa"/>
          </w:tcPr>
          <w:p w14:paraId="12B1EAAB" w14:textId="45A1880E"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769B8B9E" w:rsidR="005C388B" w:rsidRPr="00C10499" w:rsidRDefault="001C14F1" w:rsidP="00C10499">
            <w:pPr>
              <w:jc w:val="both"/>
              <w:rPr>
                <w:b w:val="0"/>
              </w:rPr>
            </w:pPr>
            <w:r>
              <w:rPr>
                <w:b w:val="0"/>
              </w:rPr>
              <w:t>Hilde Blondeel</w:t>
            </w:r>
          </w:p>
        </w:tc>
        <w:tc>
          <w:tcPr>
            <w:tcW w:w="6758" w:type="dxa"/>
          </w:tcPr>
          <w:p w14:paraId="3AC25343" w14:textId="1DE373C3"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Federale Overheidsdienst Financiën</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7D25CBDC" w:rsidR="005C388B" w:rsidRPr="00C10499" w:rsidRDefault="001C14F1" w:rsidP="00C10499">
            <w:pPr>
              <w:jc w:val="both"/>
              <w:rPr>
                <w:b w:val="0"/>
              </w:rPr>
            </w:pPr>
            <w:r>
              <w:rPr>
                <w:b w:val="0"/>
              </w:rPr>
              <w:t>Pieter Roggemans</w:t>
            </w:r>
          </w:p>
        </w:tc>
        <w:tc>
          <w:tcPr>
            <w:tcW w:w="6758" w:type="dxa"/>
          </w:tcPr>
          <w:p w14:paraId="28BA0485" w14:textId="5B6A10E5"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Departement Landbouw en Visserij</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61A8EAF9" w:rsidR="005C388B" w:rsidRPr="005B06B1" w:rsidRDefault="001C14F1" w:rsidP="00C10499">
            <w:pPr>
              <w:jc w:val="both"/>
              <w:rPr>
                <w:b w:val="0"/>
              </w:rPr>
            </w:pPr>
            <w:r>
              <w:rPr>
                <w:b w:val="0"/>
              </w:rPr>
              <w:t>Bram Adams</w:t>
            </w:r>
          </w:p>
        </w:tc>
        <w:tc>
          <w:tcPr>
            <w:tcW w:w="6758" w:type="dxa"/>
          </w:tcPr>
          <w:p w14:paraId="5BD24BAD" w14:textId="2BAC53FA" w:rsidR="005C388B" w:rsidRDefault="00452ED4" w:rsidP="005C388B">
            <w:pPr>
              <w:jc w:val="right"/>
              <w:cnfStyle w:val="000000100000" w:firstRow="0" w:lastRow="0" w:firstColumn="0" w:lastColumn="0" w:oddVBand="0" w:evenVBand="0" w:oddHBand="1" w:evenHBand="0" w:firstRowFirstColumn="0" w:firstRowLastColumn="0" w:lastRowFirstColumn="0" w:lastRowLastColumn="0"/>
            </w:pPr>
            <w:r>
              <w:t>VLINTER (Interleuven)</w:t>
            </w:r>
          </w:p>
        </w:tc>
      </w:tr>
      <w:tr w:rsidR="005C388B" w14:paraId="28DA6DDA"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C66D9F" w14:textId="73533D5C" w:rsidR="005C388B" w:rsidRPr="005B06B1" w:rsidRDefault="001C14F1" w:rsidP="00C10499">
            <w:pPr>
              <w:jc w:val="both"/>
              <w:rPr>
                <w:b w:val="0"/>
              </w:rPr>
            </w:pPr>
            <w:r>
              <w:rPr>
                <w:b w:val="0"/>
              </w:rPr>
              <w:t>Idris Peiren</w:t>
            </w:r>
          </w:p>
        </w:tc>
        <w:tc>
          <w:tcPr>
            <w:tcW w:w="6758" w:type="dxa"/>
          </w:tcPr>
          <w:p w14:paraId="25076C82" w14:textId="113D570C"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Agentschap Ondernemen en Innoveren</w:t>
            </w:r>
          </w:p>
        </w:tc>
      </w:tr>
      <w:tr w:rsidR="005C388B" w14:paraId="3704226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3D33045E" w14:textId="4246305A" w:rsidR="005C388B" w:rsidRPr="008D3860" w:rsidRDefault="001C14F1" w:rsidP="00C10499">
            <w:pPr>
              <w:jc w:val="both"/>
              <w:rPr>
                <w:b w:val="0"/>
              </w:rPr>
            </w:pPr>
            <w:r>
              <w:rPr>
                <w:b w:val="0"/>
              </w:rPr>
              <w:t>Luc Depredomme</w:t>
            </w:r>
          </w:p>
        </w:tc>
        <w:tc>
          <w:tcPr>
            <w:tcW w:w="6758" w:type="dxa"/>
          </w:tcPr>
          <w:p w14:paraId="26D0E594" w14:textId="112F5FC8"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11EEAEB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6378785" w14:textId="22CC11F9" w:rsidR="005C388B" w:rsidRPr="00C10499" w:rsidRDefault="001C14F1" w:rsidP="00C10499">
            <w:pPr>
              <w:jc w:val="both"/>
              <w:rPr>
                <w:b w:val="0"/>
              </w:rPr>
            </w:pPr>
            <w:r>
              <w:rPr>
                <w:b w:val="0"/>
              </w:rPr>
              <w:t>Bert Van Nuffelen</w:t>
            </w:r>
          </w:p>
        </w:tc>
        <w:tc>
          <w:tcPr>
            <w:tcW w:w="6758" w:type="dxa"/>
          </w:tcPr>
          <w:p w14:paraId="63F6E651" w14:textId="50D32149"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60B91F0B"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0969028" w14:textId="606A6A3D" w:rsidR="005C388B" w:rsidRPr="00C10499" w:rsidRDefault="001C14F1" w:rsidP="00C10499">
            <w:pPr>
              <w:jc w:val="both"/>
              <w:rPr>
                <w:b w:val="0"/>
              </w:rPr>
            </w:pPr>
            <w:r>
              <w:rPr>
                <w:b w:val="0"/>
              </w:rPr>
              <w:t>Bart Buyle</w:t>
            </w:r>
          </w:p>
        </w:tc>
        <w:tc>
          <w:tcPr>
            <w:tcW w:w="6758" w:type="dxa"/>
          </w:tcPr>
          <w:p w14:paraId="6831FCB8" w14:textId="51AFC668"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18E8D8F8" w:rsidR="005C388B" w:rsidRPr="00C10499" w:rsidRDefault="001C14F1" w:rsidP="00C10499">
            <w:pPr>
              <w:jc w:val="both"/>
              <w:rPr>
                <w:b w:val="0"/>
              </w:rPr>
            </w:pPr>
            <w:r>
              <w:rPr>
                <w:b w:val="0"/>
              </w:rPr>
              <w:t>Michiel De Keyzer</w:t>
            </w:r>
          </w:p>
        </w:tc>
        <w:tc>
          <w:tcPr>
            <w:tcW w:w="6758" w:type="dxa"/>
          </w:tcPr>
          <w:p w14:paraId="3D238F6F" w14:textId="7FA0F7D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1C14F1" w14:paraId="0F7D4CB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lastRenderedPageBreak/>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t>Doelstelling</w:t>
      </w:r>
    </w:p>
    <w:p w14:paraId="1F297756" w14:textId="763431FB" w:rsidR="001C14F1" w:rsidRDefault="06556FB5" w:rsidP="002C7DCB">
      <w:pPr>
        <w:jc w:val="both"/>
      </w:pPr>
      <w:r>
        <w:t xml:space="preserve">In deze thematische werkgroep was het de bedoeling om een eerste maal een inhoudelijke discussie te voeren rond het model voor “Perceel”. Op basis van de input van de businesswerkgroep werd aan de hand van de bestaande modellen en use cases, een sneuvelmodel voorgesteld. </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5B2AA6F9" w:rsidR="00C81315" w:rsidRPr="00C81315" w:rsidRDefault="001C14F1"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Terugblik business werkgroep</w:t>
      </w:r>
      <w:r w:rsidR="00E86BE1">
        <w:rPr>
          <w:i/>
          <w:color w:val="000000"/>
        </w:rPr>
        <w:t>: Aanvulling use cases en bestaande modellen</w:t>
      </w:r>
    </w:p>
    <w:p w14:paraId="40F2DF38" w14:textId="769C18E5" w:rsidR="00C81315" w:rsidRPr="00C81315" w:rsidRDefault="001C14F1"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Voorstel sneuvelmodel a.d.h.v. use case</w:t>
      </w:r>
    </w:p>
    <w:p w14:paraId="406A2D07" w14:textId="641C46A5" w:rsidR="00C81315" w:rsidRPr="00C81315" w:rsidRDefault="001C14F1"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Vragen</w:t>
      </w:r>
      <w:r w:rsidR="00B45C6D">
        <w:rPr>
          <w:i/>
          <w:color w:val="000000"/>
        </w:rPr>
        <w:t xml:space="preserve"> en feedback</w:t>
      </w:r>
    </w:p>
    <w:p w14:paraId="0A0BC7B4" w14:textId="10799BC8" w:rsidR="007608B3" w:rsidRDefault="007608B3" w:rsidP="007608B3">
      <w:pPr>
        <w:pStyle w:val="Quote"/>
        <w:ind w:left="0"/>
        <w:jc w:val="left"/>
        <w:rPr>
          <w:b/>
        </w:rPr>
      </w:pPr>
      <w:r>
        <w:rPr>
          <w:b/>
        </w:rPr>
        <w:t xml:space="preserve">2.1. </w:t>
      </w:r>
      <w:r w:rsidR="001C14F1">
        <w:rPr>
          <w:b/>
        </w:rPr>
        <w:t>Terugblik business werkgroep</w:t>
      </w:r>
    </w:p>
    <w:p w14:paraId="77F901B4" w14:textId="7939130A" w:rsidR="00005494" w:rsidRDefault="00D00A7E" w:rsidP="00F02A65">
      <w:pPr>
        <w:jc w:val="both"/>
      </w:pPr>
      <w:r>
        <w:t xml:space="preserve">In de business werkgroep van 25 maart werden reeds een aantal bestaande modellen en use cases aangehaald. Na de werkgroep hebben verschillende stakeholders nog extra </w:t>
      </w:r>
      <w:r w:rsidR="00FD4B1A">
        <w:t>modellen,</w:t>
      </w:r>
      <w:r>
        <w:t xml:space="preserve"> use cases </w:t>
      </w:r>
      <w:r w:rsidR="00FD4B1A">
        <w:t xml:space="preserve">en perceelstypes </w:t>
      </w:r>
      <w:r>
        <w:t xml:space="preserve">doorgestuurd. Hieronder kan men de laatste stand van </w:t>
      </w:r>
      <w:r w:rsidR="00F02A65">
        <w:t xml:space="preserve">zaken terugvinden. De modellen en use cases die na de business werkgroep werden doorgestuurd zijn hier in het </w:t>
      </w:r>
      <w:r w:rsidR="00F02A65">
        <w:rPr>
          <w:b/>
        </w:rPr>
        <w:t>vet</w:t>
      </w:r>
      <w:r w:rsidR="00F02A65">
        <w:t xml:space="preserve"> aangeduid.</w:t>
      </w:r>
    </w:p>
    <w:p w14:paraId="44C08080" w14:textId="77777777" w:rsidR="00FD4B1A" w:rsidRDefault="00FD4B1A"/>
    <w:tbl>
      <w:tblPr>
        <w:tblStyle w:val="PlainTable2"/>
        <w:tblW w:w="0" w:type="auto"/>
        <w:tblLook w:val="04A0" w:firstRow="1" w:lastRow="0" w:firstColumn="1" w:lastColumn="0" w:noHBand="0" w:noVBand="1"/>
      </w:tblPr>
      <w:tblGrid>
        <w:gridCol w:w="7054"/>
        <w:gridCol w:w="3083"/>
      </w:tblGrid>
      <w:tr w:rsidR="00D00A7E" w:rsidRPr="00C10499" w14:paraId="00B839ED" w14:textId="77777777" w:rsidTr="0FD9A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B85C372" w14:textId="09B047B5" w:rsidR="00D00A7E" w:rsidRPr="00C10499" w:rsidRDefault="0FD9A644" w:rsidP="00B97243">
            <w:pPr>
              <w:jc w:val="both"/>
            </w:pPr>
            <w:r>
              <w:t>Bestaande modellen</w:t>
            </w:r>
          </w:p>
        </w:tc>
        <w:tc>
          <w:tcPr>
            <w:tcW w:w="3083" w:type="dxa"/>
          </w:tcPr>
          <w:p w14:paraId="35A7C834" w14:textId="77777777" w:rsidR="00D00A7E" w:rsidRPr="00C10499" w:rsidRDefault="00D00A7E" w:rsidP="00B97243">
            <w:pPr>
              <w:jc w:val="both"/>
              <w:cnfStyle w:val="100000000000" w:firstRow="1" w:lastRow="0" w:firstColumn="0" w:lastColumn="0" w:oddVBand="0" w:evenVBand="0" w:oddHBand="0" w:evenHBand="0" w:firstRowFirstColumn="0" w:firstRowLastColumn="0" w:lastRowFirstColumn="0" w:lastRowLastColumn="0"/>
            </w:pPr>
            <w:r>
              <w:t>N/A</w:t>
            </w:r>
          </w:p>
        </w:tc>
      </w:tr>
      <w:tr w:rsidR="00D00A7E" w:rsidRPr="00273430" w14:paraId="1C073BD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3692F411" w14:textId="77777777" w:rsidR="00D00A7E" w:rsidRPr="00C10499" w:rsidRDefault="00D00A7E" w:rsidP="00B97243">
            <w:pPr>
              <w:jc w:val="both"/>
              <w:rPr>
                <w:b w:val="0"/>
              </w:rPr>
            </w:pPr>
            <w:r>
              <w:rPr>
                <w:b w:val="0"/>
              </w:rPr>
              <w:t>Cadastral Parcel</w:t>
            </w:r>
          </w:p>
        </w:tc>
        <w:tc>
          <w:tcPr>
            <w:tcW w:w="3083" w:type="dxa"/>
          </w:tcPr>
          <w:p w14:paraId="3EAA082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894FEC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5C8ED2F6" w14:textId="77777777" w:rsidR="00D00A7E" w:rsidRPr="00273430" w:rsidRDefault="00D00A7E" w:rsidP="00B97243">
            <w:pPr>
              <w:jc w:val="both"/>
              <w:rPr>
                <w:b w:val="0"/>
                <w:lang w:val="en-US"/>
              </w:rPr>
            </w:pPr>
            <w:r w:rsidRPr="00273430">
              <w:rPr>
                <w:b w:val="0"/>
                <w:lang w:val="en-US"/>
              </w:rPr>
              <w:t>Annex III.4 Land Use</w:t>
            </w:r>
          </w:p>
        </w:tc>
        <w:tc>
          <w:tcPr>
            <w:tcW w:w="3083" w:type="dxa"/>
          </w:tcPr>
          <w:p w14:paraId="6E4001E1"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rPr>
                <w:lang w:val="en-US"/>
              </w:rPr>
            </w:pPr>
            <w:r w:rsidRPr="00273430">
              <w:t>INSPIRE</w:t>
            </w:r>
          </w:p>
        </w:tc>
      </w:tr>
      <w:tr w:rsidR="00D00A7E" w:rsidRPr="00273430" w14:paraId="461F9A54"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6FE5993" w14:textId="77777777" w:rsidR="00D00A7E" w:rsidRPr="00273430" w:rsidRDefault="00D00A7E" w:rsidP="00B97243">
            <w:pPr>
              <w:jc w:val="both"/>
              <w:rPr>
                <w:b w:val="0"/>
              </w:rPr>
            </w:pPr>
            <w:r w:rsidRPr="00273430">
              <w:rPr>
                <w:b w:val="0"/>
              </w:rPr>
              <w:t>Annex II.8 Faciliteiten voor productie en industrie</w:t>
            </w:r>
          </w:p>
        </w:tc>
        <w:tc>
          <w:tcPr>
            <w:tcW w:w="3083" w:type="dxa"/>
          </w:tcPr>
          <w:p w14:paraId="16BF5B5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F9B9960"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4570692C" w14:textId="77777777" w:rsidR="00D00A7E" w:rsidRPr="00C10499" w:rsidRDefault="00D00A7E" w:rsidP="00B97243">
            <w:pPr>
              <w:jc w:val="both"/>
              <w:rPr>
                <w:b w:val="0"/>
              </w:rPr>
            </w:pPr>
            <w:r>
              <w:rPr>
                <w:b w:val="0"/>
              </w:rPr>
              <w:t>Building</w:t>
            </w:r>
          </w:p>
        </w:tc>
        <w:tc>
          <w:tcPr>
            <w:tcW w:w="3083" w:type="dxa"/>
          </w:tcPr>
          <w:p w14:paraId="047FA2F7"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pPr>
            <w:r w:rsidRPr="00273430">
              <w:t>INSPIRE</w:t>
            </w:r>
          </w:p>
        </w:tc>
      </w:tr>
      <w:tr w:rsidR="00D00A7E" w14:paraId="5FD59FE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F57C1D3" w14:textId="71DFC7A6" w:rsidR="00D00A7E" w:rsidRPr="00C10499" w:rsidRDefault="00452ED4" w:rsidP="00B97243">
            <w:pPr>
              <w:jc w:val="both"/>
              <w:rPr>
                <w:b w:val="0"/>
              </w:rPr>
            </w:pPr>
            <w:r>
              <w:rPr>
                <w:b w:val="0"/>
              </w:rPr>
              <w:t>Kadastraal Percelenplan</w:t>
            </w:r>
          </w:p>
        </w:tc>
        <w:tc>
          <w:tcPr>
            <w:tcW w:w="3083" w:type="dxa"/>
          </w:tcPr>
          <w:p w14:paraId="64B3C691" w14:textId="74D4CF03" w:rsidR="00D00A7E" w:rsidRDefault="00452ED4" w:rsidP="00B97243">
            <w:pPr>
              <w:jc w:val="both"/>
              <w:cnfStyle w:val="000000100000" w:firstRow="0" w:lastRow="0" w:firstColumn="0" w:lastColumn="0" w:oddVBand="0" w:evenVBand="0" w:oddHBand="1" w:evenHBand="0" w:firstRowFirstColumn="0" w:firstRowLastColumn="0" w:lastRowFirstColumn="0" w:lastRowLastColumn="0"/>
            </w:pPr>
            <w:r>
              <w:t xml:space="preserve">AAPD </w:t>
            </w:r>
            <w:r w:rsidR="00D00A7E">
              <w:t xml:space="preserve"> – FOD Financiën</w:t>
            </w:r>
          </w:p>
        </w:tc>
      </w:tr>
      <w:tr w:rsidR="00D00A7E" w14:paraId="52F6B7A9"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2163A0EE" w14:textId="77777777" w:rsidR="00D00A7E" w:rsidRDefault="00D00A7E" w:rsidP="00B97243">
            <w:pPr>
              <w:jc w:val="both"/>
              <w:rPr>
                <w:b w:val="0"/>
              </w:rPr>
            </w:pPr>
            <w:r>
              <w:rPr>
                <w:b w:val="0"/>
              </w:rPr>
              <w:t>Uniek Percelenplan</w:t>
            </w:r>
          </w:p>
        </w:tc>
        <w:tc>
          <w:tcPr>
            <w:tcW w:w="3083" w:type="dxa"/>
          </w:tcPr>
          <w:p w14:paraId="06219FA9"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pPr>
            <w:r>
              <w:t>AAPD &amp; AIV</w:t>
            </w:r>
          </w:p>
        </w:tc>
      </w:tr>
      <w:tr w:rsidR="00D00A7E" w14:paraId="781243A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DF0C11C" w14:textId="77777777" w:rsidR="00D00A7E" w:rsidRDefault="00D00A7E" w:rsidP="00B97243">
            <w:pPr>
              <w:jc w:val="both"/>
              <w:rPr>
                <w:b w:val="0"/>
              </w:rPr>
            </w:pPr>
            <w:r>
              <w:rPr>
                <w:b w:val="0"/>
              </w:rPr>
              <w:t>Gebouw &amp; Patrimonium</w:t>
            </w:r>
          </w:p>
        </w:tc>
        <w:tc>
          <w:tcPr>
            <w:tcW w:w="3083" w:type="dxa"/>
          </w:tcPr>
          <w:p w14:paraId="782D2C88"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AIV – Mijn Burgerprofiel</w:t>
            </w:r>
          </w:p>
        </w:tc>
      </w:tr>
      <w:tr w:rsidR="00D00A7E" w14:paraId="7863D35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6FBB682A" w14:textId="77777777" w:rsidR="00D00A7E" w:rsidRDefault="00D00A7E" w:rsidP="00B97243">
            <w:pPr>
              <w:jc w:val="both"/>
              <w:rPr>
                <w:b w:val="0"/>
              </w:rPr>
            </w:pPr>
            <w:r>
              <w:rPr>
                <w:b w:val="0"/>
              </w:rPr>
              <w:t>PATRIS</w:t>
            </w:r>
          </w:p>
        </w:tc>
        <w:tc>
          <w:tcPr>
            <w:tcW w:w="3083" w:type="dxa"/>
          </w:tcPr>
          <w:p w14:paraId="0397FA23"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pPr>
            <w:r>
              <w:t>AAPD</w:t>
            </w:r>
          </w:p>
        </w:tc>
      </w:tr>
      <w:tr w:rsidR="00D00A7E" w14:paraId="3C00A184"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28AF035A" w14:textId="77777777" w:rsidR="00D00A7E" w:rsidRDefault="00D00A7E" w:rsidP="00B97243">
            <w:pPr>
              <w:jc w:val="both"/>
              <w:rPr>
                <w:b w:val="0"/>
              </w:rPr>
            </w:pPr>
            <w:r>
              <w:rPr>
                <w:b w:val="0"/>
              </w:rPr>
              <w:lastRenderedPageBreak/>
              <w:t>FIG</w:t>
            </w:r>
          </w:p>
        </w:tc>
        <w:tc>
          <w:tcPr>
            <w:tcW w:w="3083" w:type="dxa"/>
          </w:tcPr>
          <w:p w14:paraId="5D205242"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International Federation of Surveyors</w:t>
            </w:r>
          </w:p>
        </w:tc>
      </w:tr>
      <w:tr w:rsidR="00D00A7E" w14:paraId="14CDA03C"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7F41223C" w14:textId="77777777" w:rsidR="00D00A7E" w:rsidRPr="00273430" w:rsidRDefault="00D00A7E" w:rsidP="00B97243">
            <w:pPr>
              <w:jc w:val="both"/>
              <w:rPr>
                <w:b w:val="0"/>
              </w:rPr>
            </w:pPr>
            <w:r w:rsidRPr="00273430">
              <w:rPr>
                <w:b w:val="0"/>
                <w:color w:val="212121"/>
                <w:shd w:val="clear" w:color="auto" w:fill="FFFFFF"/>
              </w:rPr>
              <w:t xml:space="preserve">LADM </w:t>
            </w:r>
            <w:r>
              <w:rPr>
                <w:b w:val="0"/>
                <w:color w:val="212121"/>
                <w:shd w:val="clear" w:color="auto" w:fill="FFFFFF"/>
              </w:rPr>
              <w:t xml:space="preserve">- </w:t>
            </w:r>
            <w:r w:rsidRPr="00FD4B1A">
              <w:rPr>
                <w:b w:val="0"/>
                <w:color w:val="333333"/>
                <w:szCs w:val="20"/>
                <w:shd w:val="clear" w:color="auto" w:fill="FFFFFF"/>
              </w:rPr>
              <w:t>ISO 19152</w:t>
            </w:r>
          </w:p>
        </w:tc>
        <w:tc>
          <w:tcPr>
            <w:tcW w:w="3083" w:type="dxa"/>
          </w:tcPr>
          <w:p w14:paraId="00CB5D79"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rPr>
                <w:color w:val="212121"/>
              </w:rPr>
            </w:pPr>
            <w:r>
              <w:rPr>
                <w:color w:val="212121"/>
                <w:shd w:val="clear" w:color="auto" w:fill="FFFFFF"/>
              </w:rPr>
              <w:t>European Commission</w:t>
            </w:r>
          </w:p>
        </w:tc>
      </w:tr>
      <w:tr w:rsidR="00FD4B1A" w14:paraId="7DBC0036"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008F9CC0" w14:textId="66AE041F" w:rsidR="00FD4B1A" w:rsidRPr="00FD4B1A" w:rsidRDefault="00FD4B1A" w:rsidP="00FD4B1A">
            <w:pPr>
              <w:jc w:val="both"/>
              <w:rPr>
                <w:color w:val="212121"/>
                <w:shd w:val="clear" w:color="auto" w:fill="FFFFFF"/>
              </w:rPr>
            </w:pPr>
            <w:r w:rsidRPr="00FD4B1A">
              <w:rPr>
                <w:color w:val="212121"/>
                <w:shd w:val="clear" w:color="auto" w:fill="FFFFFF"/>
              </w:rPr>
              <w:t xml:space="preserve">GRB-decreet: </w:t>
            </w:r>
            <w:r w:rsidRPr="00E86BE1">
              <w:rPr>
                <w:color w:val="212121"/>
                <w:shd w:val="clear" w:color="auto" w:fill="FFFFFF"/>
              </w:rPr>
              <w:t>Sinds 1/01/2015 gebeurt de uitwisseling van geodata tussen overheden uitsluitend op basiskaarten afgeleid van het GRB. Bron: GRB-decreet, Artikel 17 §3.</w:t>
            </w:r>
          </w:p>
        </w:tc>
        <w:tc>
          <w:tcPr>
            <w:tcW w:w="3083" w:type="dxa"/>
          </w:tcPr>
          <w:p w14:paraId="207D308B" w14:textId="066C546F" w:rsidR="00FD4B1A" w:rsidRPr="00FD4B1A" w:rsidRDefault="00FD4B1A" w:rsidP="00B97243">
            <w:pPr>
              <w:jc w:val="both"/>
              <w:cnfStyle w:val="000000100000" w:firstRow="0" w:lastRow="0" w:firstColumn="0" w:lastColumn="0" w:oddVBand="0" w:evenVBand="0" w:oddHBand="1" w:evenHBand="0" w:firstRowFirstColumn="0" w:firstRowLastColumn="0" w:lastRowFirstColumn="0" w:lastRowLastColumn="0"/>
              <w:rPr>
                <w:b/>
                <w:color w:val="212121"/>
                <w:shd w:val="clear" w:color="auto" w:fill="FFFFFF"/>
              </w:rPr>
            </w:pPr>
            <w:r w:rsidRPr="00FD4B1A">
              <w:rPr>
                <w:b/>
                <w:color w:val="212121"/>
                <w:shd w:val="clear" w:color="auto" w:fill="FFFFFF"/>
              </w:rPr>
              <w:t>AIV</w:t>
            </w:r>
          </w:p>
        </w:tc>
      </w:tr>
    </w:tbl>
    <w:p w14:paraId="155F05B7" w14:textId="7A11D32D" w:rsidR="00D00A7E" w:rsidRDefault="00D00A7E"/>
    <w:tbl>
      <w:tblPr>
        <w:tblStyle w:val="PlainTable2"/>
        <w:tblW w:w="10032" w:type="dxa"/>
        <w:tblLook w:val="04A0" w:firstRow="1" w:lastRow="0" w:firstColumn="1" w:lastColumn="0" w:noHBand="0" w:noVBand="1"/>
      </w:tblPr>
      <w:tblGrid>
        <w:gridCol w:w="2452"/>
        <w:gridCol w:w="5472"/>
        <w:gridCol w:w="2108"/>
      </w:tblGrid>
      <w:tr w:rsidR="00FD4B1A" w14:paraId="006F276A" w14:textId="77777777" w:rsidTr="0FD9A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5B54D1CE" w14:textId="77777777" w:rsidR="00FD4B1A" w:rsidRPr="00C10499" w:rsidRDefault="00FD4B1A" w:rsidP="00B97243">
            <w:pPr>
              <w:jc w:val="both"/>
            </w:pPr>
            <w:r>
              <w:t>Perceeltype</w:t>
            </w:r>
          </w:p>
        </w:tc>
        <w:tc>
          <w:tcPr>
            <w:tcW w:w="5472" w:type="dxa"/>
          </w:tcPr>
          <w:p w14:paraId="6001C358" w14:textId="77777777" w:rsidR="00FD4B1A" w:rsidRPr="00C10499" w:rsidRDefault="00FD4B1A" w:rsidP="00B97243">
            <w:pPr>
              <w:jc w:val="both"/>
              <w:cnfStyle w:val="100000000000" w:firstRow="1" w:lastRow="0" w:firstColumn="0" w:lastColumn="0" w:oddVBand="0" w:evenVBand="0" w:oddHBand="0" w:evenHBand="0" w:firstRowFirstColumn="0" w:firstRowLastColumn="0" w:lastRowFirstColumn="0" w:lastRowLastColumn="0"/>
            </w:pPr>
            <w:r>
              <w:t>Gebruik</w:t>
            </w:r>
          </w:p>
        </w:tc>
        <w:tc>
          <w:tcPr>
            <w:tcW w:w="2108" w:type="dxa"/>
          </w:tcPr>
          <w:p w14:paraId="3EAFFC4F" w14:textId="77777777" w:rsidR="00FD4B1A" w:rsidRDefault="06556FB5" w:rsidP="00B97243">
            <w:pPr>
              <w:jc w:val="both"/>
              <w:cnfStyle w:val="100000000000" w:firstRow="1" w:lastRow="0" w:firstColumn="0" w:lastColumn="0" w:oddVBand="0" w:evenVBand="0" w:oddHBand="0" w:evenHBand="0" w:firstRowFirstColumn="0" w:firstRowLastColumn="0" w:lastRowFirstColumn="0" w:lastRowLastColumn="0"/>
            </w:pPr>
            <w:r>
              <w:t>Grens</w:t>
            </w:r>
          </w:p>
        </w:tc>
      </w:tr>
      <w:tr w:rsidR="00FD4B1A" w14:paraId="374ACF85"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4347B046" w14:textId="77777777" w:rsidR="00FD4B1A" w:rsidRPr="00C10499" w:rsidRDefault="00FD4B1A" w:rsidP="00B97243">
            <w:pPr>
              <w:jc w:val="both"/>
              <w:rPr>
                <w:b w:val="0"/>
              </w:rPr>
            </w:pPr>
            <w:r>
              <w:rPr>
                <w:b w:val="0"/>
              </w:rPr>
              <w:t>Kadastraal planperceel</w:t>
            </w:r>
          </w:p>
        </w:tc>
        <w:tc>
          <w:tcPr>
            <w:tcW w:w="5472" w:type="dxa"/>
          </w:tcPr>
          <w:p w14:paraId="30425210" w14:textId="7EF78331"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 xml:space="preserve">Een gedeelte van het Belgische grondgebied, geografisch afgebakend en geïdentificeerd door de AAPD op het kadastraal percelenplan, dat overstemt met het grondoppervlak van een of meerdere kadastrale patrimoniale percelen. </w:t>
            </w:r>
            <w:r w:rsidRPr="00FD4B1A">
              <w:rPr>
                <w:b/>
              </w:rPr>
              <w:t>Nieuwe of gewijzigde percelen worden ingepast in het bestaande percelenplan, hier verliest het perceel zijn (gemeten) nauwkeurigheid.</w:t>
            </w:r>
          </w:p>
        </w:tc>
        <w:tc>
          <w:tcPr>
            <w:tcW w:w="2108" w:type="dxa"/>
          </w:tcPr>
          <w:p w14:paraId="7B52EC93" w14:textId="77777777"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Juridisch</w:t>
            </w:r>
          </w:p>
        </w:tc>
      </w:tr>
      <w:tr w:rsidR="00FD4B1A" w14:paraId="466FC151" w14:textId="77777777" w:rsidTr="0FD9A644">
        <w:tc>
          <w:tcPr>
            <w:cnfStyle w:val="001000000000" w:firstRow="0" w:lastRow="0" w:firstColumn="1" w:lastColumn="0" w:oddVBand="0" w:evenVBand="0" w:oddHBand="0" w:evenHBand="0" w:firstRowFirstColumn="0" w:firstRowLastColumn="0" w:lastRowFirstColumn="0" w:lastRowLastColumn="0"/>
            <w:tcW w:w="2452" w:type="dxa"/>
          </w:tcPr>
          <w:p w14:paraId="4C07EE91" w14:textId="77777777" w:rsidR="00FD4B1A" w:rsidRPr="00C10499" w:rsidRDefault="00FD4B1A" w:rsidP="00B97243">
            <w:pPr>
              <w:jc w:val="both"/>
              <w:rPr>
                <w:b w:val="0"/>
              </w:rPr>
            </w:pPr>
            <w:r>
              <w:rPr>
                <w:b w:val="0"/>
              </w:rPr>
              <w:t>Kadastraal patrimoniumperceel</w:t>
            </w:r>
          </w:p>
        </w:tc>
        <w:tc>
          <w:tcPr>
            <w:tcW w:w="5472" w:type="dxa"/>
          </w:tcPr>
          <w:p w14:paraId="675814EE" w14:textId="3150F1EA" w:rsidR="00FD4B1A" w:rsidRPr="00FD4B1A" w:rsidRDefault="00FD4B1A" w:rsidP="00B97243">
            <w:pPr>
              <w:jc w:val="both"/>
              <w:cnfStyle w:val="000000000000" w:firstRow="0" w:lastRow="0" w:firstColumn="0" w:lastColumn="0" w:oddVBand="0" w:evenVBand="0" w:oddHBand="0" w:evenHBand="0" w:firstRowFirstColumn="0" w:firstRowLastColumn="0" w:lastRowFirstColumn="0" w:lastRowLastColumn="0"/>
              <w:rPr>
                <w:b/>
              </w:rPr>
            </w:pPr>
            <w:r>
              <w:t xml:space="preserve">Een onroerend goed of onroerend recht dat in hoofde van een of meerdere titularissen van een zakelijk recht onderworpen is aan een bepaald eigendomsstatuut. </w:t>
            </w:r>
            <w:r w:rsidRPr="00FD4B1A">
              <w:rPr>
                <w:b/>
              </w:rPr>
              <w:t xml:space="preserve">De gemeten oppervlakte wordt </w:t>
            </w:r>
            <w:r w:rsidR="00035419">
              <w:rPr>
                <w:b/>
              </w:rPr>
              <w:t>in de kadastrale legger vermeld</w:t>
            </w:r>
            <w:r w:rsidRPr="00FD4B1A">
              <w:rPr>
                <w:b/>
              </w:rPr>
              <w:t>. Dit gegeven gaat niet door naar het Uniek Percelenplan</w:t>
            </w:r>
            <w:r>
              <w:rPr>
                <w:b/>
              </w:rPr>
              <w:t>.</w:t>
            </w:r>
          </w:p>
        </w:tc>
        <w:tc>
          <w:tcPr>
            <w:tcW w:w="2108" w:type="dxa"/>
          </w:tcPr>
          <w:p w14:paraId="3927C9A6" w14:textId="77777777" w:rsidR="00FD4B1A" w:rsidRDefault="00FD4B1A" w:rsidP="00B97243">
            <w:pPr>
              <w:jc w:val="both"/>
              <w:cnfStyle w:val="000000000000" w:firstRow="0" w:lastRow="0" w:firstColumn="0" w:lastColumn="0" w:oddVBand="0" w:evenVBand="0" w:oddHBand="0" w:evenHBand="0" w:firstRowFirstColumn="0" w:firstRowLastColumn="0" w:lastRowFirstColumn="0" w:lastRowLastColumn="0"/>
            </w:pPr>
            <w:r>
              <w:t>Juridisch</w:t>
            </w:r>
          </w:p>
        </w:tc>
      </w:tr>
      <w:tr w:rsidR="00FD4B1A" w14:paraId="46CFA4A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48581C5D" w14:textId="77777777" w:rsidR="00FD4B1A" w:rsidRPr="00C10499" w:rsidRDefault="00FD4B1A" w:rsidP="00B97243">
            <w:pPr>
              <w:jc w:val="both"/>
              <w:rPr>
                <w:b w:val="0"/>
              </w:rPr>
            </w:pPr>
            <w:r>
              <w:rPr>
                <w:b w:val="0"/>
              </w:rPr>
              <w:t>Gebruikspercelen</w:t>
            </w:r>
          </w:p>
        </w:tc>
        <w:tc>
          <w:tcPr>
            <w:tcW w:w="5472" w:type="dxa"/>
          </w:tcPr>
          <w:p w14:paraId="7744F0C0" w14:textId="693CDBB4"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 xml:space="preserve">Deze percelen geven de aard weer van percelen. Verschillende soorten gebruikspercelen zijn bvb. Landbouwpercelen, Bedrijventerreinen, Vervuilde grond percelen. </w:t>
            </w:r>
            <w:r w:rsidRPr="00FD4B1A">
              <w:rPr>
                <w:b/>
              </w:rPr>
              <w:t>Deze percelen geven de aard weer van percelen. Verschillende soorten gebruikspercelen zijn bvb. Landbouwpercelen, gebruikspercelen op bedrijven-terreinen (*), Vervuilde grond percelen. (*) zoals momenteel gedefinieerd door het Agentschap Innoveren&amp; Ondernemen (VLAIO) : ‘Met gebruikspercelen wordt bedoeld de visueel waarneembare (al dan niet bebouwde) kavel, die uit een deel of meerdere kadastrale percelen kan bestaan. Er worden een aantal karakteristieken verzameld en bijgehouden, zoals: de bebouwing, functie, gebruik en beschikbaarheid’(**)</w:t>
            </w:r>
            <w:r>
              <w:rPr>
                <w:b/>
              </w:rPr>
              <w:t>.</w:t>
            </w:r>
          </w:p>
        </w:tc>
        <w:tc>
          <w:tcPr>
            <w:tcW w:w="2108" w:type="dxa"/>
          </w:tcPr>
          <w:p w14:paraId="2AD4F534" w14:textId="77777777"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Fysiek</w:t>
            </w:r>
          </w:p>
        </w:tc>
      </w:tr>
      <w:tr w:rsidR="00FD4B1A" w14:paraId="3B9D1234" w14:textId="77777777" w:rsidTr="0FD9A644">
        <w:tc>
          <w:tcPr>
            <w:cnfStyle w:val="001000000000" w:firstRow="0" w:lastRow="0" w:firstColumn="1" w:lastColumn="0" w:oddVBand="0" w:evenVBand="0" w:oddHBand="0" w:evenHBand="0" w:firstRowFirstColumn="0" w:firstRowLastColumn="0" w:lastRowFirstColumn="0" w:lastRowLastColumn="0"/>
            <w:tcW w:w="2452" w:type="dxa"/>
          </w:tcPr>
          <w:p w14:paraId="26ED8A6B" w14:textId="6449BA4E" w:rsidR="00FD4B1A" w:rsidRPr="00FD4B1A" w:rsidRDefault="00FD4B1A" w:rsidP="00B97243">
            <w:pPr>
              <w:jc w:val="both"/>
            </w:pPr>
            <w:r w:rsidRPr="00FD4B1A">
              <w:t>Prekadastralisatie</w:t>
            </w:r>
            <w:r>
              <w:t xml:space="preserve"> (Prekad)</w:t>
            </w:r>
          </w:p>
        </w:tc>
        <w:tc>
          <w:tcPr>
            <w:tcW w:w="5472" w:type="dxa"/>
          </w:tcPr>
          <w:p w14:paraId="0D95450A" w14:textId="77777777" w:rsidR="00F02A65" w:rsidRDefault="00FD4B1A" w:rsidP="00F02A65">
            <w:pPr>
              <w:jc w:val="both"/>
              <w:cnfStyle w:val="000000000000" w:firstRow="0" w:lastRow="0" w:firstColumn="0" w:lastColumn="0" w:oddVBand="0" w:evenVBand="0" w:oddHBand="0" w:evenHBand="0" w:firstRowFirstColumn="0" w:firstRowLastColumn="0" w:lastRowFirstColumn="0" w:lastRowLastColumn="0"/>
              <w:rPr>
                <w:b/>
              </w:rPr>
            </w:pPr>
            <w:r w:rsidRPr="00FD4B1A">
              <w:rPr>
                <w:b/>
              </w:rPr>
              <w:t>Het Kadaster levert binnen de 20 dagen een PreKad nummer aan de landmeter, die het met het meetplan doorgeeft aan de notaris. Deze percelen komen (nog) niet voor in het kadaster</w:t>
            </w:r>
            <w:r w:rsidR="00F02A65">
              <w:rPr>
                <w:b/>
              </w:rPr>
              <w:t>.</w:t>
            </w:r>
          </w:p>
          <w:p w14:paraId="01E3F13C" w14:textId="619B950F" w:rsidR="00FD4B1A" w:rsidRPr="00FD4B1A" w:rsidRDefault="00FD4B1A" w:rsidP="00F02A65">
            <w:pPr>
              <w:jc w:val="both"/>
              <w:cnfStyle w:val="000000000000" w:firstRow="0" w:lastRow="0" w:firstColumn="0" w:lastColumn="0" w:oddVBand="0" w:evenVBand="0" w:oddHBand="0" w:evenHBand="0" w:firstRowFirstColumn="0" w:firstRowLastColumn="0" w:lastRowFirstColumn="0" w:lastRowLastColumn="0"/>
              <w:rPr>
                <w:b/>
              </w:rPr>
            </w:pPr>
            <w:r w:rsidRPr="00FD4B1A">
              <w:rPr>
                <w:b/>
              </w:rPr>
              <w:t xml:space="preserve"> Goede omschrijving van Prekad op: </w:t>
            </w:r>
            <w:hyperlink r:id="rId16" w:history="1">
              <w:r w:rsidR="00F02A65" w:rsidRPr="00F02A65">
                <w:rPr>
                  <w:rStyle w:val="Hyperlink"/>
                  <w:b/>
                </w:rPr>
                <w:t>https://www.aeb-</w:t>
              </w:r>
              <w:r w:rsidR="00F02A65" w:rsidRPr="00F02A65">
                <w:rPr>
                  <w:rStyle w:val="Hyperlink"/>
                  <w:b/>
                </w:rPr>
                <w:lastRenderedPageBreak/>
                <w:t>landmeters.be/diensten/opmetingen/prekadastratie-gebouwen-en-percelen/https://www.aeb-landmeters.be/diensten/opmetingen/prekadastratie-gebouwen-en-percelen/</w:t>
              </w:r>
            </w:hyperlink>
          </w:p>
        </w:tc>
        <w:tc>
          <w:tcPr>
            <w:tcW w:w="2108" w:type="dxa"/>
          </w:tcPr>
          <w:p w14:paraId="20AA2D6A" w14:textId="77777777" w:rsidR="00FD4B1A" w:rsidRPr="00FD4B1A" w:rsidRDefault="00FD4B1A" w:rsidP="00B97243">
            <w:pPr>
              <w:jc w:val="both"/>
              <w:cnfStyle w:val="000000000000" w:firstRow="0" w:lastRow="0" w:firstColumn="0" w:lastColumn="0" w:oddVBand="0" w:evenVBand="0" w:oddHBand="0" w:evenHBand="0" w:firstRowFirstColumn="0" w:firstRowLastColumn="0" w:lastRowFirstColumn="0" w:lastRowLastColumn="0"/>
              <w:rPr>
                <w:b/>
              </w:rPr>
            </w:pPr>
            <w:r w:rsidRPr="00FD4B1A">
              <w:rPr>
                <w:b/>
              </w:rPr>
              <w:lastRenderedPageBreak/>
              <w:t>Juridisch</w:t>
            </w:r>
          </w:p>
        </w:tc>
      </w:tr>
      <w:tr w:rsidR="00FD4B1A" w14:paraId="1268770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2FC4973E" w14:textId="11190016" w:rsidR="00FD4B1A" w:rsidRPr="00FD4B1A" w:rsidRDefault="00FD4B1A" w:rsidP="00B97243">
            <w:pPr>
              <w:jc w:val="both"/>
            </w:pPr>
            <w:r w:rsidRPr="00FD4B1A">
              <w:t>Perceel op meetplan</w:t>
            </w:r>
          </w:p>
        </w:tc>
        <w:tc>
          <w:tcPr>
            <w:tcW w:w="5472" w:type="dxa"/>
          </w:tcPr>
          <w:p w14:paraId="23EB0150" w14:textId="38799252" w:rsidR="00FD4B1A" w:rsidRPr="00FD4B1A" w:rsidRDefault="00FD4B1A" w:rsidP="00B97243">
            <w:pPr>
              <w:jc w:val="both"/>
              <w:cnfStyle w:val="000000100000" w:firstRow="0" w:lastRow="0" w:firstColumn="0" w:lastColumn="0" w:oddVBand="0" w:evenVBand="0" w:oddHBand="1" w:evenHBand="0" w:firstRowFirstColumn="0" w:firstRowLastColumn="0" w:lastRowFirstColumn="0" w:lastRowLastColumn="0"/>
              <w:rPr>
                <w:b/>
              </w:rPr>
            </w:pPr>
            <w:r w:rsidRPr="00FD4B1A">
              <w:rPr>
                <w:b/>
              </w:rPr>
              <w:t>Opmetingsplan van een landmeter. Topografische opmeting met centimeternauwkeurigheid. Het plan bevat een lijst met Lambert72-coördinaten van de hoekpunten. De nieuwe grenzen worden uitgezet op terrein (afpaling). De landmeter stuurt het plan in PDF en TXT-formaat naar de FOD Financiën, AAPD (= het Kadaster) en vraagt een Prekad nummer aan.</w:t>
            </w:r>
          </w:p>
        </w:tc>
        <w:tc>
          <w:tcPr>
            <w:tcW w:w="2108" w:type="dxa"/>
          </w:tcPr>
          <w:p w14:paraId="099E2119" w14:textId="7B6499AC" w:rsidR="00FD4B1A" w:rsidRPr="00FD4B1A" w:rsidRDefault="00FD4B1A" w:rsidP="00B97243">
            <w:pPr>
              <w:jc w:val="both"/>
              <w:cnfStyle w:val="000000100000" w:firstRow="0" w:lastRow="0" w:firstColumn="0" w:lastColumn="0" w:oddVBand="0" w:evenVBand="0" w:oddHBand="1" w:evenHBand="0" w:firstRowFirstColumn="0" w:firstRowLastColumn="0" w:lastRowFirstColumn="0" w:lastRowLastColumn="0"/>
              <w:rPr>
                <w:b/>
              </w:rPr>
            </w:pPr>
            <w:r>
              <w:rPr>
                <w:b/>
              </w:rPr>
              <w:t>Juridisch</w:t>
            </w:r>
          </w:p>
        </w:tc>
      </w:tr>
      <w:tr w:rsidR="00FD4B1A" w14:paraId="1639628C" w14:textId="77777777" w:rsidTr="0FD9A644">
        <w:tc>
          <w:tcPr>
            <w:cnfStyle w:val="001000000000" w:firstRow="0" w:lastRow="0" w:firstColumn="1" w:lastColumn="0" w:oddVBand="0" w:evenVBand="0" w:oddHBand="0" w:evenHBand="0" w:firstRowFirstColumn="0" w:firstRowLastColumn="0" w:lastRowFirstColumn="0" w:lastRowLastColumn="0"/>
            <w:tcW w:w="2452" w:type="dxa"/>
          </w:tcPr>
          <w:p w14:paraId="6F3A82CA" w14:textId="7DABDB25" w:rsidR="00FD4B1A" w:rsidRPr="00FD4B1A" w:rsidRDefault="00FD4B1A" w:rsidP="00B97243">
            <w:pPr>
              <w:jc w:val="both"/>
            </w:pPr>
            <w:r>
              <w:t>Notariële akte</w:t>
            </w:r>
          </w:p>
        </w:tc>
        <w:tc>
          <w:tcPr>
            <w:tcW w:w="5472" w:type="dxa"/>
          </w:tcPr>
          <w:p w14:paraId="32B860A4" w14:textId="4509C50A" w:rsidR="00FD4B1A" w:rsidRPr="00FD4B1A" w:rsidRDefault="00FD4B1A" w:rsidP="00B97243">
            <w:pPr>
              <w:jc w:val="both"/>
              <w:cnfStyle w:val="000000000000" w:firstRow="0" w:lastRow="0" w:firstColumn="0" w:lastColumn="0" w:oddVBand="0" w:evenVBand="0" w:oddHBand="0" w:evenHBand="0" w:firstRowFirstColumn="0" w:firstRowLastColumn="0" w:lastRowFirstColumn="0" w:lastRowLastColumn="0"/>
              <w:rPr>
                <w:b/>
              </w:rPr>
            </w:pPr>
            <w:r w:rsidRPr="00FD4B1A">
              <w:rPr>
                <w:b/>
              </w:rPr>
              <w:t>Bevat de omschrijving van het goed met het Preka</w:t>
            </w:r>
            <w:r>
              <w:rPr>
                <w:b/>
              </w:rPr>
              <w:t xml:space="preserve">d </w:t>
            </w:r>
            <w:r w:rsidRPr="00FD4B1A">
              <w:rPr>
                <w:b/>
              </w:rPr>
              <w:t>nummer (referentie). De akte kan aan de oorsprong liggen van een nieuw of gewijzigd perceel. De akte beschrijft alle voorwaarden. De akte bevat de juiste, gemeten oppervlakte. Eens de akte verleden is, wordt een definitief perceelnummer toegekend door het Kadaster</w:t>
            </w:r>
          </w:p>
        </w:tc>
        <w:tc>
          <w:tcPr>
            <w:tcW w:w="2108" w:type="dxa"/>
          </w:tcPr>
          <w:p w14:paraId="666044B9" w14:textId="722ED99D" w:rsidR="00FD4B1A" w:rsidRDefault="00FD4B1A" w:rsidP="00B97243">
            <w:pPr>
              <w:jc w:val="both"/>
              <w:cnfStyle w:val="000000000000" w:firstRow="0" w:lastRow="0" w:firstColumn="0" w:lastColumn="0" w:oddVBand="0" w:evenVBand="0" w:oddHBand="0" w:evenHBand="0" w:firstRowFirstColumn="0" w:firstRowLastColumn="0" w:lastRowFirstColumn="0" w:lastRowLastColumn="0"/>
              <w:rPr>
                <w:b/>
              </w:rPr>
            </w:pPr>
            <w:r>
              <w:rPr>
                <w:b/>
              </w:rPr>
              <w:t>Juridisch</w:t>
            </w:r>
          </w:p>
        </w:tc>
      </w:tr>
    </w:tbl>
    <w:p w14:paraId="18DF5E0F" w14:textId="77777777" w:rsidR="00FD4B1A" w:rsidRDefault="00FD4B1A"/>
    <w:tbl>
      <w:tblPr>
        <w:tblStyle w:val="PlainTable2"/>
        <w:tblW w:w="0" w:type="auto"/>
        <w:tblLook w:val="04A0" w:firstRow="1" w:lastRow="0" w:firstColumn="1" w:lastColumn="0" w:noHBand="0" w:noVBand="1"/>
      </w:tblPr>
      <w:tblGrid>
        <w:gridCol w:w="2802"/>
        <w:gridCol w:w="7335"/>
      </w:tblGrid>
      <w:tr w:rsidR="00FD4B1A" w:rsidRPr="00D139B9" w14:paraId="11C84A44" w14:textId="77777777" w:rsidTr="00B9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F5B84E" w14:textId="77777777" w:rsidR="00FD4B1A" w:rsidRPr="00C10499" w:rsidRDefault="00FD4B1A" w:rsidP="00B97243">
            <w:pPr>
              <w:jc w:val="both"/>
            </w:pPr>
            <w:r>
              <w:t>Use case</w:t>
            </w:r>
          </w:p>
        </w:tc>
        <w:tc>
          <w:tcPr>
            <w:tcW w:w="7335" w:type="dxa"/>
          </w:tcPr>
          <w:p w14:paraId="4CAC871D" w14:textId="77777777" w:rsidR="00FD4B1A" w:rsidRPr="00D139B9" w:rsidRDefault="00FD4B1A" w:rsidP="00B97243">
            <w:pPr>
              <w:jc w:val="both"/>
              <w:cnfStyle w:val="100000000000" w:firstRow="1" w:lastRow="0" w:firstColumn="0" w:lastColumn="0" w:oddVBand="0" w:evenVBand="0" w:oddHBand="0" w:evenHBand="0" w:firstRowFirstColumn="0" w:firstRowLastColumn="0" w:lastRowFirstColumn="0" w:lastRowLastColumn="0"/>
              <w:rPr>
                <w:b w:val="0"/>
                <w:bCs w:val="0"/>
              </w:rPr>
            </w:pPr>
            <w:r>
              <w:t>Omschrijving</w:t>
            </w:r>
          </w:p>
        </w:tc>
      </w:tr>
      <w:tr w:rsidR="00FD4B1A" w14:paraId="6C6F5159"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D5C74D" w14:textId="77777777" w:rsidR="00FD4B1A" w:rsidRPr="00C10499" w:rsidRDefault="00FD4B1A" w:rsidP="00B97243">
            <w:pPr>
              <w:jc w:val="both"/>
              <w:rPr>
                <w:b w:val="0"/>
              </w:rPr>
            </w:pPr>
            <w:r>
              <w:rPr>
                <w:b w:val="0"/>
              </w:rPr>
              <w:t>‘Boskaart’</w:t>
            </w:r>
          </w:p>
        </w:tc>
        <w:tc>
          <w:tcPr>
            <w:tcW w:w="7335" w:type="dxa"/>
          </w:tcPr>
          <w:p w14:paraId="634BC271" w14:textId="79796D84"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Een bos verspreid</w:t>
            </w:r>
            <w:r w:rsidR="00035419">
              <w:t>t</w:t>
            </w:r>
            <w:bookmarkStart w:id="1" w:name="_GoBack"/>
            <w:bookmarkEnd w:id="1"/>
            <w:r>
              <w:t xml:space="preserve"> zich over verschillende kadastrale percelen. Mappen van een fysieke toplaag (bvb. een bos) op hetgeen eronder ligt, al dan niet zichtbaar (bvb. eigendom). Dit idee kan verder uitgebreid worden naar alles van informatie dat kan opgevraagd worden over een grond zoals bijvoorbeeld overstromingsgebied, vervuiling, ...</w:t>
            </w:r>
          </w:p>
        </w:tc>
      </w:tr>
      <w:tr w:rsidR="00FD4B1A" w14:paraId="2F13010F"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0590BD8B" w14:textId="77777777" w:rsidR="00FD4B1A" w:rsidRPr="00C10499" w:rsidRDefault="00FD4B1A" w:rsidP="00B97243">
            <w:pPr>
              <w:jc w:val="both"/>
              <w:rPr>
                <w:b w:val="0"/>
              </w:rPr>
            </w:pPr>
            <w:r>
              <w:rPr>
                <w:b w:val="0"/>
              </w:rPr>
              <w:t>OVAM Zonering vervuiling</w:t>
            </w:r>
          </w:p>
        </w:tc>
        <w:tc>
          <w:tcPr>
            <w:tcW w:w="7335" w:type="dxa"/>
          </w:tcPr>
          <w:p w14:paraId="1CC43ADD" w14:textId="77777777" w:rsidR="00FD4B1A" w:rsidRDefault="00FD4B1A" w:rsidP="00B97243">
            <w:pPr>
              <w:jc w:val="both"/>
              <w:cnfStyle w:val="000000000000" w:firstRow="0" w:lastRow="0" w:firstColumn="0" w:lastColumn="0" w:oddVBand="0" w:evenVBand="0" w:oddHBand="0" w:evenHBand="0" w:firstRowFirstColumn="0" w:firstRowLastColumn="0" w:lastRowFirstColumn="0" w:lastRowLastColumn="0"/>
            </w:pPr>
            <w:r>
              <w:t>Bepaalde zoneringen kunnen koppelen aan eigenaarsgegevens. Voor deze use case wil men percelen die informatie bevatten over vervuiling of milieuvergunningen kunnen koppelen aan eigenaarsgegevens uit bvb. het kadastraal register. Zo kan men te weten komen welke eigenaars verantwoordelijk zijn voor een bepaalde vervuiling of welke activiteiten er mogen uitgebaat worden op basis van de milieuvergunningen.</w:t>
            </w:r>
          </w:p>
        </w:tc>
      </w:tr>
      <w:tr w:rsidR="00FD4B1A" w14:paraId="6AC385B0"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1C6EF3" w14:textId="77777777" w:rsidR="00FD4B1A" w:rsidRPr="00C10499" w:rsidRDefault="00FD4B1A" w:rsidP="00B97243">
            <w:pPr>
              <w:jc w:val="both"/>
              <w:rPr>
                <w:b w:val="0"/>
                <w:bCs w:val="0"/>
              </w:rPr>
            </w:pPr>
            <w:r>
              <w:rPr>
                <w:b w:val="0"/>
                <w:bCs w:val="0"/>
              </w:rPr>
              <w:t>Bedrijventerreinen</w:t>
            </w:r>
          </w:p>
        </w:tc>
        <w:tc>
          <w:tcPr>
            <w:tcW w:w="7335" w:type="dxa"/>
          </w:tcPr>
          <w:p w14:paraId="68D9133A" w14:textId="77777777"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Voor deze use case wil men percelen van bedrijventerreinen mappen met de informatie afkomstig van bijvoorbeeld juridische percelen om gegevens af te kunnen leiden zoals eigenaarschap etc... Dit is tot op heden namelijk moeilijk aangezien de opdeling van bedrijventerreinen (op basis van gebruik) niet noodzakelijk overeenkomt met de opdeling per kadastraal perceel.</w:t>
            </w:r>
          </w:p>
        </w:tc>
      </w:tr>
      <w:tr w:rsidR="00FD4B1A" w14:paraId="52BA32AE"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69ECA72C" w14:textId="77777777" w:rsidR="00FD4B1A" w:rsidRPr="00C10499" w:rsidRDefault="00FD4B1A" w:rsidP="00B97243">
            <w:pPr>
              <w:jc w:val="both"/>
              <w:rPr>
                <w:b w:val="0"/>
              </w:rPr>
            </w:pPr>
            <w:r>
              <w:rPr>
                <w:b w:val="0"/>
              </w:rPr>
              <w:t>Subsidies Landbouw en Visserij</w:t>
            </w:r>
          </w:p>
        </w:tc>
        <w:tc>
          <w:tcPr>
            <w:tcW w:w="7335" w:type="dxa"/>
          </w:tcPr>
          <w:p w14:paraId="36D634F4" w14:textId="77777777" w:rsidR="00FD4B1A" w:rsidRDefault="00FD4B1A" w:rsidP="00B97243">
            <w:pPr>
              <w:jc w:val="both"/>
              <w:cnfStyle w:val="000000000000" w:firstRow="0" w:lastRow="0" w:firstColumn="0" w:lastColumn="0" w:oddVBand="0" w:evenVBand="0" w:oddHBand="0" w:evenHBand="0" w:firstRowFirstColumn="0" w:firstRowLastColumn="0" w:lastRowFirstColumn="0" w:lastRowLastColumn="0"/>
            </w:pPr>
            <w:r>
              <w:t>Bijvoorbeeld in het geval van subsidies voor droogte of mislukte teelt moet bijvoorbeeld de grootte van een veld kunnen gemapt worden op de landbouwer die deze grond verbouwt.</w:t>
            </w:r>
          </w:p>
        </w:tc>
      </w:tr>
      <w:tr w:rsidR="009C0068" w14:paraId="340B270E"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60F71B3" w14:textId="6C1F337E" w:rsidR="009C0068" w:rsidRDefault="009C0068" w:rsidP="00B97243">
            <w:pPr>
              <w:jc w:val="both"/>
            </w:pPr>
            <w:r>
              <w:t>Akteperceel</w:t>
            </w:r>
          </w:p>
        </w:tc>
        <w:tc>
          <w:tcPr>
            <w:tcW w:w="7335" w:type="dxa"/>
          </w:tcPr>
          <w:p w14:paraId="7989BC56" w14:textId="3FEBFF84" w:rsidR="009C0068" w:rsidRPr="009C0068" w:rsidRDefault="009C0068" w:rsidP="00B97243">
            <w:pPr>
              <w:jc w:val="both"/>
              <w:cnfStyle w:val="000000100000" w:firstRow="0" w:lastRow="0" w:firstColumn="0" w:lastColumn="0" w:oddVBand="0" w:evenVBand="0" w:oddHBand="1" w:evenHBand="0" w:firstRowFirstColumn="0" w:firstRowLastColumn="0" w:lastRowFirstColumn="0" w:lastRowLastColumn="0"/>
              <w:rPr>
                <w:b/>
              </w:rPr>
            </w:pPr>
            <w:r w:rsidRPr="009C0068">
              <w:rPr>
                <w:b/>
              </w:rPr>
              <w:t>Visualisatie van notariële akte en bijhorend meetplan van de landmeter. Volledige omschrijving volgt tegen vergadering 6 mei</w:t>
            </w:r>
            <w:r w:rsidR="00D058EF">
              <w:rPr>
                <w:b/>
              </w:rPr>
              <w:t xml:space="preserve"> door VLINTER</w:t>
            </w:r>
            <w:r w:rsidRPr="009C0068">
              <w:rPr>
                <w:b/>
              </w:rPr>
              <w:t>.</w:t>
            </w:r>
          </w:p>
        </w:tc>
      </w:tr>
      <w:tr w:rsidR="00E86BE1" w14:paraId="2EFB4909"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EC36EC2" w14:textId="5616307E" w:rsidR="00E86BE1" w:rsidRDefault="00E86BE1" w:rsidP="00B97243">
            <w:pPr>
              <w:jc w:val="both"/>
            </w:pPr>
            <w:r>
              <w:lastRenderedPageBreak/>
              <w:t>CaPakey REST service</w:t>
            </w:r>
          </w:p>
        </w:tc>
        <w:tc>
          <w:tcPr>
            <w:tcW w:w="7335" w:type="dxa"/>
          </w:tcPr>
          <w:p w14:paraId="4A7CC0BF" w14:textId="350ACDCD" w:rsidR="00E86BE1" w:rsidRPr="009C0068" w:rsidRDefault="00EB65A5" w:rsidP="00EB65A5">
            <w:pPr>
              <w:jc w:val="both"/>
              <w:cnfStyle w:val="000000000000" w:firstRow="0" w:lastRow="0" w:firstColumn="0" w:lastColumn="0" w:oddVBand="0" w:evenVBand="0" w:oddHBand="0" w:evenHBand="0" w:firstRowFirstColumn="0" w:firstRowLastColumn="0" w:lastRowFirstColumn="0" w:lastRowLastColumn="0"/>
              <w:rPr>
                <w:b/>
              </w:rPr>
            </w:pPr>
            <w:r>
              <w:rPr>
                <w:b/>
              </w:rPr>
              <w:t xml:space="preserve">Via deze service worden verschillende versies van kadastrale perceelplannen aangeboden: Administratieve percelen van het GRB, actuele en fiscale toestand, recht van voorkoop. De service toont verschillende snapshots van processen op verschillende momenten in de tijd. </w:t>
            </w:r>
          </w:p>
        </w:tc>
      </w:tr>
      <w:tr w:rsidR="00EB65A5" w14:paraId="0FB07E27"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1965E9" w14:textId="62A07756" w:rsidR="00EB65A5" w:rsidRDefault="00EB65A5" w:rsidP="00B97243">
            <w:pPr>
              <w:jc w:val="both"/>
            </w:pPr>
            <w:r>
              <w:t>Recht van Voorkoop</w:t>
            </w:r>
          </w:p>
        </w:tc>
        <w:tc>
          <w:tcPr>
            <w:tcW w:w="7335" w:type="dxa"/>
          </w:tcPr>
          <w:p w14:paraId="30678D9D" w14:textId="06D10822" w:rsidR="00EB65A5" w:rsidRDefault="00EB65A5" w:rsidP="00EB65A5">
            <w:pPr>
              <w:jc w:val="both"/>
              <w:cnfStyle w:val="000000100000" w:firstRow="0" w:lastRow="0" w:firstColumn="0" w:lastColumn="0" w:oddVBand="0" w:evenVBand="0" w:oddHBand="1" w:evenHBand="0" w:firstRowFirstColumn="0" w:firstRowLastColumn="0" w:lastRowFirstColumn="0" w:lastRowLastColumn="0"/>
              <w:rPr>
                <w:b/>
              </w:rPr>
            </w:pPr>
            <w:r>
              <w:rPr>
                <w:b/>
              </w:rPr>
              <w:t>De overheid heeft het recht om bepaalde percelen eerst te kopen voor een bepaald openbaar belang. Dit is 1-op-1 gekoppeld aan planpercelen.</w:t>
            </w:r>
          </w:p>
        </w:tc>
      </w:tr>
      <w:tr w:rsidR="00EB65A5" w14:paraId="6E030FE0"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3CCECE7" w14:textId="69E6F310" w:rsidR="00EB65A5" w:rsidRDefault="00EB65A5" w:rsidP="00B97243">
            <w:pPr>
              <w:jc w:val="both"/>
            </w:pPr>
            <w:r>
              <w:t>Belastingskrediet voor VEN-gebied</w:t>
            </w:r>
          </w:p>
        </w:tc>
        <w:tc>
          <w:tcPr>
            <w:tcW w:w="7335" w:type="dxa"/>
          </w:tcPr>
          <w:p w14:paraId="37A91E7A" w14:textId="1B768CC3" w:rsidR="00EB65A5" w:rsidRDefault="00EB65A5" w:rsidP="00EB65A5">
            <w:pPr>
              <w:jc w:val="both"/>
              <w:cnfStyle w:val="000000000000" w:firstRow="0" w:lastRow="0" w:firstColumn="0" w:lastColumn="0" w:oddVBand="0" w:evenVBand="0" w:oddHBand="0" w:evenHBand="0" w:firstRowFirstColumn="0" w:firstRowLastColumn="0" w:lastRowFirstColumn="0" w:lastRowLastColumn="0"/>
              <w:rPr>
                <w:b/>
              </w:rPr>
            </w:pPr>
            <w:r>
              <w:rPr>
                <w:b/>
              </w:rPr>
              <w:t>Onbebouwde onroerende goederen gelegen in VEN-gebied genieten een belastingsvoordeel op het Kadastraal Inkomen. Dit is gebaseerd op geometrie.</w:t>
            </w:r>
          </w:p>
        </w:tc>
      </w:tr>
      <w:tr w:rsidR="00EB65A5" w:rsidRPr="00EB65A5" w14:paraId="1F4F0CC8"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8442D65" w14:textId="4AA6A97F" w:rsidR="00EB65A5" w:rsidRPr="00EB65A5" w:rsidRDefault="00EB65A5" w:rsidP="00B97243">
            <w:pPr>
              <w:jc w:val="both"/>
              <w:rPr>
                <w:lang w:val="en-US"/>
              </w:rPr>
            </w:pPr>
            <w:r w:rsidRPr="00EB65A5">
              <w:rPr>
                <w:lang w:val="en-US"/>
              </w:rPr>
              <w:t>INSPIRE Cadastral Parcel use cases</w:t>
            </w:r>
          </w:p>
        </w:tc>
        <w:tc>
          <w:tcPr>
            <w:tcW w:w="7335" w:type="dxa"/>
          </w:tcPr>
          <w:p w14:paraId="5A8E4738" w14:textId="0E2CBB37" w:rsidR="00EB65A5" w:rsidRPr="00EB65A5" w:rsidRDefault="00EB65A5" w:rsidP="00EB65A5">
            <w:pPr>
              <w:jc w:val="both"/>
              <w:cnfStyle w:val="000000100000" w:firstRow="0" w:lastRow="0" w:firstColumn="0" w:lastColumn="0" w:oddVBand="0" w:evenVBand="0" w:oddHBand="1" w:evenHBand="0" w:firstRowFirstColumn="0" w:firstRowLastColumn="0" w:lastRowFirstColumn="0" w:lastRowLastColumn="0"/>
              <w:rPr>
                <w:b/>
              </w:rPr>
            </w:pPr>
            <w:r w:rsidRPr="00EB65A5">
              <w:rPr>
                <w:b/>
              </w:rPr>
              <w:t>INSPIRE biedt verschillende thema’s van use cases aan die te maken hebben met vastgoed, landbouw, milieu, ruimtelijke planning, infrastructuurmanagement…</w:t>
            </w:r>
          </w:p>
        </w:tc>
      </w:tr>
      <w:tr w:rsidR="00EB65A5" w:rsidRPr="00EB65A5" w14:paraId="3AA31461"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0A308996" w14:textId="135D7776" w:rsidR="00EB65A5" w:rsidRDefault="00EB65A5" w:rsidP="00B97243">
            <w:pPr>
              <w:jc w:val="both"/>
            </w:pPr>
            <w:r>
              <w:t>Use cases in het kader van Gebouwen- en Adressenregister</w:t>
            </w:r>
          </w:p>
        </w:tc>
        <w:tc>
          <w:tcPr>
            <w:tcW w:w="7335" w:type="dxa"/>
          </w:tcPr>
          <w:p w14:paraId="031AEA81" w14:textId="2C31ED99" w:rsidR="00EB65A5" w:rsidRPr="00EB65A5" w:rsidRDefault="00EB65A5" w:rsidP="00EB65A5">
            <w:pPr>
              <w:jc w:val="both"/>
              <w:cnfStyle w:val="000000000000" w:firstRow="0" w:lastRow="0" w:firstColumn="0" w:lastColumn="0" w:oddVBand="0" w:evenVBand="0" w:oddHBand="0" w:evenHBand="0" w:firstRowFirstColumn="0" w:firstRowLastColumn="0" w:lastRowFirstColumn="0" w:lastRowLastColumn="0"/>
              <w:rPr>
                <w:b/>
              </w:rPr>
            </w:pPr>
            <w:r>
              <w:rPr>
                <w:b/>
              </w:rPr>
              <w:t>Backlog van use cases in het kader van deze registers zijn voornamelijk gericht op het koppelen van de eigenaar aan bepaalde percelen, historiek van de percelen en uitwisseling van informatie.</w:t>
            </w:r>
          </w:p>
        </w:tc>
      </w:tr>
    </w:tbl>
    <w:p w14:paraId="2D78CD49" w14:textId="77777777" w:rsidR="00FD4B1A" w:rsidRPr="00EB65A5" w:rsidRDefault="00FD4B1A"/>
    <w:p w14:paraId="1E030A72" w14:textId="3CCCE4B0" w:rsidR="00681D49" w:rsidRDefault="06556FB5" w:rsidP="00681D49">
      <w:r>
        <w:t>Op basis van de use cases en overleg in de werkgroep werden onderstaande entiteiten ge</w:t>
      </w:r>
      <w:r w:rsidR="00913113">
        <w:t>def</w:t>
      </w:r>
      <w:r>
        <w:t>inieerd:</w:t>
      </w:r>
    </w:p>
    <w:p w14:paraId="10A4D0A9"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Begrenzing</w:t>
      </w:r>
    </w:p>
    <w:p w14:paraId="1DE5967F"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Eigenaarschap</w:t>
      </w:r>
    </w:p>
    <w:p w14:paraId="0BCB5B55"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Gebruikersgegevens</w:t>
      </w:r>
    </w:p>
    <w:p w14:paraId="137B9383"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Adresinformatie</w:t>
      </w:r>
    </w:p>
    <w:p w14:paraId="06D6D4F2"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Zonering</w:t>
      </w:r>
    </w:p>
    <w:p w14:paraId="7AB3FEE8"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Geometrie</w:t>
      </w:r>
    </w:p>
    <w:p w14:paraId="664716EB"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Historiek</w:t>
      </w:r>
    </w:p>
    <w:p w14:paraId="50473353"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t>Openbaar Domein</w:t>
      </w:r>
    </w:p>
    <w:p w14:paraId="5688DDF4" w14:textId="5C31C25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t>Gebouw(en)</w:t>
      </w:r>
    </w:p>
    <w:p w14:paraId="7BF969BB" w14:textId="2BAF06D8" w:rsidR="00D5797E" w:rsidRPr="00D5797E" w:rsidRDefault="00D5797E" w:rsidP="00E86BE1">
      <w:pPr>
        <w:pStyle w:val="ListParagraph"/>
        <w:numPr>
          <w:ilvl w:val="0"/>
          <w:numId w:val="12"/>
        </w:numPr>
        <w:pBdr>
          <w:top w:val="nil"/>
          <w:left w:val="nil"/>
          <w:bottom w:val="nil"/>
          <w:right w:val="nil"/>
          <w:between w:val="nil"/>
        </w:pBdr>
        <w:spacing w:before="0" w:after="0" w:line="259" w:lineRule="auto"/>
        <w:jc w:val="both"/>
        <w:rPr>
          <w:b/>
          <w:color w:val="000000" w:themeColor="text1"/>
        </w:rPr>
      </w:pPr>
      <w:r w:rsidRPr="00D5797E">
        <w:rPr>
          <w:b/>
          <w:color w:val="000000" w:themeColor="text1"/>
        </w:rPr>
        <w:t>Akte</w:t>
      </w:r>
    </w:p>
    <w:p w14:paraId="5BB7BB92" w14:textId="77777777" w:rsidR="00E86BE1" w:rsidRPr="00E86BE1" w:rsidRDefault="00E86BE1" w:rsidP="00E86BE1">
      <w:pPr>
        <w:pStyle w:val="ListParagraph"/>
        <w:numPr>
          <w:ilvl w:val="0"/>
          <w:numId w:val="12"/>
        </w:numPr>
        <w:pBdr>
          <w:top w:val="nil"/>
          <w:left w:val="nil"/>
          <w:bottom w:val="nil"/>
          <w:right w:val="nil"/>
          <w:between w:val="nil"/>
        </w:pBdr>
        <w:spacing w:before="0" w:after="0" w:line="259" w:lineRule="auto"/>
        <w:jc w:val="both"/>
        <w:rPr>
          <w:b/>
          <w:color w:val="000000" w:themeColor="text1"/>
        </w:rPr>
      </w:pPr>
      <w:r w:rsidRPr="00E86BE1">
        <w:rPr>
          <w:b/>
          <w:color w:val="000000" w:themeColor="text1"/>
        </w:rPr>
        <w:t>Aard (de aard van een kadastraal planperceel zoals beschreven in de kadastrale legger)</w:t>
      </w:r>
    </w:p>
    <w:p w14:paraId="32A3B964" w14:textId="77777777" w:rsidR="00E86BE1" w:rsidRPr="00E86BE1" w:rsidRDefault="00E86BE1" w:rsidP="00E86BE1">
      <w:pPr>
        <w:pStyle w:val="ListParagraph"/>
        <w:numPr>
          <w:ilvl w:val="0"/>
          <w:numId w:val="12"/>
        </w:numPr>
        <w:pBdr>
          <w:top w:val="nil"/>
          <w:left w:val="nil"/>
          <w:bottom w:val="nil"/>
          <w:right w:val="nil"/>
          <w:between w:val="nil"/>
        </w:pBdr>
        <w:spacing w:before="0" w:after="0" w:line="259" w:lineRule="auto"/>
        <w:jc w:val="both"/>
        <w:rPr>
          <w:b/>
          <w:color w:val="000000" w:themeColor="text1"/>
        </w:rPr>
      </w:pPr>
      <w:r w:rsidRPr="00E86BE1">
        <w:rPr>
          <w:b/>
          <w:color w:val="000000" w:themeColor="text1"/>
        </w:rPr>
        <w:t>Oppervlakte (zoals vermeld op de kadastrale legger = kadastraal patrimoniumperceel = PATRIS)</w:t>
      </w:r>
    </w:p>
    <w:p w14:paraId="3E276A3F" w14:textId="7583BB99" w:rsidR="00E86BE1" w:rsidRPr="00E86BE1" w:rsidRDefault="00E86BE1" w:rsidP="00E86BE1">
      <w:pPr>
        <w:pStyle w:val="ListParagraph"/>
        <w:numPr>
          <w:ilvl w:val="0"/>
          <w:numId w:val="12"/>
        </w:numPr>
        <w:pBdr>
          <w:top w:val="nil"/>
          <w:left w:val="nil"/>
          <w:bottom w:val="nil"/>
          <w:right w:val="nil"/>
          <w:between w:val="nil"/>
        </w:pBdr>
        <w:spacing w:before="0" w:after="120" w:line="259" w:lineRule="auto"/>
        <w:ind w:left="714" w:hanging="357"/>
        <w:jc w:val="both"/>
        <w:rPr>
          <w:b/>
          <w:color w:val="000000" w:themeColor="text1"/>
        </w:rPr>
      </w:pPr>
      <w:r w:rsidRPr="00E86BE1">
        <w:rPr>
          <w:b/>
          <w:color w:val="000000" w:themeColor="text1"/>
        </w:rPr>
        <w:t>Oppervlakte (GIS object = kadastraal planperceel, is minder nauwkeurig dan PATRIS)</w:t>
      </w:r>
    </w:p>
    <w:p w14:paraId="45E7EFFC" w14:textId="28713CD3" w:rsidR="00E86BE1" w:rsidRDefault="00E86BE1" w:rsidP="00E86BE1">
      <w:pPr>
        <w:pBdr>
          <w:top w:val="nil"/>
          <w:left w:val="nil"/>
          <w:bottom w:val="nil"/>
          <w:right w:val="nil"/>
          <w:between w:val="nil"/>
        </w:pBdr>
        <w:spacing w:before="0" w:after="0" w:line="259" w:lineRule="auto"/>
        <w:contextualSpacing/>
        <w:jc w:val="both"/>
        <w:rPr>
          <w:color w:val="000000"/>
        </w:rPr>
      </w:pPr>
      <w:r>
        <w:rPr>
          <w:color w:val="000000"/>
        </w:rPr>
        <w:t>Volgende aandachtspunten en vragen kwamen aan de oppervlakte wanneer de bovenstaande use cases besproken werden:</w:t>
      </w:r>
    </w:p>
    <w:p w14:paraId="6DEE71CF" w14:textId="77777777" w:rsidR="00E86BE1" w:rsidRDefault="00E86BE1" w:rsidP="00E86BE1">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Aandachtspunt 1: Er zijn verschillen in nauwkeurigheid tussen de verschillende soorten percelen.</w:t>
      </w:r>
    </w:p>
    <w:p w14:paraId="6F90F52D" w14:textId="0DF93384" w:rsidR="00E86BE1" w:rsidRPr="00E86BE1" w:rsidRDefault="619489B5" w:rsidP="619489B5">
      <w:pPr>
        <w:pStyle w:val="ListParagraph"/>
        <w:numPr>
          <w:ilvl w:val="0"/>
          <w:numId w:val="8"/>
        </w:numPr>
        <w:pBdr>
          <w:top w:val="nil"/>
          <w:left w:val="nil"/>
          <w:bottom w:val="nil"/>
          <w:right w:val="nil"/>
          <w:between w:val="nil"/>
        </w:pBdr>
        <w:spacing w:before="0" w:after="0" w:line="259" w:lineRule="auto"/>
        <w:jc w:val="both"/>
        <w:rPr>
          <w:b/>
          <w:bCs/>
          <w:color w:val="000000" w:themeColor="text1"/>
        </w:rPr>
      </w:pPr>
      <w:r w:rsidRPr="619489B5">
        <w:rPr>
          <w:color w:val="000000" w:themeColor="text1"/>
        </w:rPr>
        <w:t xml:space="preserve">Aandachtspunt 2: Quid Openbaar Domein? Deze gegevens zijn wel interessant om mee te nemen. Daarnaast zijn er sommige percelen die over bijvoorbeeld waterdelen of andere delen van het openbaar domein lopen </w:t>
      </w:r>
      <w:r w:rsidR="00D5793B">
        <w:rPr>
          <w:color w:val="000000" w:themeColor="text1"/>
        </w:rPr>
        <w:t>zoals aangegeven in Figuur 1 hieronder</w:t>
      </w:r>
      <w:r w:rsidRPr="619489B5">
        <w:rPr>
          <w:b/>
          <w:bCs/>
          <w:color w:val="000000" w:themeColor="text1"/>
        </w:rPr>
        <w:t>. Momenteel bevatten de VLAIO gebruikspercelen ook het openbaar domein. Dat komt omdat de contour van een Bedrijventerrein volledig gevuld is met bedrijfspercelen. Dat kan alleen als men het openbaar domein ook als percelen gaat beschouwen.</w:t>
      </w:r>
    </w:p>
    <w:p w14:paraId="271ABD9B" w14:textId="77777777" w:rsidR="00E86BE1" w:rsidRPr="00E86BE1" w:rsidRDefault="00E86BE1" w:rsidP="00E86BE1">
      <w:pPr>
        <w:pStyle w:val="ListParagraph"/>
        <w:numPr>
          <w:ilvl w:val="0"/>
          <w:numId w:val="8"/>
        </w:numPr>
        <w:pBdr>
          <w:top w:val="nil"/>
          <w:left w:val="nil"/>
          <w:bottom w:val="nil"/>
          <w:right w:val="nil"/>
          <w:between w:val="nil"/>
        </w:pBdr>
        <w:spacing w:before="0" w:after="0" w:line="259" w:lineRule="auto"/>
        <w:jc w:val="both"/>
        <w:rPr>
          <w:b/>
          <w:color w:val="000000" w:themeColor="text1"/>
        </w:rPr>
      </w:pPr>
      <w:r w:rsidRPr="00E86BE1">
        <w:rPr>
          <w:b/>
          <w:color w:val="000000" w:themeColor="text1"/>
        </w:rPr>
        <w:lastRenderedPageBreak/>
        <w:t xml:space="preserve">Aandachtspunt 3: Het concept van ‘begrenzing’ is belangrijk. </w:t>
      </w:r>
    </w:p>
    <w:p w14:paraId="47E89955" w14:textId="77777777" w:rsidR="00E86BE1" w:rsidRDefault="00E86BE1" w:rsidP="00E86BE1">
      <w:pPr>
        <w:pBdr>
          <w:top w:val="nil"/>
          <w:left w:val="nil"/>
          <w:bottom w:val="nil"/>
          <w:right w:val="nil"/>
          <w:between w:val="nil"/>
        </w:pBdr>
        <w:spacing w:before="0" w:after="0" w:line="259" w:lineRule="auto"/>
        <w:jc w:val="both"/>
        <w:rPr>
          <w:color w:val="000000" w:themeColor="text1"/>
        </w:rPr>
      </w:pPr>
    </w:p>
    <w:p w14:paraId="365556B4" w14:textId="77777777" w:rsidR="00D5793B" w:rsidRDefault="00E86BE1" w:rsidP="00D5793B">
      <w:pPr>
        <w:keepNext/>
        <w:pBdr>
          <w:top w:val="nil"/>
          <w:left w:val="nil"/>
          <w:bottom w:val="nil"/>
          <w:right w:val="nil"/>
          <w:between w:val="nil"/>
        </w:pBdr>
        <w:spacing w:before="0" w:after="0" w:line="259" w:lineRule="auto"/>
        <w:contextualSpacing/>
        <w:jc w:val="both"/>
      </w:pPr>
      <w:r>
        <w:rPr>
          <w:noProof/>
          <w:lang w:val="en-US"/>
        </w:rPr>
        <w:drawing>
          <wp:inline distT="0" distB="0" distL="0" distR="0" wp14:anchorId="60DEE257" wp14:editId="0C86EF69">
            <wp:extent cx="6299836" cy="2352675"/>
            <wp:effectExtent l="0" t="0" r="5715" b="9525"/>
            <wp:docPr id="881740223" name="Picture 88174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9836" cy="2352675"/>
                    </a:xfrm>
                    <a:prstGeom prst="rect">
                      <a:avLst/>
                    </a:prstGeom>
                  </pic:spPr>
                </pic:pic>
              </a:graphicData>
            </a:graphic>
          </wp:inline>
        </w:drawing>
      </w:r>
    </w:p>
    <w:p w14:paraId="02EC0FE3" w14:textId="3D6E06BA" w:rsidR="00D5793B" w:rsidRDefault="00D5793B" w:rsidP="00D5793B">
      <w:pPr>
        <w:pStyle w:val="Caption"/>
        <w:jc w:val="center"/>
      </w:pPr>
      <w:r>
        <w:t xml:space="preserve">Figuur </w:t>
      </w:r>
      <w:r w:rsidR="00E335AD">
        <w:rPr>
          <w:noProof/>
        </w:rPr>
        <w:fldChar w:fldCharType="begin"/>
      </w:r>
      <w:r w:rsidR="00E335AD">
        <w:rPr>
          <w:noProof/>
        </w:rPr>
        <w:instrText xml:space="preserve"> SEQ Figuur \* ARABIC </w:instrText>
      </w:r>
      <w:r w:rsidR="00E335AD">
        <w:rPr>
          <w:noProof/>
        </w:rPr>
        <w:fldChar w:fldCharType="separate"/>
      </w:r>
      <w:r w:rsidR="00E335AD">
        <w:rPr>
          <w:noProof/>
        </w:rPr>
        <w:t>1</w:t>
      </w:r>
      <w:r w:rsidR="00E335AD">
        <w:rPr>
          <w:noProof/>
        </w:rPr>
        <w:fldChar w:fldCharType="end"/>
      </w:r>
      <w:r>
        <w:t xml:space="preserve"> Voorbeeld van een perceel dat zich strekt over Openbaar Domein</w:t>
      </w:r>
      <w:r w:rsidR="00FF6274">
        <w:t xml:space="preserve"> – </w:t>
      </w:r>
      <w:hyperlink r:id="rId18" w:history="1">
        <w:r w:rsidR="00FF6274" w:rsidRPr="00FF6274">
          <w:rPr>
            <w:rStyle w:val="Hyperlink"/>
          </w:rPr>
          <w:t>Link</w:t>
        </w:r>
      </w:hyperlink>
      <w:r w:rsidR="00FF6274">
        <w:t xml:space="preserve"> Geopunt</w:t>
      </w:r>
    </w:p>
    <w:p w14:paraId="649F07F0" w14:textId="71ED8FD9" w:rsidR="00C81315" w:rsidRDefault="00C81315" w:rsidP="00C81315">
      <w:pPr>
        <w:pBdr>
          <w:top w:val="nil"/>
          <w:left w:val="nil"/>
          <w:bottom w:val="nil"/>
          <w:right w:val="nil"/>
          <w:between w:val="nil"/>
        </w:pBdr>
        <w:spacing w:before="0" w:after="0" w:line="259" w:lineRule="auto"/>
        <w:contextualSpacing/>
        <w:jc w:val="both"/>
        <w:rPr>
          <w:color w:val="000000" w:themeColor="text1"/>
        </w:rPr>
      </w:pPr>
    </w:p>
    <w:p w14:paraId="0753105D" w14:textId="2B3F1C03" w:rsidR="00E86BE1" w:rsidRDefault="00E86BE1" w:rsidP="00E86BE1">
      <w:pPr>
        <w:pStyle w:val="Quote"/>
        <w:ind w:left="0"/>
        <w:jc w:val="left"/>
        <w:rPr>
          <w:b/>
        </w:rPr>
      </w:pPr>
      <w:r>
        <w:rPr>
          <w:b/>
        </w:rPr>
        <w:t>2.2. Voorstel sneuvelmodel a.d.h.v. use case</w:t>
      </w:r>
    </w:p>
    <w:p w14:paraId="2F225677" w14:textId="7B7B6C5B" w:rsidR="00E86BE1" w:rsidRDefault="00EB65A5" w:rsidP="00E86BE1">
      <w:r>
        <w:t xml:space="preserve">Tijdens de werkgroep werd aan de hand van onderstaande use case een sneuvelmodel opgebouwd. </w:t>
      </w:r>
      <w:r w:rsidR="004B6179">
        <w:t>De voornaamste vragen en conclusies worden hier</w:t>
      </w:r>
      <w:r w:rsidR="00D058EF">
        <w:t>onder</w:t>
      </w:r>
      <w:r w:rsidR="004B6179">
        <w:t xml:space="preserve"> besproken. </w:t>
      </w:r>
    </w:p>
    <w:p w14:paraId="614B104A" w14:textId="63FF995C" w:rsidR="004B6179" w:rsidRDefault="00F02A65" w:rsidP="00E86BE1">
      <w:r>
        <w:rPr>
          <w:b/>
          <w:noProof/>
          <w:lang w:val="en-US"/>
        </w:rPr>
        <w:drawing>
          <wp:anchor distT="0" distB="0" distL="114300" distR="114300" simplePos="0" relativeHeight="251656192" behindDoc="1" locked="0" layoutInCell="1" allowOverlap="1" wp14:anchorId="74D9055F" wp14:editId="74A9BEB2">
            <wp:simplePos x="0" y="0"/>
            <wp:positionH relativeFrom="column">
              <wp:posOffset>2359305</wp:posOffset>
            </wp:positionH>
            <wp:positionV relativeFrom="paragraph">
              <wp:posOffset>57252</wp:posOffset>
            </wp:positionV>
            <wp:extent cx="3895725" cy="2748915"/>
            <wp:effectExtent l="0" t="0" r="9525" b="0"/>
            <wp:wrapTight wrapText="bothSides">
              <wp:wrapPolygon edited="0">
                <wp:start x="0" y="0"/>
                <wp:lineTo x="0" y="21405"/>
                <wp:lineTo x="21547" y="21405"/>
                <wp:lineTo x="2154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neuve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95725" cy="2748915"/>
                    </a:xfrm>
                    <a:prstGeom prst="rect">
                      <a:avLst/>
                    </a:prstGeom>
                  </pic:spPr>
                </pic:pic>
              </a:graphicData>
            </a:graphic>
          </wp:anchor>
        </w:drawing>
      </w:r>
    </w:p>
    <w:p w14:paraId="07554E18" w14:textId="15075ECF" w:rsidR="004B6179" w:rsidRPr="004B6179" w:rsidRDefault="004B6179" w:rsidP="00E86BE1">
      <w:pPr>
        <w:rPr>
          <w:i/>
          <w:u w:val="single"/>
        </w:rPr>
      </w:pPr>
      <w:r w:rsidRPr="004B6179">
        <w:rPr>
          <w:i/>
          <w:u w:val="single"/>
        </w:rPr>
        <w:t>Use case</w:t>
      </w:r>
    </w:p>
    <w:p w14:paraId="54A4E2B5" w14:textId="7DA921A2" w:rsidR="004B6179" w:rsidRDefault="004B6179" w:rsidP="00E86BE1">
      <w:r>
        <w:t>Als ambtenaar stel ik vervuiling vast op een bedrijventerrein en baken ik dit gebied af als vervuilingsperceel. Als VLAIO wil ik weten hoe dit mijn bedrijventerrein impacteert, als OVAM wil ik weten wie er rechten (gebruiker of eigenaar) uitoefent op het geïmpacteerde gebied.</w:t>
      </w:r>
    </w:p>
    <w:p w14:paraId="62A44E00" w14:textId="75760234" w:rsidR="004B6179" w:rsidRPr="00E86BE1" w:rsidRDefault="004B6179" w:rsidP="00E86BE1"/>
    <w:p w14:paraId="59C42DE3" w14:textId="5FAB3F14" w:rsidR="004B6179" w:rsidRDefault="00E335AD" w:rsidP="00D058EF">
      <w:pPr>
        <w:pBdr>
          <w:top w:val="nil"/>
          <w:left w:val="nil"/>
          <w:bottom w:val="nil"/>
          <w:right w:val="nil"/>
          <w:between w:val="nil"/>
        </w:pBdr>
        <w:spacing w:before="0" w:after="0" w:line="259" w:lineRule="auto"/>
        <w:contextualSpacing/>
        <w:jc w:val="both"/>
        <w:rPr>
          <w:color w:val="000000"/>
        </w:rPr>
      </w:pPr>
      <w:r>
        <w:rPr>
          <w:noProof/>
          <w:lang w:val="en-US"/>
        </w:rPr>
        <mc:AlternateContent>
          <mc:Choice Requires="wps">
            <w:drawing>
              <wp:anchor distT="0" distB="0" distL="114300" distR="114300" simplePos="0" relativeHeight="251660288" behindDoc="1" locked="0" layoutInCell="1" allowOverlap="1" wp14:anchorId="66613D2B" wp14:editId="07916726">
                <wp:simplePos x="0" y="0"/>
                <wp:positionH relativeFrom="column">
                  <wp:posOffset>2359025</wp:posOffset>
                </wp:positionH>
                <wp:positionV relativeFrom="paragraph">
                  <wp:posOffset>552450</wp:posOffset>
                </wp:positionV>
                <wp:extent cx="3895725" cy="146050"/>
                <wp:effectExtent l="0" t="0" r="9525" b="6350"/>
                <wp:wrapTight wrapText="bothSides">
                  <wp:wrapPolygon edited="0">
                    <wp:start x="0" y="0"/>
                    <wp:lineTo x="0" y="19722"/>
                    <wp:lineTo x="21547" y="19722"/>
                    <wp:lineTo x="215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895725" cy="146050"/>
                        </a:xfrm>
                        <a:prstGeom prst="rect">
                          <a:avLst/>
                        </a:prstGeom>
                        <a:solidFill>
                          <a:prstClr val="white"/>
                        </a:solidFill>
                        <a:ln>
                          <a:noFill/>
                        </a:ln>
                      </wps:spPr>
                      <wps:txbx>
                        <w:txbxContent>
                          <w:p w14:paraId="0EFED0EB" w14:textId="758A6F8B" w:rsidR="00E335AD" w:rsidRPr="006B2980" w:rsidRDefault="00E335AD" w:rsidP="00E335AD">
                            <w:pPr>
                              <w:pStyle w:val="Caption"/>
                              <w:jc w:val="center"/>
                              <w:rPr>
                                <w:b/>
                                <w:noProof/>
                              </w:rPr>
                            </w:pPr>
                            <w:r>
                              <w:t xml:space="preserve">Figuur </w:t>
                            </w:r>
                            <w:r w:rsidR="00325C0B">
                              <w:fldChar w:fldCharType="begin"/>
                            </w:r>
                            <w:r w:rsidR="00325C0B">
                              <w:instrText xml:space="preserve"> SEQ Figuur \* ARABIC </w:instrText>
                            </w:r>
                            <w:r w:rsidR="00325C0B">
                              <w:fldChar w:fldCharType="separate"/>
                            </w:r>
                            <w:r>
                              <w:rPr>
                                <w:noProof/>
                              </w:rPr>
                              <w:t>2</w:t>
                            </w:r>
                            <w:r w:rsidR="00325C0B">
                              <w:rPr>
                                <w:noProof/>
                              </w:rPr>
                              <w:fldChar w:fldCharType="end"/>
                            </w:r>
                            <w:r>
                              <w:t xml:space="preserve"> Eerste sneuvelmodel thematische werkgroep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613D2B" id="_x0000_t202" coordsize="21600,21600" o:spt="202" path="m,l,21600r21600,l21600,xe">
                <v:stroke joinstyle="miter"/>
                <v:path gradientshapeok="t" o:connecttype="rect"/>
              </v:shapetype>
              <v:shape id="Text Box 1" o:spid="_x0000_s1026" type="#_x0000_t202" style="position:absolute;left:0;text-align:left;margin-left:185.75pt;margin-top:43.5pt;width:306.75pt;height:1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" stroked="f">
                <v:textbox inset="0,0,0,0">
                  <w:txbxContent>
                    <w:p w14:paraId="0EFED0EB" w14:textId="758A6F8B" w:rsidR="00E335AD" w:rsidRPr="006B2980" w:rsidRDefault="00E335AD" w:rsidP="00E335AD">
                      <w:pPr>
                        <w:pStyle w:val="Caption"/>
                        <w:jc w:val="center"/>
                        <w:rPr>
                          <w:b/>
                          <w:noProof/>
                        </w:rPr>
                      </w:pPr>
                      <w:r>
                        <w:t xml:space="preserve">Figuur </w:t>
                      </w:r>
                      <w:r w:rsidR="00325C0B">
                        <w:fldChar w:fldCharType="begin"/>
                      </w:r>
                      <w:r w:rsidR="00325C0B">
                        <w:instrText xml:space="preserve"> SEQ Figuur \* ARABIC </w:instrText>
                      </w:r>
                      <w:r w:rsidR="00325C0B">
                        <w:fldChar w:fldCharType="separate"/>
                      </w:r>
                      <w:r>
                        <w:rPr>
                          <w:noProof/>
                        </w:rPr>
                        <w:t>2</w:t>
                      </w:r>
                      <w:r w:rsidR="00325C0B">
                        <w:rPr>
                          <w:noProof/>
                        </w:rPr>
                        <w:fldChar w:fldCharType="end"/>
                      </w:r>
                      <w:r>
                        <w:t xml:space="preserve"> Eerste sneuvelmodel thematische werkgroep 1</w:t>
                      </w:r>
                    </w:p>
                  </w:txbxContent>
                </v:textbox>
                <w10:wrap type="tight"/>
              </v:shape>
            </w:pict>
          </mc:Fallback>
        </mc:AlternateContent>
      </w:r>
      <w:r w:rsidR="00C81315">
        <w:rPr>
          <w:color w:val="000000"/>
        </w:rPr>
        <w:br/>
      </w:r>
    </w:p>
    <w:p w14:paraId="0EB4D3F6" w14:textId="686D7539" w:rsidR="00B45C6D" w:rsidRDefault="00B45C6D" w:rsidP="00B45C6D">
      <w:pPr>
        <w:pStyle w:val="Quote"/>
        <w:ind w:left="0"/>
        <w:jc w:val="left"/>
        <w:rPr>
          <w:b/>
        </w:rPr>
      </w:pPr>
      <w:r>
        <w:rPr>
          <w:b/>
        </w:rPr>
        <w:t>2.3. Feedback sneuvelmodel</w:t>
      </w:r>
    </w:p>
    <w:p w14:paraId="5F519277" w14:textId="011ACACB" w:rsidR="004B6179" w:rsidRPr="00D058EF" w:rsidRDefault="002273E0" w:rsidP="00681D49">
      <w:pPr>
        <w:rPr>
          <w:i/>
        </w:rPr>
      </w:pPr>
      <w:r w:rsidRPr="00D058EF">
        <w:rPr>
          <w:i/>
        </w:rPr>
        <w:lastRenderedPageBreak/>
        <w:t>Tijdens de werkgroep was er consensus rond:</w:t>
      </w:r>
    </w:p>
    <w:p w14:paraId="51D49C8B" w14:textId="17097617" w:rsidR="002273E0" w:rsidRDefault="002273E0" w:rsidP="002273E0">
      <w:pPr>
        <w:pStyle w:val="ListParagraph"/>
        <w:numPr>
          <w:ilvl w:val="0"/>
          <w:numId w:val="13"/>
        </w:numPr>
      </w:pPr>
      <w:r>
        <w:t>De entiteit “Akte”</w:t>
      </w:r>
      <w:r w:rsidR="00D5797E">
        <w:t xml:space="preserve"> of “Akteperceel’</w:t>
      </w:r>
      <w:r>
        <w:t xml:space="preserve"> moet worden toegevoegd.</w:t>
      </w:r>
    </w:p>
    <w:p w14:paraId="66A17C85" w14:textId="619B9BF0" w:rsidR="002273E0" w:rsidRDefault="002273E0" w:rsidP="002273E0">
      <w:pPr>
        <w:pStyle w:val="ListParagraph"/>
        <w:numPr>
          <w:ilvl w:val="0"/>
          <w:numId w:val="13"/>
        </w:numPr>
      </w:pPr>
      <w:r>
        <w:t>Indien een entiteit “Adres” mee wordt opgenomen in het model, heeft dit een relatie tot gebouw-eenheid.</w:t>
      </w:r>
    </w:p>
    <w:p w14:paraId="082DF889" w14:textId="2FBF415A" w:rsidR="002273E0" w:rsidRDefault="002273E0" w:rsidP="00A2751F">
      <w:pPr>
        <w:pStyle w:val="ListParagraph"/>
        <w:numPr>
          <w:ilvl w:val="0"/>
          <w:numId w:val="13"/>
        </w:numPr>
      </w:pPr>
      <w:r>
        <w:t>Agent heeft enkel een link met patrimoniumperceel en niet met planperceel. Het planperceel bakent louter het kadastraal perceel geometrisch af.</w:t>
      </w:r>
    </w:p>
    <w:p w14:paraId="573AEC1E" w14:textId="0530D913" w:rsidR="002273E0" w:rsidRDefault="002273E0" w:rsidP="00A2751F">
      <w:pPr>
        <w:pStyle w:val="ListParagraph"/>
        <w:numPr>
          <w:ilvl w:val="0"/>
          <w:numId w:val="13"/>
        </w:numPr>
      </w:pPr>
      <w:r>
        <w:t xml:space="preserve">Bedrijventerrein zou eerder moeten </w:t>
      </w:r>
      <w:r w:rsidR="006E0E60">
        <w:t>gezien</w:t>
      </w:r>
      <w:r>
        <w:t xml:space="preserve"> worden als een gebruiksperceel.</w:t>
      </w:r>
    </w:p>
    <w:p w14:paraId="523EBB34" w14:textId="0868933A" w:rsidR="002273E0" w:rsidRDefault="00C62FFD" w:rsidP="00D058EF">
      <w:pPr>
        <w:pStyle w:val="ListParagraph"/>
        <w:numPr>
          <w:ilvl w:val="0"/>
          <w:numId w:val="13"/>
        </w:numPr>
      </w:pPr>
      <w:r>
        <w:t>Definitie voor “Perceel” is van belang om de relaties te kunnen definiëren.</w:t>
      </w:r>
    </w:p>
    <w:p w14:paraId="1ABBE1E0" w14:textId="2C4E3D71" w:rsidR="002273E0" w:rsidRPr="00D058EF" w:rsidRDefault="002273E0" w:rsidP="002273E0">
      <w:pPr>
        <w:rPr>
          <w:i/>
        </w:rPr>
      </w:pPr>
      <w:r w:rsidRPr="00D058EF">
        <w:rPr>
          <w:i/>
        </w:rPr>
        <w:t xml:space="preserve">Volgende </w:t>
      </w:r>
      <w:r w:rsidR="00B45C6D" w:rsidRPr="00D058EF">
        <w:rPr>
          <w:i/>
        </w:rPr>
        <w:t xml:space="preserve">vragen en </w:t>
      </w:r>
      <w:r w:rsidRPr="00D058EF">
        <w:rPr>
          <w:i/>
        </w:rPr>
        <w:t>opmerkingen kwamen naar boven:</w:t>
      </w:r>
    </w:p>
    <w:p w14:paraId="1D514EF9" w14:textId="368498C3" w:rsidR="006E0E60" w:rsidRDefault="002273E0" w:rsidP="002273E0">
      <w:pPr>
        <w:pStyle w:val="ListParagraph"/>
        <w:numPr>
          <w:ilvl w:val="0"/>
          <w:numId w:val="14"/>
        </w:numPr>
      </w:pPr>
      <w:r>
        <w:t xml:space="preserve">Agent is een </w:t>
      </w:r>
      <w:r w:rsidR="00B45C6D">
        <w:t>relatief</w:t>
      </w:r>
      <w:r>
        <w:t xml:space="preserve"> generieke term. Wat kunnen we hier allemaal onder verstaan? Is dit bvb. ook makelaar, organisatie</w:t>
      </w:r>
      <w:r w:rsidR="006E0E60">
        <w:t xml:space="preserve">, beheerder? </w:t>
      </w:r>
    </w:p>
    <w:p w14:paraId="23E4B312" w14:textId="1401F896" w:rsidR="002273E0" w:rsidRDefault="006E0E60" w:rsidP="002273E0">
      <w:pPr>
        <w:pStyle w:val="ListParagraph"/>
        <w:numPr>
          <w:ilvl w:val="0"/>
          <w:numId w:val="14"/>
        </w:numPr>
      </w:pPr>
      <w:r>
        <w:t>Welke verschillende hoedanigheden kan een agent hebben in relatie tot het model? (cfr. Voorbeeld van feitelijke vereniging).</w:t>
      </w:r>
    </w:p>
    <w:p w14:paraId="139C68E3" w14:textId="06E0EAD1" w:rsidR="006E0E60" w:rsidRDefault="006E0E60" w:rsidP="002273E0">
      <w:pPr>
        <w:pStyle w:val="ListParagraph"/>
        <w:numPr>
          <w:ilvl w:val="0"/>
          <w:numId w:val="14"/>
        </w:numPr>
      </w:pPr>
      <w:r>
        <w:t>Mogelijks een entiteit “zakelijk recht” nodig tussen agent en patrimoniumperceel.</w:t>
      </w:r>
    </w:p>
    <w:p w14:paraId="7D9D0AB2" w14:textId="2481BF84" w:rsidR="006E0E60" w:rsidRDefault="006E0E60" w:rsidP="006E0E60">
      <w:pPr>
        <w:pStyle w:val="ListParagraph"/>
        <w:numPr>
          <w:ilvl w:val="0"/>
          <w:numId w:val="14"/>
        </w:numPr>
      </w:pPr>
      <w:r>
        <w:t>Aan landbouwperceel hangt ook een agent.</w:t>
      </w:r>
    </w:p>
    <w:p w14:paraId="209CFB5A" w14:textId="523452CE" w:rsidR="00B45C6D" w:rsidRDefault="00B45C6D" w:rsidP="00B45C6D">
      <w:pPr>
        <w:pStyle w:val="ListParagraph"/>
        <w:numPr>
          <w:ilvl w:val="0"/>
          <w:numId w:val="14"/>
        </w:numPr>
      </w:pPr>
      <w:r>
        <w:t>Aan openbaar domein hangt eveneens een agent “beheerder”.</w:t>
      </w:r>
    </w:p>
    <w:p w14:paraId="12B10E18" w14:textId="56DCF266" w:rsidR="002273E0" w:rsidRDefault="002273E0" w:rsidP="002273E0">
      <w:pPr>
        <w:pStyle w:val="ListParagraph"/>
        <w:numPr>
          <w:ilvl w:val="0"/>
          <w:numId w:val="14"/>
        </w:numPr>
      </w:pPr>
      <w:r>
        <w:t>Hebben we de entiteit “perceel” nodig? Zijn er gemeenschappelijke eigenschappen</w:t>
      </w:r>
      <w:r w:rsidR="006E0E60">
        <w:t xml:space="preserve"> die kunnen gedefinieerd worden om perceel als entiteit op zich te behouden?</w:t>
      </w:r>
    </w:p>
    <w:p w14:paraId="1755D8B8" w14:textId="7E74D184" w:rsidR="002273E0" w:rsidRDefault="00A90109" w:rsidP="002273E0">
      <w:pPr>
        <w:pStyle w:val="ListParagraph"/>
        <w:numPr>
          <w:ilvl w:val="0"/>
          <w:numId w:val="14"/>
        </w:numPr>
      </w:pPr>
      <w:r>
        <w:t>Zijn er eigenschappen zoals geometrie die noodzakelijk zijn om mee te nemen voor gebouwen, bijvoorbeeld in het kader van “Gebouw aan de grond” (opmeting v</w:t>
      </w:r>
      <w:r w:rsidR="006E0E60">
        <w:t>an het gebouw aan het maaiveld)?</w:t>
      </w:r>
      <w:r>
        <w:t xml:space="preserve"> Is er nood aan om “Gebouw aan de grond” te zien als specifiek perceel?</w:t>
      </w:r>
    </w:p>
    <w:p w14:paraId="7A215D95" w14:textId="5ED81872" w:rsidR="00A90109" w:rsidRDefault="00A90109" w:rsidP="002273E0">
      <w:pPr>
        <w:pStyle w:val="ListParagraph"/>
        <w:numPr>
          <w:ilvl w:val="0"/>
          <w:numId w:val="14"/>
        </w:numPr>
      </w:pPr>
      <w:r>
        <w:t>Is er nood aan een concept “Toegankelijkheid”?</w:t>
      </w:r>
    </w:p>
    <w:p w14:paraId="232EB98A" w14:textId="6006D95E" w:rsidR="00D5797E" w:rsidRDefault="06556FB5" w:rsidP="002273E0">
      <w:pPr>
        <w:pStyle w:val="ListParagraph"/>
        <w:numPr>
          <w:ilvl w:val="0"/>
          <w:numId w:val="14"/>
        </w:numPr>
      </w:pPr>
      <w:r>
        <w:t xml:space="preserve">Er bestaan verschillende </w:t>
      </w:r>
      <w:r w:rsidR="00B26710">
        <w:t>niveaus van granulariteit o</w:t>
      </w:r>
      <w:r>
        <w:t xml:space="preserve">f </w:t>
      </w:r>
      <w:r w:rsidR="00B26710">
        <w:t>nauwkeurigheid</w:t>
      </w:r>
      <w:r>
        <w:t xml:space="preserve"> voor de verschillende soorten percelen, is dit een probleem?</w:t>
      </w:r>
    </w:p>
    <w:p w14:paraId="7C05397E" w14:textId="13C3E141" w:rsidR="006E0E60" w:rsidRDefault="006E0E60" w:rsidP="002273E0">
      <w:pPr>
        <w:pStyle w:val="ListParagraph"/>
        <w:numPr>
          <w:ilvl w:val="0"/>
          <w:numId w:val="14"/>
        </w:numPr>
      </w:pPr>
      <w:r>
        <w:t>In de meeste gevallen is een topologische relatie gewenst, maar die is er vaak niet:</w:t>
      </w:r>
    </w:p>
    <w:p w14:paraId="0951369A" w14:textId="23A701DB" w:rsidR="006E0E60" w:rsidRDefault="006E0E60" w:rsidP="006E0E60">
      <w:pPr>
        <w:pStyle w:val="ListParagraph"/>
        <w:numPr>
          <w:ilvl w:val="1"/>
          <w:numId w:val="14"/>
        </w:numPr>
      </w:pPr>
      <w:r>
        <w:t>In de relatie aangeven welke informatie er meegegeven wordt</w:t>
      </w:r>
    </w:p>
    <w:p w14:paraId="141AE110" w14:textId="17BBA882" w:rsidR="006E0E60" w:rsidRDefault="006E0E60" w:rsidP="006E0E60">
      <w:pPr>
        <w:pStyle w:val="ListParagraph"/>
        <w:numPr>
          <w:ilvl w:val="1"/>
          <w:numId w:val="14"/>
        </w:numPr>
      </w:pPr>
      <w:r>
        <w:t>Begrenzing is belangrijk (zie INSPIRE)</w:t>
      </w:r>
    </w:p>
    <w:p w14:paraId="29F8EEA0" w14:textId="4D7F042D" w:rsidR="00D058EF" w:rsidRDefault="006E0E60" w:rsidP="00D058EF">
      <w:pPr>
        <w:pStyle w:val="ListParagraph"/>
        <w:numPr>
          <w:ilvl w:val="1"/>
          <w:numId w:val="14"/>
        </w:numPr>
      </w:pPr>
      <w:r>
        <w:t>In de relatie kunnen meegeven met welke precisie en hoe de opmeting is gebeurd.</w:t>
      </w:r>
    </w:p>
    <w:p w14:paraId="1CD01781" w14:textId="12903B23" w:rsidR="00D058EF" w:rsidRPr="003217A5" w:rsidRDefault="00D058EF" w:rsidP="00D058EF">
      <w:pPr>
        <w:rPr>
          <w:i/>
        </w:rPr>
      </w:pPr>
      <w:r w:rsidRPr="003217A5">
        <w:rPr>
          <w:i/>
        </w:rPr>
        <w:t>Additionele feedback</w:t>
      </w:r>
    </w:p>
    <w:p w14:paraId="4302B27D" w14:textId="61BAB563" w:rsidR="00D058EF" w:rsidRDefault="00D058EF" w:rsidP="00D058EF">
      <w:r w:rsidRPr="00D058EF">
        <w:t xml:space="preserve">Tijdens de eerste thematische werkgroep zijn verschillende discussies aan bod gekomen waarvan de input hierboven is opgenomen. Mochten er bepaalde elementen nog ontbreken in dit verslag mogen deze altijd doorgestuurd worden naar het volgende e-mailadres: </w:t>
      </w:r>
      <w:hyperlink r:id="rId20" w:history="1">
        <w:r w:rsidRPr="006A27F3">
          <w:rPr>
            <w:rStyle w:val="Hyperlink"/>
          </w:rPr>
          <w:t>kevin.haleydt@kb.vlaanderen.be</w:t>
        </w:r>
      </w:hyperlink>
    </w:p>
    <w:p w14:paraId="755C4D28" w14:textId="77777777" w:rsidR="00D058EF" w:rsidRPr="00D058EF" w:rsidRDefault="00D058EF" w:rsidP="00D058EF"/>
    <w:p w14:paraId="2D0735AC" w14:textId="3058C647" w:rsidR="009D23BD" w:rsidRDefault="007608B3" w:rsidP="007608B3">
      <w:pPr>
        <w:pStyle w:val="Heading1"/>
        <w:numPr>
          <w:ilvl w:val="0"/>
          <w:numId w:val="5"/>
        </w:numPr>
        <w:ind w:hanging="432"/>
        <w:jc w:val="both"/>
      </w:pPr>
      <w:r>
        <w:lastRenderedPageBreak/>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06556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3DFCBB13" w:rsidR="007608B3" w:rsidRPr="00C10499" w:rsidRDefault="00C62FFD" w:rsidP="00C62FFD">
            <w:pPr>
              <w:jc w:val="both"/>
              <w:rPr>
                <w:b w:val="0"/>
              </w:rPr>
            </w:pPr>
            <w:r>
              <w:rPr>
                <w:b w:val="0"/>
              </w:rPr>
              <w:t>Informatie Vlaanderen integreert de input van deze werkgroep in een nieuwe versie van het sneuvelmodel.</w:t>
            </w:r>
            <w:r w:rsidR="006E0E60">
              <w:rPr>
                <w:b w:val="0"/>
              </w:rPr>
              <w:t xml:space="preserve"> </w:t>
            </w:r>
          </w:p>
        </w:tc>
        <w:tc>
          <w:tcPr>
            <w:tcW w:w="1284" w:type="dxa"/>
          </w:tcPr>
          <w:p w14:paraId="658600E9" w14:textId="347F334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160C14B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Informatie Vlaanderen</w:t>
            </w:r>
          </w:p>
        </w:tc>
      </w:tr>
      <w:tr w:rsidR="00883718" w14:paraId="54B057EC"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0C952D38" w14:textId="5B589986" w:rsidR="00883718" w:rsidRPr="00883718" w:rsidRDefault="00883718" w:rsidP="00883718">
            <w:pPr>
              <w:jc w:val="both"/>
              <w:rPr>
                <w:b w:val="0"/>
              </w:rPr>
            </w:pPr>
            <w:r w:rsidRPr="00883718">
              <w:rPr>
                <w:b w:val="0"/>
              </w:rPr>
              <w:t>Informatie Vlaanderen stelt sneuveldefinities op voor de belangrijkste entiteiten aanwezig in het model.</w:t>
            </w:r>
          </w:p>
        </w:tc>
        <w:tc>
          <w:tcPr>
            <w:tcW w:w="1284" w:type="dxa"/>
          </w:tcPr>
          <w:p w14:paraId="51F48127" w14:textId="021F8CFB" w:rsidR="00883718" w:rsidRDefault="00883718"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2C0B9DC5" w14:textId="370EE03E" w:rsidR="00883718" w:rsidRDefault="00883718" w:rsidP="002A3081">
            <w:pPr>
              <w:jc w:val="both"/>
              <w:cnfStyle w:val="000000000000" w:firstRow="0" w:lastRow="0" w:firstColumn="0" w:lastColumn="0" w:oddVBand="0" w:evenVBand="0" w:oddHBand="0" w:evenHBand="0" w:firstRowFirstColumn="0" w:firstRowLastColumn="0" w:lastRowFirstColumn="0" w:lastRowLastColumn="0"/>
            </w:pPr>
            <w:r>
              <w:t>Informatie Vlaanderen</w:t>
            </w:r>
          </w:p>
        </w:tc>
      </w:tr>
      <w:tr w:rsidR="007608B3" w14:paraId="735D78FD"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4114BC5D" w14:textId="0C02E5FD" w:rsidR="00C62FFD" w:rsidRPr="00E335AD" w:rsidRDefault="00C62FFD" w:rsidP="00E335AD">
            <w:pPr>
              <w:jc w:val="both"/>
              <w:rPr>
                <w:b w:val="0"/>
              </w:rPr>
            </w:pPr>
            <w:r w:rsidRPr="00E335AD">
              <w:rPr>
                <w:b w:val="0"/>
              </w:rPr>
              <w:t>Is er nood aan een entiteit “Toegankelijkheid”?</w:t>
            </w:r>
          </w:p>
        </w:tc>
        <w:tc>
          <w:tcPr>
            <w:tcW w:w="1284" w:type="dxa"/>
          </w:tcPr>
          <w:p w14:paraId="538B09A3" w14:textId="6E479797"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17FD817E" w14:textId="3DE667D7"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E335AD" w14:paraId="01DCE2B8"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692A4DC4" w14:textId="21ED8787" w:rsidR="00E335AD" w:rsidRPr="00E335AD" w:rsidRDefault="00E335AD" w:rsidP="00E335AD">
            <w:pPr>
              <w:jc w:val="both"/>
              <w:rPr>
                <w:b w:val="0"/>
              </w:rPr>
            </w:pPr>
            <w:r w:rsidRPr="00E335AD">
              <w:rPr>
                <w:b w:val="0"/>
              </w:rPr>
              <w:t>Wat kunnen we allemaal verstaan onder Agent, welke rollen of hoedanigheden zijn noodzakelijk om mee op te nemen in het model?</w:t>
            </w:r>
          </w:p>
        </w:tc>
        <w:tc>
          <w:tcPr>
            <w:tcW w:w="1284" w:type="dxa"/>
          </w:tcPr>
          <w:p w14:paraId="16F63604" w14:textId="4F0EF942"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7E82FACF" w14:textId="494FAA79"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Werkgroep</w:t>
            </w:r>
          </w:p>
        </w:tc>
      </w:tr>
      <w:tr w:rsidR="00E335AD" w14:paraId="2705AF30"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7EB8B5DB" w14:textId="301265FF" w:rsidR="00E335AD" w:rsidRPr="00E335AD" w:rsidRDefault="00E335AD" w:rsidP="00E335AD">
            <w:pPr>
              <w:jc w:val="both"/>
              <w:rPr>
                <w:b w:val="0"/>
              </w:rPr>
            </w:pPr>
            <w:r w:rsidRPr="00E335AD">
              <w:rPr>
                <w:b w:val="0"/>
              </w:rPr>
              <w:t>Zijn er gemeenschappelijke eigenschappen voor om de aanwezigheid van de entiteit “Perceel” in het model te rechtvaardigen?</w:t>
            </w:r>
          </w:p>
        </w:tc>
        <w:tc>
          <w:tcPr>
            <w:tcW w:w="1284" w:type="dxa"/>
          </w:tcPr>
          <w:p w14:paraId="0F2584D4" w14:textId="38541A43" w:rsidR="00E335AD" w:rsidRDefault="00E335A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2D656CA5" w14:textId="1AC2FE31" w:rsidR="00E335AD" w:rsidRDefault="00E335AD"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E335AD" w14:paraId="76744C98"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378B7166" w14:textId="2CCA135B" w:rsidR="00E335AD" w:rsidRPr="00E335AD" w:rsidRDefault="00E335AD" w:rsidP="00E335AD">
            <w:pPr>
              <w:jc w:val="both"/>
              <w:rPr>
                <w:b w:val="0"/>
              </w:rPr>
            </w:pPr>
            <w:r w:rsidRPr="00B45C6D">
              <w:rPr>
                <w:b w:val="0"/>
              </w:rPr>
              <w:t>Is er nood om gebouwen geometrisch op te nemen als perceel?</w:t>
            </w:r>
          </w:p>
        </w:tc>
        <w:tc>
          <w:tcPr>
            <w:tcW w:w="1284" w:type="dxa"/>
          </w:tcPr>
          <w:p w14:paraId="7B8A1B6F" w14:textId="56B73EBC"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7C4B792A" w14:textId="168AF516"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Werkgroep</w:t>
            </w:r>
          </w:p>
        </w:tc>
      </w:tr>
      <w:tr w:rsidR="007608B3" w14:paraId="25220C29"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63F78748" w14:textId="3C1F88E3" w:rsidR="007608B3" w:rsidRPr="00C10499" w:rsidRDefault="00B45C6D" w:rsidP="00B45C6D">
            <w:pPr>
              <w:jc w:val="both"/>
              <w:rPr>
                <w:b w:val="0"/>
              </w:rPr>
            </w:pPr>
            <w:r>
              <w:rPr>
                <w:b w:val="0"/>
              </w:rPr>
              <w:t>Leden van de werkgroep die nog bijkomende modellen of use cases wensen te presenteren  mogen die nog steeds doorsturen naar Informatie Vlaanderen</w:t>
            </w:r>
          </w:p>
        </w:tc>
        <w:tc>
          <w:tcPr>
            <w:tcW w:w="1284" w:type="dxa"/>
          </w:tcPr>
          <w:p w14:paraId="2A0DBB49" w14:textId="675DADFB"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BD6A919" w14:textId="1EF184F4"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Werkgroep</w:t>
            </w:r>
          </w:p>
        </w:tc>
      </w:tr>
    </w:tbl>
    <w:p w14:paraId="062E2911" w14:textId="6512D472" w:rsidR="00C81315" w:rsidRDefault="00C81315" w:rsidP="00C81315">
      <w:pPr>
        <w:pStyle w:val="Heading1"/>
        <w:numPr>
          <w:ilvl w:val="0"/>
          <w:numId w:val="5"/>
        </w:numPr>
        <w:ind w:hanging="432"/>
        <w:jc w:val="both"/>
      </w:pPr>
      <w:r>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01AB8E48"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4B99633" w14:textId="48ABE036" w:rsidR="00C81315" w:rsidRPr="00C10499" w:rsidRDefault="00786E85" w:rsidP="002A3081">
            <w:pPr>
              <w:jc w:val="both"/>
              <w:rPr>
                <w:b w:val="0"/>
              </w:rPr>
            </w:pPr>
            <w:r>
              <w:rPr>
                <w:b w:val="0"/>
              </w:rPr>
              <w:t>Thematische werkgroep 2 OSLO Percelen</w:t>
            </w:r>
          </w:p>
        </w:tc>
        <w:tc>
          <w:tcPr>
            <w:tcW w:w="1134" w:type="dxa"/>
          </w:tcPr>
          <w:p w14:paraId="4EC3E6B6" w14:textId="082A523D"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06-May-19</w:t>
            </w:r>
          </w:p>
        </w:tc>
        <w:tc>
          <w:tcPr>
            <w:tcW w:w="1275" w:type="dxa"/>
          </w:tcPr>
          <w:p w14:paraId="283FF9E8" w14:textId="68BAC09F"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13h - 16h</w:t>
            </w:r>
          </w:p>
        </w:tc>
        <w:tc>
          <w:tcPr>
            <w:tcW w:w="2113" w:type="dxa"/>
          </w:tcPr>
          <w:p w14:paraId="4433AAEF" w14:textId="18751EF3"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VAC Gent - 04.06 - Jozef Guislain</w:t>
            </w:r>
          </w:p>
        </w:tc>
        <w:tc>
          <w:tcPr>
            <w:tcW w:w="1679" w:type="dxa"/>
          </w:tcPr>
          <w:p w14:paraId="4C76B932" w14:textId="27AD650F" w:rsidR="00C81315" w:rsidRDefault="00325C0B" w:rsidP="002A3081">
            <w:pPr>
              <w:jc w:val="both"/>
              <w:cnfStyle w:val="000000100000" w:firstRow="0" w:lastRow="0" w:firstColumn="0" w:lastColumn="0" w:oddVBand="0" w:evenVBand="0" w:oddHBand="1" w:evenHBand="0" w:firstRowFirstColumn="0" w:firstRowLastColumn="0" w:lastRowFirstColumn="0" w:lastRowLastColumn="0"/>
            </w:pPr>
            <w:hyperlink r:id="rId21" w:history="1">
              <w:r w:rsidR="00786E85" w:rsidRPr="00786E85">
                <w:rPr>
                  <w:rStyle w:val="Hyperlink"/>
                </w:rPr>
                <w:t>LINK</w:t>
              </w:r>
            </w:hyperlink>
          </w:p>
        </w:tc>
      </w:tr>
      <w:tr w:rsidR="00C81315" w14:paraId="2FDE9916"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2D7E0ED7" w14:textId="1D9C4E90" w:rsidR="00C81315" w:rsidRPr="00C10499" w:rsidRDefault="00786E85" w:rsidP="002A3081">
            <w:pPr>
              <w:jc w:val="both"/>
              <w:rPr>
                <w:b w:val="0"/>
              </w:rPr>
            </w:pPr>
            <w:r>
              <w:rPr>
                <w:b w:val="0"/>
              </w:rPr>
              <w:t>Thematische werkgroep 3 OSLO Percelen</w:t>
            </w:r>
          </w:p>
        </w:tc>
        <w:tc>
          <w:tcPr>
            <w:tcW w:w="1134" w:type="dxa"/>
          </w:tcPr>
          <w:p w14:paraId="580C07CD" w14:textId="4DB662F6"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12-Jun-19</w:t>
            </w:r>
          </w:p>
        </w:tc>
        <w:tc>
          <w:tcPr>
            <w:tcW w:w="1275" w:type="dxa"/>
          </w:tcPr>
          <w:p w14:paraId="24553250" w14:textId="3B2BE23F"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09h - 12h</w:t>
            </w:r>
          </w:p>
        </w:tc>
        <w:tc>
          <w:tcPr>
            <w:tcW w:w="2113" w:type="dxa"/>
          </w:tcPr>
          <w:p w14:paraId="3D41FA7F" w14:textId="1ED60C99"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VAC Gent - 00.01 - Karel Waeri</w:t>
            </w:r>
          </w:p>
        </w:tc>
        <w:tc>
          <w:tcPr>
            <w:tcW w:w="1679" w:type="dxa"/>
          </w:tcPr>
          <w:p w14:paraId="60942F11" w14:textId="334826ED" w:rsidR="00C81315" w:rsidRDefault="00325C0B" w:rsidP="002A3081">
            <w:pPr>
              <w:jc w:val="both"/>
              <w:cnfStyle w:val="000000000000" w:firstRow="0" w:lastRow="0" w:firstColumn="0" w:lastColumn="0" w:oddVBand="0" w:evenVBand="0" w:oddHBand="0" w:evenHBand="0" w:firstRowFirstColumn="0" w:firstRowLastColumn="0" w:lastRowFirstColumn="0" w:lastRowLastColumn="0"/>
            </w:pPr>
            <w:hyperlink r:id="rId22" w:history="1">
              <w:r w:rsidR="00786E85" w:rsidRPr="00786E85">
                <w:rPr>
                  <w:rStyle w:val="Hyperlink"/>
                </w:rPr>
                <w:t>LINK</w:t>
              </w:r>
            </w:hyperlink>
          </w:p>
        </w:tc>
      </w:tr>
      <w:tr w:rsidR="00C81315" w14:paraId="4F0DC8E5"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9A3A8C7" w14:textId="3718D31C" w:rsidR="00C81315" w:rsidRPr="00C10499" w:rsidRDefault="00786E85" w:rsidP="002A3081">
            <w:pPr>
              <w:jc w:val="both"/>
              <w:rPr>
                <w:b w:val="0"/>
              </w:rPr>
            </w:pPr>
            <w:r>
              <w:rPr>
                <w:b w:val="0"/>
              </w:rPr>
              <w:t>Thematische werkgroep 4 OSLO Percelen</w:t>
            </w:r>
          </w:p>
        </w:tc>
        <w:tc>
          <w:tcPr>
            <w:tcW w:w="1134" w:type="dxa"/>
          </w:tcPr>
          <w:p w14:paraId="668E8E37" w14:textId="09B6FBAB"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26-Jun-19</w:t>
            </w:r>
          </w:p>
        </w:tc>
        <w:tc>
          <w:tcPr>
            <w:tcW w:w="1275" w:type="dxa"/>
          </w:tcPr>
          <w:p w14:paraId="5ADEF115" w14:textId="693F5AEA"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14:paraId="06F67F33" w14:textId="077294C6"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VAC Gent - 04.05 - Corneel Heymans</w:t>
            </w:r>
          </w:p>
        </w:tc>
        <w:tc>
          <w:tcPr>
            <w:tcW w:w="1679" w:type="dxa"/>
          </w:tcPr>
          <w:p w14:paraId="05F2CF77" w14:textId="1142EAA7" w:rsidR="00C81315" w:rsidRDefault="00325C0B" w:rsidP="002A3081">
            <w:pPr>
              <w:jc w:val="both"/>
              <w:cnfStyle w:val="000000100000" w:firstRow="0" w:lastRow="0" w:firstColumn="0" w:lastColumn="0" w:oddVBand="0" w:evenVBand="0" w:oddHBand="1" w:evenHBand="0" w:firstRowFirstColumn="0" w:firstRowLastColumn="0" w:lastRowFirstColumn="0" w:lastRowLastColumn="0"/>
            </w:pPr>
            <w:hyperlink r:id="rId23"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A7E50" w14:textId="77777777" w:rsidR="00325C0B" w:rsidRDefault="00325C0B">
      <w:pPr>
        <w:spacing w:before="0" w:after="0" w:line="240" w:lineRule="auto"/>
      </w:pPr>
      <w:r>
        <w:separator/>
      </w:r>
    </w:p>
  </w:endnote>
  <w:endnote w:type="continuationSeparator" w:id="0">
    <w:p w14:paraId="34B65BD9" w14:textId="77777777" w:rsidR="00325C0B" w:rsidRDefault="00325C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913113" w:rsidRDefault="004C1B2B">
    <w:pPr>
      <w:tabs>
        <w:tab w:val="right" w:pos="9923"/>
      </w:tabs>
      <w:spacing w:line="240" w:lineRule="auto"/>
    </w:pPr>
    <w:r w:rsidRPr="00913113">
      <w:rPr>
        <w:b/>
        <w:color w:val="373636"/>
        <w:sz w:val="16"/>
        <w:szCs w:val="16"/>
      </w:rPr>
      <w:t>////////////////////////////////////////////////////////////////////////////////////////////////////////////////////////////////////////////////</w:t>
    </w:r>
  </w:p>
  <w:p w14:paraId="72A3D3EC" w14:textId="77777777" w:rsidR="009D23BD" w:rsidRPr="00913113" w:rsidRDefault="009D23BD">
    <w:pPr>
      <w:tabs>
        <w:tab w:val="right" w:pos="9923"/>
      </w:tabs>
      <w:spacing w:line="240" w:lineRule="auto"/>
    </w:pPr>
  </w:p>
  <w:p w14:paraId="54250981" w14:textId="29C87BC5" w:rsidR="009D23BD" w:rsidRPr="00F02A65" w:rsidRDefault="004C1B2B">
    <w:pPr>
      <w:tabs>
        <w:tab w:val="right" w:pos="9923"/>
      </w:tabs>
      <w:spacing w:line="240" w:lineRule="auto"/>
    </w:pPr>
    <w:r w:rsidRPr="00F02A65">
      <w:rPr>
        <w:color w:val="373636"/>
        <w:sz w:val="16"/>
        <w:szCs w:val="16"/>
      </w:rPr>
      <w:t xml:space="preserve">/Verslag </w:t>
    </w:r>
    <w:r w:rsidR="00F02A65" w:rsidRPr="00F02A65">
      <w:rPr>
        <w:color w:val="373636"/>
        <w:sz w:val="16"/>
        <w:szCs w:val="16"/>
      </w:rPr>
      <w:t xml:space="preserve">Thematische werkgroep 1 OSLO Percelen </w:t>
    </w:r>
    <w:r w:rsidRPr="00F02A65">
      <w:rPr>
        <w:color w:val="373636"/>
        <w:sz w:val="16"/>
        <w:szCs w:val="16"/>
      </w:rPr>
      <w:t xml:space="preserve">/ </w:t>
    </w:r>
    <w:r w:rsidRPr="00F02A65">
      <w:rPr>
        <w:b/>
        <w:color w:val="373636"/>
        <w:sz w:val="16"/>
        <w:szCs w:val="16"/>
      </w:rPr>
      <w:t>///</w:t>
    </w:r>
    <w:r w:rsidR="001F6EDF" w:rsidRPr="00F02A65">
      <w:rPr>
        <w:color w:val="373636"/>
        <w:sz w:val="16"/>
        <w:szCs w:val="16"/>
      </w:rPr>
      <w:t xml:space="preserve"> </w:t>
    </w:r>
    <w:r w:rsidR="00F02A65">
      <w:rPr>
        <w:color w:val="373636"/>
        <w:sz w:val="16"/>
        <w:szCs w:val="16"/>
      </w:rPr>
      <w:t>05.04</w:t>
    </w:r>
    <w:r w:rsidRPr="00F02A65">
      <w:rPr>
        <w:color w:val="373636"/>
        <w:sz w:val="16"/>
        <w:szCs w:val="16"/>
      </w:rPr>
      <w:t>.1</w:t>
    </w:r>
    <w:r w:rsidR="001F6EDF" w:rsidRPr="00F02A65">
      <w:rPr>
        <w:color w:val="373636"/>
        <w:sz w:val="16"/>
        <w:szCs w:val="16"/>
      </w:rPr>
      <w:t>9</w:t>
    </w:r>
    <w:r w:rsidRPr="00F02A65">
      <w:rPr>
        <w:color w:val="373636"/>
        <w:sz w:val="16"/>
        <w:szCs w:val="16"/>
      </w:rPr>
      <w:tab/>
    </w:r>
    <w:r>
      <w:fldChar w:fldCharType="begin"/>
    </w:r>
    <w:r w:rsidRPr="00F02A65">
      <w:instrText>PAGE</w:instrText>
    </w:r>
    <w:r>
      <w:fldChar w:fldCharType="separate"/>
    </w:r>
    <w:r w:rsidR="00C2656D">
      <w:rPr>
        <w:noProof/>
      </w:rPr>
      <w:t>3</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C2656D">
      <w:rPr>
        <w:noProof/>
      </w:rPr>
      <w:t>8</w:t>
    </w:r>
    <w:r>
      <w:fldChar w:fldCharType="end"/>
    </w:r>
  </w:p>
  <w:p w14:paraId="0D0B940D" w14:textId="77777777" w:rsidR="009D23BD" w:rsidRPr="00F02A65" w:rsidRDefault="009D23BD">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37992" w14:textId="77777777" w:rsidR="00325C0B" w:rsidRDefault="00325C0B">
      <w:pPr>
        <w:spacing w:before="0" w:after="0" w:line="240" w:lineRule="auto"/>
      </w:pPr>
      <w:r>
        <w:separator/>
      </w:r>
    </w:p>
  </w:footnote>
  <w:footnote w:type="continuationSeparator" w:id="0">
    <w:p w14:paraId="3771E99A" w14:textId="77777777" w:rsidR="00325C0B" w:rsidRDefault="00325C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8"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3"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4"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7"/>
  </w:num>
  <w:num w:numId="5">
    <w:abstractNumId w:val="9"/>
  </w:num>
  <w:num w:numId="6">
    <w:abstractNumId w:val="3"/>
  </w:num>
  <w:num w:numId="7">
    <w:abstractNumId w:val="10"/>
  </w:num>
  <w:num w:numId="8">
    <w:abstractNumId w:val="6"/>
  </w:num>
  <w:num w:numId="9">
    <w:abstractNumId w:val="2"/>
  </w:num>
  <w:num w:numId="10">
    <w:abstractNumId w:val="5"/>
  </w:num>
  <w:num w:numId="11">
    <w:abstractNumId w:val="4"/>
  </w:num>
  <w:num w:numId="12">
    <w:abstractNumId w:val="1"/>
  </w:num>
  <w:num w:numId="13">
    <w:abstractNumId w:val="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5419"/>
    <w:rsid w:val="0003734B"/>
    <w:rsid w:val="000D4E4F"/>
    <w:rsid w:val="00131A4C"/>
    <w:rsid w:val="00186AC4"/>
    <w:rsid w:val="001C14F1"/>
    <w:rsid w:val="001F6EDF"/>
    <w:rsid w:val="00205150"/>
    <w:rsid w:val="002273E0"/>
    <w:rsid w:val="00273430"/>
    <w:rsid w:val="002C6B41"/>
    <w:rsid w:val="002C7DCB"/>
    <w:rsid w:val="003217A5"/>
    <w:rsid w:val="00325C0B"/>
    <w:rsid w:val="00332A30"/>
    <w:rsid w:val="00357154"/>
    <w:rsid w:val="0038741C"/>
    <w:rsid w:val="003A1B44"/>
    <w:rsid w:val="00437D31"/>
    <w:rsid w:val="00452ED4"/>
    <w:rsid w:val="00465827"/>
    <w:rsid w:val="004B6179"/>
    <w:rsid w:val="004C1B2B"/>
    <w:rsid w:val="0053617F"/>
    <w:rsid w:val="005456F0"/>
    <w:rsid w:val="005B06B1"/>
    <w:rsid w:val="005B1EAB"/>
    <w:rsid w:val="005C388B"/>
    <w:rsid w:val="005F6848"/>
    <w:rsid w:val="005F6B70"/>
    <w:rsid w:val="00643343"/>
    <w:rsid w:val="00681D49"/>
    <w:rsid w:val="006B0E37"/>
    <w:rsid w:val="006E0E60"/>
    <w:rsid w:val="006E3B13"/>
    <w:rsid w:val="0070452D"/>
    <w:rsid w:val="007608B3"/>
    <w:rsid w:val="00786E85"/>
    <w:rsid w:val="007A3371"/>
    <w:rsid w:val="007C5BB9"/>
    <w:rsid w:val="00883718"/>
    <w:rsid w:val="00883840"/>
    <w:rsid w:val="008D3860"/>
    <w:rsid w:val="00913113"/>
    <w:rsid w:val="00937522"/>
    <w:rsid w:val="00950000"/>
    <w:rsid w:val="009906F8"/>
    <w:rsid w:val="009A1329"/>
    <w:rsid w:val="009B0F1A"/>
    <w:rsid w:val="009C0068"/>
    <w:rsid w:val="009D23BD"/>
    <w:rsid w:val="00A3508A"/>
    <w:rsid w:val="00A50570"/>
    <w:rsid w:val="00A61F38"/>
    <w:rsid w:val="00A708F0"/>
    <w:rsid w:val="00A90109"/>
    <w:rsid w:val="00B25213"/>
    <w:rsid w:val="00B26710"/>
    <w:rsid w:val="00B45C6D"/>
    <w:rsid w:val="00B57E5E"/>
    <w:rsid w:val="00BB2021"/>
    <w:rsid w:val="00C10499"/>
    <w:rsid w:val="00C2656D"/>
    <w:rsid w:val="00C62FFD"/>
    <w:rsid w:val="00C81315"/>
    <w:rsid w:val="00CB002A"/>
    <w:rsid w:val="00CB2527"/>
    <w:rsid w:val="00CF1710"/>
    <w:rsid w:val="00D00A7E"/>
    <w:rsid w:val="00D058EF"/>
    <w:rsid w:val="00D07EA6"/>
    <w:rsid w:val="00D139B9"/>
    <w:rsid w:val="00D4150D"/>
    <w:rsid w:val="00D5793B"/>
    <w:rsid w:val="00D5797E"/>
    <w:rsid w:val="00E335AD"/>
    <w:rsid w:val="00E5629E"/>
    <w:rsid w:val="00E86BE1"/>
    <w:rsid w:val="00EB65A5"/>
    <w:rsid w:val="00EE63B8"/>
    <w:rsid w:val="00F02A65"/>
    <w:rsid w:val="00FD4B1A"/>
    <w:rsid w:val="00FD5610"/>
    <w:rsid w:val="00FF6274"/>
    <w:rsid w:val="02BAC91A"/>
    <w:rsid w:val="06556FB5"/>
    <w:rsid w:val="0FD9A644"/>
    <w:rsid w:val="1E2EBD26"/>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eopunt.be/kaart?viewer_url=https%3A%2F%2Fmaps.geopunt.be%2Fresources%2Fapps%2FGeopunt-kaart_app%2Findex.html%3Fid%3D8ab220e069ba60400169d91f1d550065" TargetMode="External"/><Relationship Id="rId3" Type="http://schemas.openxmlformats.org/officeDocument/2006/relationships/customXml" Target="../customXml/item3.xml"/><Relationship Id="rId21" Type="http://schemas.openxmlformats.org/officeDocument/2006/relationships/hyperlink" Target="https://dynamicforms.crmiv.vlaanderen.be/EventModule/Page/Show/869df4b5-4f8b-4dd4-a978-5a645bb813c7?PreFillIds=eba17839-f438-e911-a984-000d3ab98555%2c2be6a367-1f97-4058-b3b4-051e42493ca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eb-landmeters.be/diensten/opmetingen/prekadastratie-gebouwen-en-percelen/https:/www.aeb-landmeters.be/diensten/opmetingen/prekadastratie-gebouwen-en-percelen/" TargetMode="External"/><Relationship Id="rId20" Type="http://schemas.openxmlformats.org/officeDocument/2006/relationships/hyperlink" Target="mailto:kevin.haleydt@kb.vlaanderen.b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ynamicforms.crmiv.vlaanderen.be/EventModule/Page/Show/869df4b5-4f8b-4dd4-a978-5a645bb813c7?PreFillIds=eba17839-f438-e911-a984-000d3ab98555%2c7ccd7cd0-4689-4050-86bc-4c451f5d9511"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ynamicforms.crmiv.vlaanderen.be/EventModule/Page/Show/869df4b5-4f8b-4dd4-a978-5a645bb813c7?PreFillIds=eba17839-f438-e911-a984-000d3ab98555%2cf272a257-8f24-4f3d-a4d2-b6e6d3c48223" TargetMode="External"/><Relationship Id="rId30"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b5fec886dc3452641fe77604576ebf84">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0e13d9ae02c5cc26aa71f832119b8f8e"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2F182-FF78-4F0B-8B32-B3961FD05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4.xml><?xml version="1.0" encoding="utf-8"?>
<ds:datastoreItem xmlns:ds="http://schemas.openxmlformats.org/officeDocument/2006/customXml" ds:itemID="{2AF8E978-1FDF-496B-8FBB-5FDADE0C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Verslag Thematische werkgroep 1 - OSLO-Percelen- 20190405</vt:lpstr>
    </vt:vector>
  </TitlesOfParts>
  <Company>PricewaterhouseCoopers</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1 - OSLO-Percelen- 20190405</dc:title>
  <cp:lastModifiedBy>Haleydt Kevin</cp:lastModifiedBy>
  <cp:revision>51</cp:revision>
  <dcterms:created xsi:type="dcterms:W3CDTF">2019-02-07T14:11:00Z</dcterms:created>
  <dcterms:modified xsi:type="dcterms:W3CDTF">2019-05-13T16:06:00Z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