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ESY SUNHOME Cybersecurity Description</w:t>
      </w:r>
    </w:p>
    <w:p>
      <w:pPr>
        <w:rPr>
          <w:rFonts w:hint="eastAsia"/>
          <w:lang w:val="en-US" w:eastAsia="zh-CN"/>
        </w:rPr>
      </w:pPr>
    </w:p>
    <w:p>
      <w:pPr>
        <w:rPr>
          <w:rFonts w:hint="eastAsia"/>
          <w:lang w:val="en-US" w:eastAsia="zh-CN"/>
        </w:rPr>
      </w:pPr>
      <w:r>
        <w:rPr>
          <w:rFonts w:hint="eastAsia"/>
          <w:lang w:val="en-US" w:eastAsia="zh-CN"/>
        </w:rPr>
        <w:t>In an increasingly interconnected digital landscape, safeguarding sensitive information and ensuring the integrity of digital assets has become paramount. Our comprehensive cybersecurity strategy employs advanced measures to protect against evolving threats and vulnerabilities.</w:t>
      </w:r>
    </w:p>
    <w:p>
      <w:pPr>
        <w:rPr>
          <w:rFonts w:hint="eastAsia"/>
          <w:lang w:val="en-US" w:eastAsia="zh-CN"/>
        </w:rPr>
      </w:pPr>
    </w:p>
    <w:p>
      <w:pPr>
        <w:numPr>
          <w:ilvl w:val="0"/>
          <w:numId w:val="1"/>
        </w:numPr>
        <w:ind w:left="425" w:leftChars="0" w:hanging="425" w:firstLineChars="0"/>
        <w:rPr>
          <w:rFonts w:hint="default"/>
          <w:b/>
          <w:bCs/>
          <w:sz w:val="24"/>
          <w:szCs w:val="24"/>
          <w:lang w:val="en-US" w:eastAsia="zh-CN"/>
        </w:rPr>
      </w:pPr>
      <w:r>
        <w:rPr>
          <w:rFonts w:hint="eastAsia"/>
          <w:b/>
          <w:bCs/>
          <w:sz w:val="24"/>
          <w:szCs w:val="24"/>
          <w:lang w:val="en-US" w:eastAsia="zh-CN"/>
        </w:rPr>
        <w:t>Password Protection:</w:t>
      </w:r>
    </w:p>
    <w:p>
      <w:pPr>
        <w:widowControl w:val="0"/>
        <w:numPr>
          <w:ilvl w:val="0"/>
          <w:numId w:val="0"/>
        </w:numPr>
        <w:jc w:val="both"/>
        <w:rPr>
          <w:rFonts w:hint="eastAsia"/>
          <w:lang w:val="en-US" w:eastAsia="zh-CN"/>
        </w:rPr>
      </w:pPr>
      <w:r>
        <w:rPr>
          <w:rFonts w:hint="eastAsia"/>
          <w:lang w:val="en-US" w:eastAsia="zh-CN"/>
        </w:rPr>
        <w:t>Robust password protection is a fundamental aspect of our cybersecurity framework.</w:t>
      </w:r>
    </w:p>
    <w:p>
      <w:pPr>
        <w:widowControl w:val="0"/>
        <w:numPr>
          <w:ilvl w:val="0"/>
          <w:numId w:val="0"/>
        </w:numPr>
        <w:ind w:leftChars="0"/>
        <w:jc w:val="both"/>
        <w:rPr>
          <w:rFonts w:hint="eastAsia"/>
          <w:lang w:val="en-US" w:eastAsia="zh-CN"/>
        </w:rPr>
      </w:pPr>
    </w:p>
    <w:p>
      <w:pPr>
        <w:widowControl w:val="0"/>
        <w:numPr>
          <w:ilvl w:val="1"/>
          <w:numId w:val="1"/>
        </w:numPr>
        <w:ind w:left="0" w:leftChars="0" w:firstLine="0" w:firstLineChars="0"/>
        <w:jc w:val="both"/>
        <w:rPr>
          <w:rFonts w:hint="eastAsia"/>
          <w:b/>
          <w:bCs/>
          <w:lang w:val="en-US" w:eastAsia="zh-CN"/>
        </w:rPr>
      </w:pPr>
      <w:r>
        <w:rPr>
          <w:rFonts w:hint="eastAsia"/>
          <w:b/>
          <w:bCs/>
          <w:lang w:val="en-US" w:eastAsia="zh-CN"/>
        </w:rPr>
        <w:t>Password Requirements</w:t>
      </w:r>
    </w:p>
    <w:p>
      <w:pPr>
        <w:widowControl w:val="0"/>
        <w:numPr>
          <w:ilvl w:val="0"/>
          <w:numId w:val="0"/>
        </w:numPr>
        <w:ind w:leftChars="0"/>
        <w:jc w:val="both"/>
        <w:rPr>
          <w:rFonts w:hint="default"/>
          <w:lang w:val="en-US" w:eastAsia="zh-CN"/>
        </w:rPr>
      </w:pPr>
      <w:r>
        <w:rPr>
          <w:rFonts w:hint="eastAsia"/>
          <w:lang w:val="en-US" w:eastAsia="zh-CN"/>
        </w:rPr>
        <w:t>All registered user accounts must have strong passwords, including a combination of letters, numbers, and special characters to minimize the risk of unauthorized access.</w:t>
      </w:r>
    </w:p>
    <w:p>
      <w:pPr>
        <w:widowControl w:val="0"/>
        <w:numPr>
          <w:ilvl w:val="1"/>
          <w:numId w:val="1"/>
        </w:numPr>
        <w:ind w:left="0" w:leftChars="0" w:firstLine="0" w:firstLineChars="0"/>
        <w:jc w:val="both"/>
        <w:rPr>
          <w:rFonts w:hint="default"/>
          <w:b/>
          <w:bCs/>
          <w:lang w:val="en-US" w:eastAsia="zh-CN"/>
        </w:rPr>
      </w:pPr>
      <w:r>
        <w:rPr>
          <w:rFonts w:hint="eastAsia"/>
          <w:b/>
          <w:bCs/>
          <w:lang w:val="en-US" w:eastAsia="zh-CN"/>
        </w:rPr>
        <w:t>Password Verification</w:t>
      </w:r>
    </w:p>
    <w:p>
      <w:pPr>
        <w:widowControl w:val="0"/>
        <w:numPr>
          <w:ilvl w:val="0"/>
          <w:numId w:val="0"/>
        </w:numPr>
        <w:ind w:leftChars="0"/>
        <w:jc w:val="both"/>
        <w:rPr>
          <w:rFonts w:hint="default"/>
          <w:lang w:val="en-US" w:eastAsia="zh-CN"/>
        </w:rPr>
      </w:pPr>
      <w:r>
        <w:rPr>
          <w:rFonts w:hint="eastAsia"/>
          <w:lang w:val="en-US" w:eastAsia="zh-CN"/>
        </w:rPr>
        <w:t>After five incorrect password attempts, login attempts are restricted for half an hour. We added an extra layer of security to critical systems and data repositories.</w:t>
      </w:r>
    </w:p>
    <w:p>
      <w:pPr>
        <w:widowControl w:val="0"/>
        <w:numPr>
          <w:ilvl w:val="0"/>
          <w:numId w:val="0"/>
        </w:numPr>
        <w:jc w:val="both"/>
        <w:rPr>
          <w:rFonts w:hint="default"/>
          <w:lang w:val="en-US" w:eastAsia="zh-CN"/>
        </w:rPr>
      </w:pPr>
    </w:p>
    <w:p>
      <w:pPr>
        <w:numPr>
          <w:ilvl w:val="0"/>
          <w:numId w:val="1"/>
        </w:numPr>
        <w:ind w:left="425" w:leftChars="0" w:hanging="425" w:firstLineChars="0"/>
        <w:rPr>
          <w:rFonts w:hint="default"/>
          <w:b/>
          <w:bCs/>
          <w:sz w:val="24"/>
          <w:szCs w:val="24"/>
          <w:lang w:val="en-US" w:eastAsia="zh-CN"/>
        </w:rPr>
      </w:pPr>
      <w:r>
        <w:rPr>
          <w:rFonts w:hint="eastAsia"/>
          <w:b/>
          <w:bCs/>
          <w:sz w:val="24"/>
          <w:szCs w:val="24"/>
          <w:lang w:val="en-US" w:eastAsia="zh-CN"/>
        </w:rPr>
        <w:t>Encryption Methods:</w:t>
      </w:r>
    </w:p>
    <w:p>
      <w:pPr>
        <w:numPr>
          <w:ilvl w:val="0"/>
          <w:numId w:val="0"/>
        </w:numPr>
        <w:ind w:leftChars="0"/>
        <w:rPr>
          <w:rFonts w:hint="eastAsia"/>
          <w:lang w:val="en-US" w:eastAsia="zh-CN"/>
        </w:rPr>
      </w:pPr>
      <w:r>
        <w:rPr>
          <w:rFonts w:hint="eastAsia"/>
          <w:lang w:val="en-US" w:eastAsia="zh-CN"/>
        </w:rPr>
        <w:t>Data encryption is a cornerstone of our cybersecurity approach.</w:t>
      </w:r>
    </w:p>
    <w:p>
      <w:pPr>
        <w:numPr>
          <w:ilvl w:val="0"/>
          <w:numId w:val="0"/>
        </w:numPr>
        <w:ind w:leftChars="0"/>
        <w:rPr>
          <w:rFonts w:hint="default"/>
          <w:lang w:val="en-US" w:eastAsia="zh-CN"/>
        </w:rPr>
      </w:pPr>
    </w:p>
    <w:p>
      <w:pPr>
        <w:numPr>
          <w:ilvl w:val="1"/>
          <w:numId w:val="1"/>
        </w:numPr>
        <w:tabs>
          <w:tab w:val="left" w:pos="328"/>
        </w:tabs>
        <w:ind w:left="0" w:leftChars="0" w:firstLine="0" w:firstLineChars="0"/>
        <w:jc w:val="both"/>
        <w:rPr>
          <w:rFonts w:hint="default"/>
          <w:b/>
          <w:bCs/>
          <w:lang w:val="en-US" w:eastAsia="zh-CN"/>
        </w:rPr>
      </w:pPr>
      <w:bookmarkStart w:id="0" w:name="_GoBack"/>
      <w:bookmarkEnd w:id="0"/>
      <w:r>
        <w:rPr>
          <w:rFonts w:hint="eastAsia"/>
          <w:b/>
          <w:bCs/>
          <w:lang w:val="en-US" w:eastAsia="zh-CN"/>
        </w:rPr>
        <w:t>Communication Encryption</w:t>
      </w:r>
    </w:p>
    <w:p>
      <w:pPr>
        <w:numPr>
          <w:ilvl w:val="0"/>
          <w:numId w:val="0"/>
        </w:numPr>
        <w:tabs>
          <w:tab w:val="left" w:pos="328"/>
        </w:tabs>
        <w:ind w:leftChars="0"/>
        <w:jc w:val="both"/>
        <w:rPr>
          <w:rFonts w:hint="default"/>
          <w:lang w:val="en-US" w:eastAsia="zh-CN"/>
        </w:rPr>
      </w:pPr>
      <w:r>
        <w:rPr>
          <w:rFonts w:hint="eastAsia"/>
          <w:lang w:val="en-US" w:eastAsia="zh-CN"/>
        </w:rPr>
        <w:t>All sensitive data transmitted over the network uses HTTPS encryption technology to ensure confidentiality during transmission.</w:t>
      </w:r>
    </w:p>
    <w:p>
      <w:pPr>
        <w:numPr>
          <w:ilvl w:val="1"/>
          <w:numId w:val="1"/>
        </w:numPr>
        <w:tabs>
          <w:tab w:val="left" w:pos="328"/>
        </w:tabs>
        <w:ind w:left="0" w:leftChars="0" w:firstLine="0" w:firstLineChars="0"/>
        <w:jc w:val="both"/>
        <w:rPr>
          <w:rFonts w:hint="default"/>
          <w:b/>
          <w:bCs/>
          <w:lang w:val="en-US" w:eastAsia="zh-CN"/>
        </w:rPr>
      </w:pPr>
      <w:r>
        <w:rPr>
          <w:rFonts w:hint="eastAsia"/>
          <w:b/>
          <w:bCs/>
          <w:lang w:val="en-US" w:eastAsia="zh-CN"/>
        </w:rPr>
        <w:t xml:space="preserve"> Storage Encryption</w:t>
      </w:r>
    </w:p>
    <w:p>
      <w:pPr>
        <w:numPr>
          <w:ilvl w:val="0"/>
          <w:numId w:val="0"/>
        </w:numPr>
        <w:tabs>
          <w:tab w:val="left" w:pos="328"/>
        </w:tabs>
        <w:ind w:leftChars="0"/>
        <w:jc w:val="both"/>
        <w:rPr>
          <w:rFonts w:hint="eastAsia"/>
          <w:lang w:val="en-US" w:eastAsia="zh-CN"/>
        </w:rPr>
      </w:pPr>
      <w:r>
        <w:rPr>
          <w:rFonts w:hint="eastAsia"/>
          <w:lang w:val="en-US" w:eastAsia="zh-CN"/>
        </w:rPr>
        <w:t>Sensitive data stored on devices is encrypted using the bcrypt encryption method to prevent unauthorized access.</w:t>
      </w:r>
    </w:p>
    <w:p>
      <w:pPr>
        <w:numPr>
          <w:ilvl w:val="0"/>
          <w:numId w:val="0"/>
        </w:numPr>
        <w:tabs>
          <w:tab w:val="left" w:pos="328"/>
        </w:tabs>
        <w:ind w:leftChars="0"/>
        <w:jc w:val="both"/>
        <w:rPr>
          <w:rFonts w:hint="eastAsia"/>
          <w:lang w:val="en-US" w:eastAsia="zh-CN"/>
        </w:rPr>
      </w:pPr>
    </w:p>
    <w:p>
      <w:pPr>
        <w:numPr>
          <w:ilvl w:val="0"/>
          <w:numId w:val="1"/>
        </w:numPr>
        <w:tabs>
          <w:tab w:val="left" w:pos="328"/>
        </w:tabs>
        <w:ind w:left="425" w:leftChars="0" w:hanging="425" w:firstLineChars="0"/>
        <w:jc w:val="both"/>
        <w:rPr>
          <w:rFonts w:hint="default"/>
          <w:b/>
          <w:bCs/>
          <w:sz w:val="24"/>
          <w:szCs w:val="24"/>
          <w:lang w:val="en-US" w:eastAsia="zh-CN"/>
        </w:rPr>
      </w:pPr>
      <w:r>
        <w:rPr>
          <w:rFonts w:hint="eastAsia"/>
          <w:b/>
          <w:bCs/>
          <w:sz w:val="24"/>
          <w:szCs w:val="24"/>
          <w:lang w:val="en-US" w:eastAsia="zh-CN"/>
        </w:rPr>
        <w:t>Database Security</w:t>
      </w:r>
    </w:p>
    <w:p>
      <w:pPr>
        <w:numPr>
          <w:ilvl w:val="0"/>
          <w:numId w:val="0"/>
        </w:numPr>
        <w:tabs>
          <w:tab w:val="left" w:pos="328"/>
        </w:tabs>
        <w:ind w:leftChars="0"/>
        <w:jc w:val="both"/>
        <w:rPr>
          <w:rFonts w:hint="eastAsia"/>
          <w:lang w:val="en-US" w:eastAsia="zh-CN"/>
        </w:rPr>
      </w:pPr>
      <w:r>
        <w:rPr>
          <w:rFonts w:hint="eastAsia"/>
          <w:lang w:val="en-US" w:eastAsia="zh-CN"/>
        </w:rPr>
        <w:t>Our cybersecurity measures also concern our database security to maintain the integrity of our digital infrastructure.</w:t>
      </w:r>
    </w:p>
    <w:p>
      <w:pPr>
        <w:numPr>
          <w:ilvl w:val="0"/>
          <w:numId w:val="0"/>
        </w:numPr>
        <w:tabs>
          <w:tab w:val="left" w:pos="328"/>
        </w:tabs>
        <w:ind w:leftChars="0"/>
        <w:jc w:val="both"/>
        <w:rPr>
          <w:rFonts w:hint="default"/>
          <w:lang w:val="en-US" w:eastAsia="zh-CN"/>
        </w:rPr>
      </w:pPr>
    </w:p>
    <w:p>
      <w:pPr>
        <w:numPr>
          <w:ilvl w:val="1"/>
          <w:numId w:val="1"/>
        </w:numPr>
        <w:ind w:left="567" w:leftChars="0" w:hanging="567" w:firstLineChars="0"/>
        <w:jc w:val="both"/>
        <w:rPr>
          <w:rFonts w:hint="default"/>
          <w:b/>
          <w:bCs/>
          <w:lang w:val="en-US" w:eastAsia="zh-CN"/>
        </w:rPr>
      </w:pPr>
      <w:r>
        <w:rPr>
          <w:rFonts w:hint="eastAsia"/>
          <w:b/>
          <w:bCs/>
          <w:lang w:val="en-US" w:eastAsia="zh-CN"/>
        </w:rPr>
        <w:t xml:space="preserve"> Cloud Database Security</w:t>
      </w:r>
    </w:p>
    <w:p>
      <w:pPr>
        <w:numPr>
          <w:ilvl w:val="0"/>
          <w:numId w:val="0"/>
        </w:numPr>
        <w:ind w:leftChars="0"/>
        <w:jc w:val="both"/>
        <w:rPr>
          <w:rFonts w:hint="default"/>
          <w:lang w:val="en-US" w:eastAsia="zh-CN"/>
        </w:rPr>
      </w:pPr>
      <w:r>
        <w:rPr>
          <w:rFonts w:hint="eastAsia"/>
          <w:lang w:val="en-US" w:eastAsia="zh-CN"/>
        </w:rPr>
        <w:t>Utilizing Amazon Cloud Database with Web Application Firewall (WAF), master-slave configuration, and geographically dispersed disaster recovery method to ensure data security and prevent data loss.</w:t>
      </w:r>
    </w:p>
    <w:p>
      <w:pPr>
        <w:numPr>
          <w:ilvl w:val="0"/>
          <w:numId w:val="0"/>
        </w:numPr>
        <w:ind w:leftChars="0"/>
        <w:jc w:val="both"/>
        <w:rPr>
          <w:rFonts w:hint="default"/>
          <w:lang w:val="en-US" w:eastAsia="zh-CN"/>
        </w:rPr>
      </w:pPr>
    </w:p>
    <w:p>
      <w:pPr>
        <w:numPr>
          <w:ilvl w:val="0"/>
          <w:numId w:val="1"/>
        </w:numPr>
        <w:tabs>
          <w:tab w:val="left" w:pos="328"/>
        </w:tabs>
        <w:ind w:left="425" w:leftChars="0" w:hanging="425" w:firstLineChars="0"/>
        <w:jc w:val="both"/>
        <w:rPr>
          <w:rFonts w:hint="default"/>
          <w:b/>
          <w:bCs/>
          <w:sz w:val="24"/>
          <w:szCs w:val="24"/>
          <w:lang w:val="en-US" w:eastAsia="zh-CN"/>
        </w:rPr>
      </w:pPr>
      <w:r>
        <w:rPr>
          <w:rFonts w:hint="eastAsia"/>
          <w:b/>
          <w:bCs/>
          <w:sz w:val="24"/>
          <w:szCs w:val="24"/>
          <w:lang w:val="en-US" w:eastAsia="zh-CN"/>
        </w:rPr>
        <w:t>User Education and Awareness:</w:t>
      </w:r>
    </w:p>
    <w:p>
      <w:pPr>
        <w:numPr>
          <w:ilvl w:val="0"/>
          <w:numId w:val="0"/>
        </w:numPr>
        <w:tabs>
          <w:tab w:val="left" w:pos="328"/>
        </w:tabs>
        <w:ind w:leftChars="0"/>
        <w:jc w:val="both"/>
        <w:rPr>
          <w:rFonts w:hint="eastAsia"/>
          <w:lang w:val="en-US" w:eastAsia="zh-CN"/>
        </w:rPr>
      </w:pPr>
      <w:r>
        <w:rPr>
          <w:rFonts w:hint="eastAsia"/>
          <w:lang w:val="en-US" w:eastAsia="zh-CN"/>
        </w:rPr>
        <w:t>Recognizing the human element as a critical factor in cybersecurity, we prioritize user education and awareness programs.</w:t>
      </w:r>
    </w:p>
    <w:p>
      <w:pPr>
        <w:numPr>
          <w:ilvl w:val="0"/>
          <w:numId w:val="0"/>
        </w:numPr>
        <w:tabs>
          <w:tab w:val="left" w:pos="328"/>
        </w:tabs>
        <w:ind w:leftChars="0"/>
        <w:jc w:val="both"/>
        <w:rPr>
          <w:rFonts w:hint="default"/>
          <w:lang w:val="en-US" w:eastAsia="zh-CN"/>
        </w:rPr>
      </w:pPr>
    </w:p>
    <w:p>
      <w:pPr>
        <w:numPr>
          <w:ilvl w:val="1"/>
          <w:numId w:val="1"/>
        </w:numPr>
        <w:ind w:left="567" w:leftChars="0" w:hanging="567" w:firstLineChars="0"/>
        <w:jc w:val="both"/>
        <w:rPr>
          <w:rFonts w:hint="default"/>
          <w:b/>
          <w:bCs/>
          <w:lang w:val="en-US" w:eastAsia="zh-CN"/>
        </w:rPr>
      </w:pPr>
      <w:r>
        <w:rPr>
          <w:rFonts w:hint="eastAsia"/>
          <w:b/>
          <w:bCs/>
          <w:lang w:val="en-US" w:eastAsia="zh-CN"/>
        </w:rPr>
        <w:t xml:space="preserve"> Security Training</w:t>
      </w:r>
    </w:p>
    <w:p>
      <w:pPr>
        <w:numPr>
          <w:ilvl w:val="0"/>
          <w:numId w:val="0"/>
        </w:numPr>
        <w:ind w:leftChars="0"/>
        <w:jc w:val="both"/>
        <w:rPr>
          <w:rFonts w:hint="default"/>
          <w:lang w:val="en-US" w:eastAsia="zh-CN"/>
        </w:rPr>
      </w:pPr>
      <w:r>
        <w:rPr>
          <w:rFonts w:hint="eastAsia"/>
          <w:lang w:val="en-US" w:eastAsia="zh-CN"/>
        </w:rPr>
        <w:t>Providing training session to all users to help them understand the importance of strong password practices, the risks of phishing attacks, and the significance of adhering to cybersecurity policies.</w:t>
      </w:r>
    </w:p>
    <w:p>
      <w:pPr>
        <w:numPr>
          <w:ilvl w:val="1"/>
          <w:numId w:val="1"/>
        </w:numPr>
        <w:ind w:left="567" w:leftChars="0" w:hanging="567" w:firstLineChars="0"/>
        <w:jc w:val="both"/>
        <w:rPr>
          <w:rFonts w:hint="default"/>
          <w:b/>
          <w:bCs/>
          <w:lang w:val="en-US" w:eastAsia="zh-CN"/>
        </w:rPr>
      </w:pPr>
      <w:r>
        <w:rPr>
          <w:rFonts w:hint="eastAsia"/>
          <w:b/>
          <w:bCs/>
          <w:lang w:val="en-US" w:eastAsia="zh-CN"/>
        </w:rPr>
        <w:t>Security Awareness</w:t>
      </w:r>
    </w:p>
    <w:p>
      <w:pPr>
        <w:numPr>
          <w:ilvl w:val="0"/>
          <w:numId w:val="0"/>
        </w:numPr>
        <w:ind w:leftChars="0"/>
        <w:jc w:val="both"/>
        <w:rPr>
          <w:rFonts w:hint="default"/>
          <w:lang w:val="en-US" w:eastAsia="zh-CN"/>
        </w:rPr>
      </w:pPr>
      <w:r>
        <w:rPr>
          <w:rFonts w:hint="eastAsia"/>
          <w:lang w:val="en-US" w:eastAsia="zh-CN"/>
        </w:rPr>
        <w:t>Enhancing user awareness of network threats and security protection, encouraging the report of any suspicious activities.</w:t>
      </w:r>
    </w:p>
    <w:p>
      <w:pPr>
        <w:numPr>
          <w:ilvl w:val="0"/>
          <w:numId w:val="0"/>
        </w:numPr>
        <w:tabs>
          <w:tab w:val="left" w:pos="328"/>
        </w:tabs>
        <w:ind w:leftChars="0"/>
        <w:jc w:val="both"/>
        <w:rPr>
          <w:rFonts w:hint="default"/>
          <w:lang w:val="en-US" w:eastAsia="zh-CN"/>
        </w:rPr>
      </w:pPr>
    </w:p>
    <w:p>
      <w:pPr>
        <w:pStyle w:val="3"/>
        <w:numPr>
          <w:ilvl w:val="0"/>
          <w:numId w:val="0"/>
        </w:numPr>
        <w:spacing w:line="360" w:lineRule="auto"/>
        <w:rPr>
          <w:color w:val="000000" w:themeColor="text1"/>
          <w:sz w:val="20"/>
          <w14:textFill>
            <w14:solidFill>
              <w14:schemeClr w14:val="tx1"/>
            </w14:solidFill>
          </w14:textFill>
        </w:rPr>
      </w:pPr>
    </w:p>
    <w:sectPr>
      <w:headerReference r:id="rId3" w:type="default"/>
      <w:footerReference r:id="rId4" w:type="default"/>
      <w:type w:val="continuous"/>
      <w:pgSz w:w="11910" w:h="16840"/>
      <w:pgMar w:top="1440" w:right="1440" w:bottom="1440" w:left="144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143" w:leftChars="57" w:right="-10" w:hanging="18" w:hangingChars="8"/>
      <w:jc w:val="center"/>
      <w:rPr>
        <w:rFonts w:ascii="Arial" w:hAnsi="Arial" w:cs="Arial"/>
        <w:color w:val="248740"/>
        <w:sz w:val="22"/>
        <w:szCs w:val="22"/>
      </w:rPr>
    </w:pPr>
    <w:r>
      <w:rPr>
        <w:rFonts w:ascii="Arial" w:hAnsi="Arial" w:cs="Arial"/>
        <w:b/>
        <w:bCs/>
        <w:color w:val="248740"/>
        <w:sz w:val="22"/>
        <w:szCs w:val="22"/>
      </w:rPr>
      <w:t>ESY Sunhome Co., Ltd</w:t>
    </w:r>
  </w:p>
  <w:p>
    <w:pPr>
      <w:pStyle w:val="2"/>
      <w:snapToGrid w:val="0"/>
      <w:spacing w:after="160"/>
      <w:ind w:left="125" w:leftChars="57"/>
      <w:jc w:val="center"/>
      <w:rPr>
        <w:rFonts w:ascii="Arial" w:hAnsi="Arial" w:cs="Arial"/>
        <w:i/>
        <w:iCs/>
        <w:sz w:val="15"/>
        <w:szCs w:val="15"/>
      </w:rPr>
    </w:pPr>
    <w:r>
      <w:fldChar w:fldCharType="begin"/>
    </w:r>
    <w:r>
      <w:instrText xml:space="preserve"> HYPERLINK "http://www.esysunhome.com" </w:instrText>
    </w:r>
    <w:r>
      <w:fldChar w:fldCharType="separate"/>
    </w:r>
    <w:r>
      <w:rPr>
        <w:rFonts w:ascii="Arial" w:hAnsi="Arial" w:cs="Arial"/>
        <w:i/>
        <w:iCs/>
        <w:sz w:val="15"/>
        <w:szCs w:val="15"/>
      </w:rPr>
      <w:t>www.esysunhome.com</w:t>
    </w:r>
    <w:r>
      <w:rPr>
        <w:rFonts w:ascii="Arial" w:hAnsi="Arial" w:cs="Arial"/>
        <w:i/>
        <w:iCs/>
        <w:sz w:val="15"/>
        <w:szCs w:val="1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5529" w:right="-10"/>
      <w:rPr>
        <w:rFonts w:ascii="Arial" w:hAnsi="Arial" w:cs="Arial"/>
        <w:sz w:val="14"/>
        <w:szCs w:val="14"/>
      </w:rPr>
    </w:pPr>
    <w:r>
      <w:rPr>
        <w:rFonts w:asciiTheme="minorHAnsi" w:hAnsiTheme="minorHAnsi" w:cstheme="minorHAnsi"/>
        <w:b/>
        <w:bCs/>
        <w:sz w:val="21"/>
        <w:szCs w:val="21"/>
      </w:rPr>
      <w:drawing>
        <wp:anchor distT="0" distB="0" distL="0" distR="0" simplePos="0" relativeHeight="251659264" behindDoc="0" locked="0" layoutInCell="1" allowOverlap="1">
          <wp:simplePos x="0" y="0"/>
          <wp:positionH relativeFrom="page">
            <wp:posOffset>920115</wp:posOffset>
          </wp:positionH>
          <wp:positionV relativeFrom="paragraph">
            <wp:posOffset>8890</wp:posOffset>
          </wp:positionV>
          <wp:extent cx="1215390" cy="569595"/>
          <wp:effectExtent l="0" t="0" r="3810" b="1905"/>
          <wp:wrapNone/>
          <wp:docPr id="731520697" name="Picture 731520697" descr="D:\ESY-Marketing\ESY资料\SZ HQ\商标\资源 1@2x-100(1).jpg资源 1@2x-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20697" name="Picture 731520697" descr="D:\ESY-Marketing\ESY资料\SZ HQ\商标\资源 1@2x-100(1).jpg资源 1@2x-100(1)"/>
                  <pic:cNvPicPr>
                    <a:picLocks noChangeAspect="1"/>
                  </pic:cNvPicPr>
                </pic:nvPicPr>
                <pic:blipFill>
                  <a:blip r:embed="rId1"/>
                  <a:srcRect l="7531" t="26890" r="11048" b="20390"/>
                  <a:stretch>
                    <a:fillRect/>
                  </a:stretch>
                </pic:blipFill>
                <pic:spPr>
                  <a:xfrm>
                    <a:off x="0" y="0"/>
                    <a:ext cx="1215428" cy="569595"/>
                  </a:xfrm>
                  <a:prstGeom prst="rect">
                    <a:avLst/>
                  </a:prstGeom>
                </pic:spPr>
              </pic:pic>
            </a:graphicData>
          </a:graphic>
        </wp:anchor>
      </w:drawing>
    </w:r>
    <w:r>
      <w:rPr>
        <w:rFonts w:ascii="Arial" w:hAnsi="Arial" w:cs="Arial"/>
        <w:sz w:val="14"/>
        <w:szCs w:val="14"/>
      </w:rPr>
      <w:t>Phone: +86 (0)755 8522 9087</w:t>
    </w:r>
  </w:p>
  <w:p>
    <w:pPr>
      <w:pStyle w:val="2"/>
      <w:snapToGrid w:val="0"/>
      <w:spacing w:line="276" w:lineRule="auto"/>
      <w:ind w:left="5529" w:leftChars="2513"/>
      <w:rPr>
        <w:rFonts w:ascii="Arial" w:hAnsi="Arial" w:cs="Arial"/>
        <w:sz w:val="14"/>
        <w:szCs w:val="14"/>
        <w:lang w:val="en-AU"/>
      </w:rPr>
    </w:pPr>
    <w:r>
      <w:rPr>
        <w:rFonts w:ascii="Arial" w:hAnsi="Arial" w:cs="Arial"/>
        <w:sz w:val="14"/>
        <w:szCs w:val="14"/>
      </w:rPr>
      <w:t>Email: info@esysunhome.com</w:t>
    </w:r>
    <w:r>
      <w:rPr>
        <w:rFonts w:ascii="Arial" w:hAnsi="Arial" w:cs="Arial"/>
        <w:sz w:val="14"/>
        <w:szCs w:val="14"/>
      </w:rPr>
      <w:br w:type="textWrapping"/>
    </w:r>
    <w:r>
      <w:rPr>
        <w:rFonts w:ascii="Arial" w:hAnsi="Arial" w:cs="Arial"/>
        <w:sz w:val="14"/>
        <w:szCs w:val="14"/>
      </w:rPr>
      <w:t xml:space="preserve">Address: 101, </w:t>
    </w:r>
    <w:r>
      <w:rPr>
        <w:rFonts w:ascii="Arial" w:hAnsi="Arial" w:cs="Arial"/>
        <w:sz w:val="14"/>
        <w:szCs w:val="14"/>
        <w:lang w:val="en-AU"/>
      </w:rPr>
      <w:t>Building 6, No.5-2 Inner Ring Road, Shanxia Community, Pinghu Street, Longgang District, Shenzhen, China.</w:t>
    </w:r>
  </w:p>
  <w:p>
    <w:pPr>
      <w:rPr>
        <w:lang w:val="en-AU"/>
      </w:rPr>
    </w:pPr>
    <w:r>
      <w:rPr>
        <w:lang w:val="en-AU"/>
      </w:rPr>
      <mc:AlternateContent>
        <mc:Choice Requires="wps">
          <w:drawing>
            <wp:anchor distT="0" distB="0" distL="114300" distR="114300" simplePos="0" relativeHeight="251660288" behindDoc="0" locked="0" layoutInCell="1" allowOverlap="1">
              <wp:simplePos x="0" y="0"/>
              <wp:positionH relativeFrom="column">
                <wp:posOffset>53975</wp:posOffset>
              </wp:positionH>
              <wp:positionV relativeFrom="paragraph">
                <wp:posOffset>85725</wp:posOffset>
              </wp:positionV>
              <wp:extent cx="5648325" cy="0"/>
              <wp:effectExtent l="0" t="0" r="0" b="0"/>
              <wp:wrapNone/>
              <wp:docPr id="1419296906" name="Straight Connector 2"/>
              <wp:cNvGraphicFramePr/>
              <a:graphic xmlns:a="http://schemas.openxmlformats.org/drawingml/2006/main">
                <a:graphicData uri="http://schemas.microsoft.com/office/word/2010/wordprocessingShape">
                  <wps:wsp>
                    <wps:cNvCnPr/>
                    <wps:spPr>
                      <a:xfrm>
                        <a:off x="0" y="0"/>
                        <a:ext cx="564857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o:spt="20" style="position:absolute;left:0pt;margin-left:4.25pt;margin-top:6.75pt;height:0pt;width:444.75pt;z-index:251660288;mso-width-relative:page;mso-height-relative:page;" filled="f" stroked="t" coordsize="21600,21600" o:gfxdata="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9Fj7+1QAAAAcBAAAPAAAAAAAAAAEAIAAAACIAAABk&#10;cnMvZG93bnJldi54bWxQSwECFAAUAAAACACHTuJATwVyztABAACnAwAADgAAAAAAAAABACAAAAAk&#10;AQAAZHJzL2Uyb0RvYy54bWxQSwUGAAAAAAYABgBZAQAAZgUAAAAA&#10;">
              <v:fill on="f" focussize="0,0"/>
              <v:stroke weight="1pt" color="#000000 [3213]"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0F231"/>
    <w:multiLevelType w:val="multilevel"/>
    <w:tmpl w:val="3350F231"/>
    <w:lvl w:ilvl="0" w:tentative="0">
      <w:start w:val="1"/>
      <w:numFmt w:val="decimal"/>
      <w:lvlText w:val="%1."/>
      <w:lvlJc w:val="left"/>
      <w:pPr>
        <w:ind w:left="425" w:hanging="425"/>
      </w:pPr>
      <w:rPr>
        <w:rFonts w:hint="default"/>
      </w:rPr>
    </w:lvl>
    <w:lvl w:ilvl="1" w:tentative="0">
      <w:start w:val="1"/>
      <w:numFmt w:val="decimal"/>
      <w:lvlText w:val="%1.%2."/>
      <w:lvlJc w:val="left"/>
      <w:pPr>
        <w:ind w:left="0" w:leftChars="0" w:firstLine="0" w:firstLineChars="0"/>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00285144"/>
    <w:rsid w:val="00003DDD"/>
    <w:rsid w:val="00030F15"/>
    <w:rsid w:val="00104B00"/>
    <w:rsid w:val="00107C1C"/>
    <w:rsid w:val="00162A9B"/>
    <w:rsid w:val="00285144"/>
    <w:rsid w:val="002F0F32"/>
    <w:rsid w:val="00317840"/>
    <w:rsid w:val="00386096"/>
    <w:rsid w:val="003E47BA"/>
    <w:rsid w:val="004D48A1"/>
    <w:rsid w:val="004F13F8"/>
    <w:rsid w:val="005E7D29"/>
    <w:rsid w:val="00627D4F"/>
    <w:rsid w:val="0066102E"/>
    <w:rsid w:val="006A6816"/>
    <w:rsid w:val="006E5FD0"/>
    <w:rsid w:val="00787672"/>
    <w:rsid w:val="007A59A0"/>
    <w:rsid w:val="00806DC0"/>
    <w:rsid w:val="008518C0"/>
    <w:rsid w:val="00865AC7"/>
    <w:rsid w:val="008B0914"/>
    <w:rsid w:val="008C0409"/>
    <w:rsid w:val="00A02084"/>
    <w:rsid w:val="00A07ADC"/>
    <w:rsid w:val="00A94ED4"/>
    <w:rsid w:val="00B06954"/>
    <w:rsid w:val="00BE4A34"/>
    <w:rsid w:val="00BF5EA1"/>
    <w:rsid w:val="00C12FD7"/>
    <w:rsid w:val="00C322F1"/>
    <w:rsid w:val="00CC0E51"/>
    <w:rsid w:val="00CC7029"/>
    <w:rsid w:val="00CE02D6"/>
    <w:rsid w:val="00DD0972"/>
    <w:rsid w:val="00DD77F8"/>
    <w:rsid w:val="00DF3315"/>
    <w:rsid w:val="00E044AF"/>
    <w:rsid w:val="00E324AC"/>
    <w:rsid w:val="00F1628E"/>
    <w:rsid w:val="00F92307"/>
    <w:rsid w:val="038F7811"/>
    <w:rsid w:val="07E22DDF"/>
    <w:rsid w:val="19A10B83"/>
    <w:rsid w:val="1F036843"/>
    <w:rsid w:val="33AD6C58"/>
    <w:rsid w:val="34810E06"/>
    <w:rsid w:val="51200E2D"/>
    <w:rsid w:val="5E4D631A"/>
    <w:rsid w:val="6A17000B"/>
    <w:rsid w:val="75E2554B"/>
    <w:rsid w:val="7D14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rebuchet MS" w:hAnsi="Trebuchet MS" w:eastAsia="Trebuchet MS" w:cs="Trebuchet MS"/>
      <w:sz w:val="22"/>
      <w:szCs w:val="22"/>
      <w:lang w:val="en-US" w:eastAsia="en-US" w:bidi="en-US"/>
    </w:rPr>
  </w:style>
  <w:style w:type="paragraph" w:styleId="2">
    <w:name w:val="heading 1"/>
    <w:basedOn w:val="1"/>
    <w:next w:val="1"/>
    <w:qFormat/>
    <w:uiPriority w:val="1"/>
    <w:pPr>
      <w:ind w:left="7255"/>
      <w:outlineLvl w:val="0"/>
    </w:pPr>
    <w:rPr>
      <w:sz w:val="20"/>
      <w:szCs w:val="20"/>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styleId="7">
    <w:name w:val="Table Grid"/>
    <w:basedOn w:val="6"/>
    <w:qFormat/>
    <w:uiPriority w:val="39"/>
    <w:rPr>
      <w:rFonts w:eastAsiaTheme="minorEastAsia"/>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themeColor="hyperlink"/>
      <w:u w:val="single"/>
      <w14:textFill>
        <w14:solidFill>
          <w14:schemeClr w14:val="hlink"/>
        </w14:solidFill>
      </w14:textFill>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936</Characters>
  <Lines>7</Lines>
  <Paragraphs>2</Paragraphs>
  <TotalTime>0</TotalTime>
  <ScaleCrop>false</ScaleCrop>
  <LinksUpToDate>false</LinksUpToDate>
  <CharactersWithSpaces>1098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2023-08-02T06:06:00Z</dcterms:created>
  <dc:creator>Tencent Document</dc:creator>
  <cp:lastModifiedBy>WPS_1700008450</cp:lastModifiedBy>
  <cp:lastPrinted>2023-11-16T01:35:00Z</cp:lastPrinted>
  <dcterms:modified xsi:type="dcterms:W3CDTF">2023-12-19T02:28:57Z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WPS 表格</vt:lpwstr>
  </property>
  <property fmtid="{D5CDD505-2E9C-101B-9397-08002B2CF9AE}" pid="4" name="LastSaved">
    <vt:filetime>2022-11-25T00:00:00Z</vt:filetime>
  </property>
  <property fmtid="{D5CDD505-2E9C-101B-9397-08002B2CF9AE}" pid="5" name="KSOProductBuildVer">
    <vt:lpwstr>2052-12.1.0.15990</vt:lpwstr>
  </property>
  <property fmtid="{D5CDD505-2E9C-101B-9397-08002B2CF9AE}" pid="6" name="ICV">
    <vt:lpwstr>22E9CAE2BA264766B597C0F10FA412B8_13</vt:lpwstr>
  </property>
</Properties>
</file>