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right"/>
        <w:rPr>
          <w:color w:val="000000" w:themeColor="text1"/>
          <w:sz w:val="20"/>
          <w14:textFill>
            <w14:solidFill>
              <w14:schemeClr w14:val="tx1"/>
            </w14:solidFill>
          </w14:textFill>
        </w:rPr>
      </w:pPr>
    </w:p>
    <w:p>
      <w:pPr>
        <w:jc w:val="center"/>
        <w:rPr>
          <w:rFonts w:hint="eastAsia"/>
          <w:b/>
          <w:bCs/>
          <w:sz w:val="48"/>
          <w:szCs w:val="48"/>
          <w:lang w:val="en-US" w:eastAsia="zh-CN"/>
        </w:rPr>
      </w:pPr>
      <w:r>
        <w:rPr>
          <w:rFonts w:hint="eastAsia"/>
          <w:b/>
          <w:bCs/>
          <w:sz w:val="48"/>
          <w:szCs w:val="48"/>
          <w:lang w:val="en-US" w:eastAsia="zh-CN"/>
        </w:rPr>
        <w:t>Remote Setting via AmazonCloud</w:t>
      </w:r>
    </w:p>
    <w:p>
      <w:pPr>
        <w:jc w:val="center"/>
        <w:rPr>
          <w:rFonts w:hint="eastAsia"/>
          <w:b/>
          <w:bCs/>
          <w:sz w:val="48"/>
          <w:szCs w:val="48"/>
          <w:lang w:val="en-US" w:eastAsia="zh-CN"/>
        </w:rPr>
      </w:pPr>
    </w:p>
    <w:p>
      <w:pPr>
        <w:rPr>
          <w:rFonts w:hint="default"/>
          <w:lang w:val="en-US" w:eastAsia="zh-CN"/>
        </w:rPr>
      </w:pPr>
      <w:r>
        <w:rPr>
          <w:rFonts w:hint="eastAsia"/>
          <w:b/>
          <w:bCs/>
          <w:sz w:val="24"/>
          <w:szCs w:val="24"/>
          <w:lang w:val="en-US" w:eastAsia="zh-CN"/>
        </w:rPr>
        <w:t>Applicability :</w:t>
      </w:r>
      <w:r>
        <w:rPr>
          <w:rFonts w:hint="eastAsia"/>
          <w:lang w:val="en-US" w:eastAsia="zh-CN"/>
        </w:rPr>
        <w:t xml:space="preserve"> Esysunhome HM6 series(HM6-05,HM6-10,HM6-15,HM6-20,HM6-25,HM6-30)</w:t>
      </w:r>
    </w:p>
    <w:p>
      <w:pPr>
        <w:rPr>
          <w:rFonts w:hint="eastAsia"/>
          <w:b/>
          <w:bCs/>
          <w:sz w:val="24"/>
          <w:szCs w:val="24"/>
          <w:lang w:val="en-US" w:eastAsia="zh-CN"/>
        </w:rPr>
      </w:pPr>
      <w:r>
        <w:rPr>
          <w:rFonts w:hint="eastAsia"/>
          <w:b/>
          <w:bCs/>
          <w:sz w:val="24"/>
          <w:szCs w:val="24"/>
          <w:lang w:val="en-US" w:eastAsia="zh-CN"/>
        </w:rPr>
        <w:t>Communication Device Requirements:</w:t>
      </w:r>
      <w:bookmarkStart w:id="0" w:name="_GoBack"/>
      <w:bookmarkEnd w:id="0"/>
    </w:p>
    <w:p>
      <w:pPr>
        <w:rPr>
          <w:rFonts w:hint="eastAsia"/>
          <w:b/>
          <w:bCs/>
          <w:sz w:val="24"/>
          <w:szCs w:val="24"/>
          <w:lang w:val="en-US" w:eastAsia="zh-CN"/>
        </w:rPr>
      </w:pPr>
    </w:p>
    <w:p>
      <w:pPr>
        <w:jc w:val="center"/>
        <w:rPr>
          <w:rFonts w:hint="default"/>
          <w:lang w:val="en-US" w:eastAsia="zh-CN"/>
        </w:rPr>
      </w:pPr>
      <w:r>
        <w:rPr>
          <w:rFonts w:hint="eastAsia"/>
          <w:lang w:val="en-US" w:eastAsia="zh-CN"/>
        </w:rPr>
        <w:t>Table 1: Communication Device Requirements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bCs/>
                <w:vertAlign w:val="baseline"/>
                <w:lang w:val="en-US" w:eastAsia="zh-CN"/>
              </w:rPr>
            </w:pPr>
            <w:r>
              <w:rPr>
                <w:rFonts w:hint="eastAsia"/>
                <w:b/>
                <w:bCs/>
                <w:vertAlign w:val="baseline"/>
                <w:lang w:val="en-US" w:eastAsia="zh-CN"/>
              </w:rPr>
              <w:t>Inverter Type</w:t>
            </w:r>
          </w:p>
        </w:tc>
        <w:tc>
          <w:tcPr>
            <w:tcW w:w="4261" w:type="dxa"/>
          </w:tcPr>
          <w:p>
            <w:pPr>
              <w:jc w:val="center"/>
              <w:rPr>
                <w:rFonts w:hint="default"/>
                <w:b/>
                <w:bCs/>
                <w:vertAlign w:val="baseline"/>
                <w:lang w:val="en-US" w:eastAsia="zh-CN"/>
              </w:rPr>
            </w:pPr>
            <w:r>
              <w:rPr>
                <w:rFonts w:hint="eastAsia"/>
                <w:b/>
                <w:bCs/>
                <w:vertAlign w:val="baseline"/>
                <w:lang w:val="en-US" w:eastAsia="zh-CN"/>
              </w:rPr>
              <w:t>Communication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Single-Phase(Grid-connected&amp;Hybrid)</w:t>
            </w:r>
          </w:p>
        </w:tc>
        <w:tc>
          <w:tcPr>
            <w:tcW w:w="4261" w:type="dxa"/>
          </w:tcPr>
          <w:p>
            <w:pPr>
              <w:jc w:val="center"/>
              <w:rPr>
                <w:rFonts w:hint="default"/>
                <w:vertAlign w:val="baseline"/>
                <w:lang w:val="en-US" w:eastAsia="zh-CN"/>
              </w:rPr>
            </w:pPr>
            <w:r>
              <w:rPr>
                <w:rFonts w:hint="eastAsia"/>
                <w:vertAlign w:val="baseline"/>
                <w:lang w:val="en-US" w:eastAsia="zh-CN"/>
              </w:rPr>
              <w:t>WiFi-IOT  Pro(WiFi Dongle)</w:t>
            </w:r>
          </w:p>
        </w:tc>
      </w:tr>
    </w:tbl>
    <w:p>
      <w:pPr>
        <w:rPr>
          <w:rFonts w:hint="default"/>
          <w:lang w:val="en-US" w:eastAsia="zh-CN"/>
        </w:rPr>
      </w:pPr>
    </w:p>
    <w:p>
      <w:pPr>
        <w:rPr>
          <w:rFonts w:hint="eastAsia"/>
          <w:lang w:val="en-US" w:eastAsia="zh-CN"/>
        </w:rPr>
      </w:pPr>
      <w:r>
        <w:rPr>
          <w:rFonts w:hint="eastAsia"/>
          <w:lang w:val="en-US" w:eastAsia="zh-CN"/>
        </w:rPr>
        <w:t>Our ESY Energy storage integration system allows installers to remotely install and update settings at a click of a button. This feature greatly saves their time instead of going to site to change a few settings.</w:t>
      </w:r>
    </w:p>
    <w:p>
      <w:pPr>
        <w:rPr>
          <w:rFonts w:hint="eastAsia"/>
          <w:lang w:val="en-US" w:eastAsia="zh-CN"/>
        </w:rPr>
      </w:pPr>
      <w:r>
        <w:rPr>
          <w:rFonts w:hint="eastAsia"/>
          <w:lang w:val="en-US" w:eastAsia="zh-CN"/>
        </w:rPr>
        <w:t>Therefore, this document will outline the necessary steps for effectively accessing and modifying the inverter settings through the online web portal.</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Introduction:</w:t>
      </w:r>
    </w:p>
    <w:p>
      <w:pPr>
        <w:rPr>
          <w:rFonts w:hint="eastAsia"/>
          <w:lang w:val="en-US" w:eastAsia="zh-CN"/>
        </w:rPr>
      </w:pPr>
    </w:p>
    <w:p>
      <w:pPr>
        <w:rPr>
          <w:rFonts w:hint="default"/>
          <w:lang w:val="en-US" w:eastAsia="zh-CN"/>
        </w:rPr>
      </w:pPr>
      <w:r>
        <w:rPr>
          <w:rFonts w:hint="eastAsia"/>
          <w:lang w:val="en-US" w:eastAsia="zh-CN"/>
        </w:rPr>
        <w:t>On Equipment management, the relevant device can show on the web. We can use Device name, SN code, Serial number, Installer name to find the right device and proceed further.</w:t>
      </w:r>
    </w:p>
    <w:p>
      <w:pPr>
        <w:rPr>
          <w:rFonts w:hint="default"/>
          <w:lang w:val="en-US" w:eastAsia="zh-CN"/>
        </w:rPr>
      </w:pPr>
      <w:r>
        <w:rPr>
          <w:rFonts w:hint="default"/>
          <w:lang w:val="en-US" w:eastAsia="zh-CN"/>
        </w:rPr>
        <w:drawing>
          <wp:inline distT="0" distB="0" distL="114300" distR="114300">
            <wp:extent cx="5267960" cy="2446655"/>
            <wp:effectExtent l="0" t="0" r="8890" b="127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6"/>
                    <a:stretch>
                      <a:fillRect/>
                    </a:stretch>
                  </pic:blipFill>
                  <pic:spPr>
                    <a:xfrm>
                      <a:off x="0" y="0"/>
                      <a:ext cx="5267960" cy="2446655"/>
                    </a:xfrm>
                    <a:prstGeom prst="rect">
                      <a:avLst/>
                    </a:prstGeom>
                  </pic:spPr>
                </pic:pic>
              </a:graphicData>
            </a:graphic>
          </wp:inline>
        </w:drawing>
      </w:r>
    </w:p>
    <w:p>
      <w:pPr>
        <w:jc w:val="center"/>
        <w:rPr>
          <w:rFonts w:hint="eastAsia"/>
          <w:lang w:val="en-US" w:eastAsia="zh-CN"/>
        </w:rPr>
      </w:pPr>
      <w:r>
        <w:rPr>
          <w:rFonts w:hint="eastAsia"/>
          <w:lang w:val="en-US" w:eastAsia="zh-CN"/>
        </w:rPr>
        <w:t>Figure 1 Equipment management</w:t>
      </w:r>
    </w:p>
    <w:p>
      <w:pPr>
        <w:jc w:val="both"/>
        <w:rPr>
          <w:rFonts w:hint="default"/>
          <w:lang w:val="en-US" w:eastAsia="zh-CN"/>
        </w:rPr>
      </w:pPr>
    </w:p>
    <w:p>
      <w:pPr>
        <w:jc w:val="both"/>
        <w:rPr>
          <w:rFonts w:hint="eastAsia"/>
          <w:b/>
          <w:bCs/>
          <w:sz w:val="24"/>
          <w:szCs w:val="24"/>
          <w:lang w:val="en-US" w:eastAsia="zh-CN"/>
        </w:rPr>
      </w:pPr>
      <w:r>
        <w:rPr>
          <w:rFonts w:hint="eastAsia"/>
          <w:b/>
          <w:bCs/>
          <w:sz w:val="24"/>
          <w:szCs w:val="24"/>
          <w:lang w:val="en-US" w:eastAsia="zh-CN"/>
        </w:rPr>
        <w:t>Viewing the Settings:</w:t>
      </w:r>
    </w:p>
    <w:p>
      <w:pPr>
        <w:jc w:val="both"/>
        <w:rPr>
          <w:rFonts w:hint="default"/>
          <w:b/>
          <w:bCs/>
          <w:sz w:val="24"/>
          <w:szCs w:val="24"/>
          <w:lang w:val="en-US" w:eastAsia="zh-CN"/>
        </w:rPr>
      </w:pPr>
    </w:p>
    <w:p>
      <w:pPr>
        <w:jc w:val="both"/>
        <w:rPr>
          <w:rFonts w:hint="default"/>
          <w:lang w:val="en-US" w:eastAsia="zh-CN"/>
        </w:rPr>
      </w:pPr>
      <w:r>
        <w:rPr>
          <w:rFonts w:hint="eastAsia"/>
          <w:lang w:val="en-US" w:eastAsia="zh-CN"/>
        </w:rPr>
        <w:t>Before any settings can be changed, it is important to check the existing values. Once we find the device, we click on Operation parameters. We can see the operation information in the page. Then we click on System settings. (Figure 2)</w:t>
      </w:r>
    </w:p>
    <w:p>
      <w:pPr>
        <w:jc w:val="both"/>
        <w:rPr>
          <w:rFonts w:hint="default"/>
          <w:lang w:val="en-US" w:eastAsia="zh-CN"/>
        </w:rPr>
      </w:pPr>
      <w:r>
        <w:rPr>
          <w:rFonts w:hint="default"/>
          <w:lang w:val="en-US" w:eastAsia="zh-CN"/>
        </w:rPr>
        <w:drawing>
          <wp:inline distT="0" distB="0" distL="114300" distR="114300">
            <wp:extent cx="5260340" cy="2667000"/>
            <wp:effectExtent l="0" t="0" r="6985" b="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7"/>
                    <a:stretch>
                      <a:fillRect/>
                    </a:stretch>
                  </pic:blipFill>
                  <pic:spPr>
                    <a:xfrm>
                      <a:off x="0" y="0"/>
                      <a:ext cx="5260340" cy="2667000"/>
                    </a:xfrm>
                    <a:prstGeom prst="rect">
                      <a:avLst/>
                    </a:prstGeom>
                  </pic:spPr>
                </pic:pic>
              </a:graphicData>
            </a:graphic>
          </wp:inline>
        </w:drawing>
      </w:r>
    </w:p>
    <w:p>
      <w:pPr>
        <w:jc w:val="center"/>
        <w:rPr>
          <w:rFonts w:hint="default"/>
          <w:lang w:val="en-US" w:eastAsia="zh-CN"/>
        </w:rPr>
      </w:pPr>
      <w:r>
        <w:rPr>
          <w:rFonts w:hint="eastAsia"/>
          <w:lang w:val="en-US" w:eastAsia="zh-CN"/>
        </w:rPr>
        <w:t>Figure 2 Operation parameters</w:t>
      </w:r>
    </w:p>
    <w:p>
      <w:pPr>
        <w:rPr>
          <w:rFonts w:hint="default"/>
          <w:lang w:val="en-US" w:eastAsia="zh-CN"/>
        </w:rPr>
      </w:pPr>
    </w:p>
    <w:p>
      <w:pPr>
        <w:rPr>
          <w:rFonts w:hint="eastAsia"/>
          <w:lang w:val="en-US" w:eastAsia="zh-CN"/>
        </w:rPr>
      </w:pPr>
      <w:r>
        <w:rPr>
          <w:rFonts w:hint="eastAsia"/>
          <w:lang w:val="en-US" w:eastAsia="zh-CN"/>
        </w:rPr>
        <w:t>In the System settings, we can do either common or advance settings. (Figure 3 and Figure 4) In Figure 3, we can do Power-on and Power-off Command.</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48275" cy="1999615"/>
            <wp:effectExtent l="0" t="0" r="0" b="63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8"/>
                    <a:stretch>
                      <a:fillRect/>
                    </a:stretch>
                  </pic:blipFill>
                  <pic:spPr>
                    <a:xfrm>
                      <a:off x="0" y="0"/>
                      <a:ext cx="5248275" cy="1999615"/>
                    </a:xfrm>
                    <a:prstGeom prst="rect">
                      <a:avLst/>
                    </a:prstGeom>
                  </pic:spPr>
                </pic:pic>
              </a:graphicData>
            </a:graphic>
          </wp:inline>
        </w:drawing>
      </w:r>
    </w:p>
    <w:p>
      <w:pPr>
        <w:jc w:val="center"/>
        <w:rPr>
          <w:rFonts w:hint="eastAsia"/>
          <w:lang w:val="en-US" w:eastAsia="zh-CN"/>
        </w:rPr>
      </w:pPr>
      <w:r>
        <w:rPr>
          <w:rFonts w:hint="eastAsia"/>
          <w:lang w:val="en-US" w:eastAsia="zh-CN"/>
        </w:rPr>
        <w:t>Figure 3 Common Setting Under System settings</w:t>
      </w:r>
    </w:p>
    <w:p>
      <w:pPr>
        <w:jc w:val="both"/>
        <w:rPr>
          <w:rFonts w:hint="default"/>
          <w:lang w:val="en-US" w:eastAsia="zh-CN"/>
        </w:rPr>
      </w:pPr>
    </w:p>
    <w:p>
      <w:pPr>
        <w:jc w:val="both"/>
        <w:rPr>
          <w:rFonts w:hint="eastAsia"/>
          <w:b/>
          <w:bCs/>
          <w:sz w:val="24"/>
          <w:szCs w:val="24"/>
          <w:lang w:val="en-US" w:eastAsia="zh-CN"/>
        </w:rPr>
      </w:pPr>
      <w:r>
        <w:rPr>
          <w:rFonts w:hint="eastAsia"/>
          <w:b/>
          <w:bCs/>
          <w:sz w:val="24"/>
          <w:szCs w:val="24"/>
          <w:lang w:val="en-US" w:eastAsia="zh-CN"/>
        </w:rPr>
        <w:t>Changing the Settings:</w:t>
      </w:r>
    </w:p>
    <w:p>
      <w:pPr>
        <w:jc w:val="both"/>
        <w:rPr>
          <w:rFonts w:hint="default"/>
          <w:b/>
          <w:bCs/>
          <w:sz w:val="24"/>
          <w:szCs w:val="24"/>
          <w:lang w:val="en-US" w:eastAsia="zh-CN"/>
        </w:rPr>
      </w:pPr>
    </w:p>
    <w:p>
      <w:pPr>
        <w:jc w:val="both"/>
        <w:rPr>
          <w:rFonts w:hint="default"/>
          <w:lang w:val="en-US" w:eastAsia="zh-CN"/>
        </w:rPr>
      </w:pPr>
      <w:r>
        <w:rPr>
          <w:rFonts w:hint="eastAsia"/>
          <w:lang w:val="en-US" w:eastAsia="zh-CN"/>
        </w:rPr>
        <w:t>In the Advanced Setting, We have Grid connection mode and Anti backflow mode. The parameter settings can vary depending on the model of the inverter and real case.</w:t>
      </w:r>
    </w:p>
    <w:p>
      <w:pPr>
        <w:jc w:val="center"/>
        <w:rPr>
          <w:rFonts w:hint="eastAsia"/>
          <w:lang w:val="en-US" w:eastAsia="zh-CN"/>
        </w:rPr>
      </w:pPr>
      <w:r>
        <w:drawing>
          <wp:inline distT="0" distB="0" distL="114300" distR="114300">
            <wp:extent cx="5268595" cy="1795145"/>
            <wp:effectExtent l="0" t="0" r="8255"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68595" cy="17951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Figure 4 Advanced setting Under System settings</w:t>
      </w:r>
    </w:p>
    <w:p>
      <w:pPr>
        <w:jc w:val="both"/>
        <w:rPr>
          <w:rFonts w:hint="default"/>
          <w:lang w:val="en-US" w:eastAsia="zh-CN"/>
        </w:rPr>
      </w:pPr>
    </w:p>
    <w:p>
      <w:pPr>
        <w:jc w:val="both"/>
        <w:rPr>
          <w:rFonts w:hint="eastAsia"/>
          <w:lang w:val="en-US" w:eastAsia="zh-CN"/>
        </w:rPr>
      </w:pPr>
      <w:r>
        <w:rPr>
          <w:rFonts w:hint="eastAsia"/>
          <w:lang w:val="en-US" w:eastAsia="zh-CN"/>
        </w:rPr>
        <w:t>In the Other settings, the inverter can set the country code. (Figure 5) When clicking Save will quickly update the value and status of the inverter. And there has a pop-up information to confirm saved successfully at top. (Figure 6)</w:t>
      </w:r>
    </w:p>
    <w:p>
      <w:pPr>
        <w:jc w:val="center"/>
      </w:pPr>
      <w:r>
        <w:drawing>
          <wp:inline distT="0" distB="0" distL="114300" distR="114300">
            <wp:extent cx="1720850" cy="226123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720850" cy="226123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Figure 5 Country code setting</w:t>
      </w:r>
    </w:p>
    <w:p>
      <w:pPr>
        <w:jc w:val="both"/>
        <w:rPr>
          <w:rFonts w:hint="default" w:eastAsiaTheme="minorEastAsia"/>
          <w:lang w:val="en-US" w:eastAsia="zh-CN"/>
        </w:rPr>
      </w:pPr>
    </w:p>
    <w:p>
      <w:pPr>
        <w:jc w:val="both"/>
      </w:pPr>
    </w:p>
    <w:p>
      <w:pPr>
        <w:jc w:val="center"/>
      </w:pPr>
      <w:r>
        <w:drawing>
          <wp:inline distT="0" distB="0" distL="114300" distR="114300">
            <wp:extent cx="3190240" cy="676910"/>
            <wp:effectExtent l="0" t="0" r="63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3190240" cy="67691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Figure 6 Save successfully window</w:t>
      </w:r>
    </w:p>
    <w:p>
      <w:pPr>
        <w:jc w:val="center"/>
        <w:rPr>
          <w:rFonts w:hint="eastAsia"/>
          <w:lang w:val="en-US" w:eastAsia="zh-CN"/>
        </w:rPr>
      </w:pPr>
    </w:p>
    <w:p>
      <w:pPr>
        <w:jc w:val="both"/>
        <w:rPr>
          <w:rFonts w:hint="eastAsia"/>
          <w:lang w:val="en-US" w:eastAsia="zh-CN"/>
        </w:rPr>
      </w:pPr>
      <w:r>
        <w:rPr>
          <w:rFonts w:hint="eastAsia"/>
          <w:lang w:val="en-US" w:eastAsia="zh-CN"/>
        </w:rPr>
        <w:t>When all suitable parameter settings done, check all the operation parameters correct (Figure 2). Then use Fault information to track and troubleshooting for alarm. If issues arise, please refer to the troubleshooting manual for guidance. (Figure 7)</w:t>
      </w:r>
    </w:p>
    <w:p>
      <w:pPr>
        <w:jc w:val="both"/>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5273040" cy="1304925"/>
            <wp:effectExtent l="0" t="0" r="3810" b="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2"/>
                    <a:stretch>
                      <a:fillRect/>
                    </a:stretch>
                  </pic:blipFill>
                  <pic:spPr>
                    <a:xfrm>
                      <a:off x="0" y="0"/>
                      <a:ext cx="5273040" cy="1304925"/>
                    </a:xfrm>
                    <a:prstGeom prst="rect">
                      <a:avLst/>
                    </a:prstGeom>
                  </pic:spPr>
                </pic:pic>
              </a:graphicData>
            </a:graphic>
          </wp:inline>
        </w:drawing>
      </w:r>
    </w:p>
    <w:p>
      <w:pPr>
        <w:jc w:val="center"/>
        <w:rPr>
          <w:rFonts w:hint="eastAsia"/>
          <w:lang w:val="en-US" w:eastAsia="zh-CN"/>
        </w:rPr>
      </w:pPr>
      <w:r>
        <w:rPr>
          <w:rFonts w:hint="eastAsia"/>
          <w:lang w:val="en-US" w:eastAsia="zh-CN"/>
        </w:rPr>
        <w:t>Figure 7 Troubleshooting</w:t>
      </w:r>
    </w:p>
    <w:p>
      <w:pPr>
        <w:jc w:val="cente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pStyle w:val="3"/>
        <w:spacing w:line="360" w:lineRule="auto"/>
        <w:rPr>
          <w:color w:val="000000" w:themeColor="text1"/>
          <w:sz w:val="20"/>
          <w14:textFill>
            <w14:solidFill>
              <w14:schemeClr w14:val="tx1"/>
            </w14:solidFill>
          </w14:textFill>
        </w:rPr>
      </w:pPr>
    </w:p>
    <w:p>
      <w:pPr>
        <w:pStyle w:val="3"/>
        <w:spacing w:line="360" w:lineRule="auto"/>
        <w:rPr>
          <w:color w:val="000000" w:themeColor="text1"/>
          <w:sz w:val="20"/>
          <w14:textFill>
            <w14:solidFill>
              <w14:schemeClr w14:val="tx1"/>
            </w14:solidFill>
          </w14:textFill>
        </w:rPr>
      </w:pPr>
    </w:p>
    <w:sectPr>
      <w:headerReference r:id="rId3" w:type="default"/>
      <w:footerReference r:id="rId4" w:type="default"/>
      <w:type w:val="continuous"/>
      <w:pgSz w:w="11910" w:h="16840"/>
      <w:pgMar w:top="1440" w:right="1440" w:bottom="1440" w:left="144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143" w:leftChars="57" w:right="-10" w:hanging="18" w:hangingChars="8"/>
      <w:jc w:val="center"/>
      <w:rPr>
        <w:rFonts w:ascii="Arial" w:hAnsi="Arial" w:cs="Arial"/>
        <w:color w:val="248740"/>
        <w:sz w:val="22"/>
        <w:szCs w:val="22"/>
      </w:rPr>
    </w:pPr>
    <w:r>
      <w:rPr>
        <w:rFonts w:ascii="Arial" w:hAnsi="Arial" w:cs="Arial"/>
        <w:b/>
        <w:bCs/>
        <w:color w:val="248740"/>
        <w:sz w:val="22"/>
        <w:szCs w:val="22"/>
      </w:rPr>
      <w:t>ESY Sunhome Co., Ltd</w:t>
    </w:r>
  </w:p>
  <w:p>
    <w:pPr>
      <w:pStyle w:val="2"/>
      <w:snapToGrid w:val="0"/>
      <w:spacing w:after="160"/>
      <w:ind w:left="125" w:leftChars="57"/>
      <w:jc w:val="center"/>
      <w:rPr>
        <w:rFonts w:ascii="Arial" w:hAnsi="Arial" w:cs="Arial"/>
        <w:i/>
        <w:iCs/>
        <w:sz w:val="15"/>
        <w:szCs w:val="15"/>
      </w:rPr>
    </w:pPr>
    <w:r>
      <w:fldChar w:fldCharType="begin"/>
    </w:r>
    <w:r>
      <w:instrText xml:space="preserve"> HYPERLINK "http://www.esysunhome.com" </w:instrText>
    </w:r>
    <w:r>
      <w:fldChar w:fldCharType="separate"/>
    </w:r>
    <w:r>
      <w:rPr>
        <w:rFonts w:ascii="Arial" w:hAnsi="Arial" w:cs="Arial"/>
        <w:i/>
        <w:iCs/>
        <w:sz w:val="15"/>
        <w:szCs w:val="15"/>
      </w:rPr>
      <w:t>www.esysunhome.com</w:t>
    </w:r>
    <w:r>
      <w:rPr>
        <w:rFonts w:ascii="Arial" w:hAnsi="Arial" w:cs="Arial"/>
        <w:i/>
        <w:iCs/>
        <w:sz w:val="15"/>
        <w:szCs w:val="1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5529" w:right="-10"/>
      <w:rPr>
        <w:rFonts w:ascii="Arial" w:hAnsi="Arial" w:cs="Arial"/>
        <w:sz w:val="14"/>
        <w:szCs w:val="14"/>
      </w:rPr>
    </w:pPr>
    <w:r>
      <w:rPr>
        <w:rFonts w:asciiTheme="minorHAnsi" w:hAnsiTheme="minorHAnsi" w:cstheme="minorHAnsi"/>
        <w:b/>
        <w:bCs/>
        <w:sz w:val="21"/>
        <w:szCs w:val="21"/>
      </w:rPr>
      <w:drawing>
        <wp:anchor distT="0" distB="0" distL="0" distR="0" simplePos="0" relativeHeight="251659264" behindDoc="0" locked="0" layoutInCell="1" allowOverlap="1">
          <wp:simplePos x="0" y="0"/>
          <wp:positionH relativeFrom="page">
            <wp:posOffset>920115</wp:posOffset>
          </wp:positionH>
          <wp:positionV relativeFrom="paragraph">
            <wp:posOffset>8890</wp:posOffset>
          </wp:positionV>
          <wp:extent cx="1215390" cy="569595"/>
          <wp:effectExtent l="0" t="0" r="3810" b="1905"/>
          <wp:wrapNone/>
          <wp:docPr id="731520697" name="Picture 731520697" descr="D:\ESY-Marketing\ESY资料\SZ HQ\商标\资源 1@2x-100(1).jpg资源 1@2x-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20697" name="Picture 731520697" descr="D:\ESY-Marketing\ESY资料\SZ HQ\商标\资源 1@2x-100(1).jpg资源 1@2x-100(1)"/>
                  <pic:cNvPicPr>
                    <a:picLocks noChangeAspect="1"/>
                  </pic:cNvPicPr>
                </pic:nvPicPr>
                <pic:blipFill>
                  <a:blip r:embed="rId1"/>
                  <a:srcRect l="7531" t="26890" r="11048" b="20390"/>
                  <a:stretch>
                    <a:fillRect/>
                  </a:stretch>
                </pic:blipFill>
                <pic:spPr>
                  <a:xfrm>
                    <a:off x="0" y="0"/>
                    <a:ext cx="1215428" cy="569595"/>
                  </a:xfrm>
                  <a:prstGeom prst="rect">
                    <a:avLst/>
                  </a:prstGeom>
                </pic:spPr>
              </pic:pic>
            </a:graphicData>
          </a:graphic>
        </wp:anchor>
      </w:drawing>
    </w:r>
    <w:r>
      <w:rPr>
        <w:rFonts w:ascii="Arial" w:hAnsi="Arial" w:cs="Arial"/>
        <w:sz w:val="14"/>
        <w:szCs w:val="14"/>
      </w:rPr>
      <w:t>Phone: +86 (0)755 8522 9087</w:t>
    </w:r>
  </w:p>
  <w:p>
    <w:pPr>
      <w:pStyle w:val="2"/>
      <w:snapToGrid w:val="0"/>
      <w:spacing w:line="276" w:lineRule="auto"/>
      <w:ind w:left="5529" w:leftChars="2513"/>
      <w:rPr>
        <w:rFonts w:ascii="Arial" w:hAnsi="Arial" w:cs="Arial"/>
        <w:sz w:val="14"/>
        <w:szCs w:val="14"/>
        <w:lang w:val="en-AU"/>
      </w:rPr>
    </w:pPr>
    <w:r>
      <w:rPr>
        <w:rFonts w:ascii="Arial" w:hAnsi="Arial" w:cs="Arial"/>
        <w:sz w:val="14"/>
        <w:szCs w:val="14"/>
      </w:rPr>
      <w:t>Email: info@esysunhome.com</w:t>
    </w:r>
    <w:r>
      <w:rPr>
        <w:rFonts w:ascii="Arial" w:hAnsi="Arial" w:cs="Arial"/>
        <w:sz w:val="14"/>
        <w:szCs w:val="14"/>
      </w:rPr>
      <w:br w:type="textWrapping"/>
    </w:r>
    <w:r>
      <w:rPr>
        <w:rFonts w:ascii="Arial" w:hAnsi="Arial" w:cs="Arial"/>
        <w:sz w:val="14"/>
        <w:szCs w:val="14"/>
      </w:rPr>
      <w:t xml:space="preserve">Address: 101, </w:t>
    </w:r>
    <w:r>
      <w:rPr>
        <w:rFonts w:ascii="Arial" w:hAnsi="Arial" w:cs="Arial"/>
        <w:sz w:val="14"/>
        <w:szCs w:val="14"/>
        <w:lang w:val="en-AU"/>
      </w:rPr>
      <w:t>Building 6, No.5-2 Inner Ring Road, Shanxia Community, Pinghu Street, Longgang District, Shenzhen, China.</w:t>
    </w:r>
  </w:p>
  <w:p>
    <w:pPr>
      <w:rPr>
        <w:lang w:val="en-AU"/>
      </w:rPr>
    </w:pPr>
    <w:r>
      <w:rPr>
        <w:lang w:val="en-AU"/>
      </w:rPr>
      <mc:AlternateContent>
        <mc:Choice Requires="wps">
          <w:drawing>
            <wp:anchor distT="0" distB="0" distL="114300" distR="114300" simplePos="0" relativeHeight="251660288" behindDoc="0" locked="0" layoutInCell="1" allowOverlap="1">
              <wp:simplePos x="0" y="0"/>
              <wp:positionH relativeFrom="column">
                <wp:posOffset>53975</wp:posOffset>
              </wp:positionH>
              <wp:positionV relativeFrom="paragraph">
                <wp:posOffset>85725</wp:posOffset>
              </wp:positionV>
              <wp:extent cx="5648325" cy="0"/>
              <wp:effectExtent l="0" t="0" r="0" b="0"/>
              <wp:wrapNone/>
              <wp:docPr id="1419296906" name="Straight Connector 2"/>
              <wp:cNvGraphicFramePr/>
              <a:graphic xmlns:a="http://schemas.openxmlformats.org/drawingml/2006/main">
                <a:graphicData uri="http://schemas.microsoft.com/office/word/2010/wordprocessingShape">
                  <wps:wsp>
                    <wps:cNvCnPr/>
                    <wps:spPr>
                      <a:xfrm>
                        <a:off x="0" y="0"/>
                        <a:ext cx="564857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margin-left:4.25pt;margin-top:6.75pt;height:0pt;width:444.75pt;z-index:251660288;mso-width-relative:page;mso-height-relative:page;" filled="f" stroked="t" coordsize="21600,21600" o:gfxdata="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9Fj7+1QAAAAcBAAAPAAAAAAAAAAEAIAAAACIAAABk&#10;cnMvZG93bnJldi54bWxQSwECFAAUAAAACACHTuJATwVyztABAACnAwAADgAAAAAAAAABACAAAAAk&#10;AQAAZHJzL2Uyb0RvYy54bWxQSwUGAAAAAAYABgBZAQAAZgUAAAAA&#10;">
              <v:fill on="f" focussize="0,0"/>
              <v:stroke weight="1pt" color="#000000 [3213]"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xYzc2NTliMDUyMTllY2EyNDJkMGYzZGRiZjQ4ZjIifQ=="/>
  </w:docVars>
  <w:rsids>
    <w:rsidRoot w:val="00285144"/>
    <w:rsid w:val="00003DDD"/>
    <w:rsid w:val="00030F15"/>
    <w:rsid w:val="00104B00"/>
    <w:rsid w:val="00107C1C"/>
    <w:rsid w:val="00162A9B"/>
    <w:rsid w:val="00285144"/>
    <w:rsid w:val="002F0F32"/>
    <w:rsid w:val="00317840"/>
    <w:rsid w:val="00386096"/>
    <w:rsid w:val="003E47BA"/>
    <w:rsid w:val="004D48A1"/>
    <w:rsid w:val="004F13F8"/>
    <w:rsid w:val="005E7D29"/>
    <w:rsid w:val="00627D4F"/>
    <w:rsid w:val="0066102E"/>
    <w:rsid w:val="006A6816"/>
    <w:rsid w:val="006E5FD0"/>
    <w:rsid w:val="00787672"/>
    <w:rsid w:val="007A59A0"/>
    <w:rsid w:val="00806DC0"/>
    <w:rsid w:val="008518C0"/>
    <w:rsid w:val="00865AC7"/>
    <w:rsid w:val="008B0914"/>
    <w:rsid w:val="008C0409"/>
    <w:rsid w:val="00A02084"/>
    <w:rsid w:val="00A07ADC"/>
    <w:rsid w:val="00A94ED4"/>
    <w:rsid w:val="00B06954"/>
    <w:rsid w:val="00BE4A34"/>
    <w:rsid w:val="00BF5EA1"/>
    <w:rsid w:val="00C12FD7"/>
    <w:rsid w:val="00C322F1"/>
    <w:rsid w:val="00CC0E51"/>
    <w:rsid w:val="00CC7029"/>
    <w:rsid w:val="00CE02D6"/>
    <w:rsid w:val="00DD0972"/>
    <w:rsid w:val="00DD77F8"/>
    <w:rsid w:val="00DF3315"/>
    <w:rsid w:val="00E044AF"/>
    <w:rsid w:val="00E324AC"/>
    <w:rsid w:val="00F1628E"/>
    <w:rsid w:val="00F92307"/>
    <w:rsid w:val="05EC3CFE"/>
    <w:rsid w:val="0A800941"/>
    <w:rsid w:val="1F036843"/>
    <w:rsid w:val="20F72862"/>
    <w:rsid w:val="33AD6C58"/>
    <w:rsid w:val="34810E06"/>
    <w:rsid w:val="3AF26B2C"/>
    <w:rsid w:val="51200E2D"/>
    <w:rsid w:val="517900DB"/>
    <w:rsid w:val="527F1783"/>
    <w:rsid w:val="5E4D631A"/>
    <w:rsid w:val="6A17000B"/>
    <w:rsid w:val="727D7636"/>
    <w:rsid w:val="75E2554B"/>
    <w:rsid w:val="780E2ADE"/>
    <w:rsid w:val="7D1D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rebuchet MS" w:hAnsi="Trebuchet MS" w:eastAsia="Trebuchet MS" w:cs="Trebuchet MS"/>
      <w:sz w:val="22"/>
      <w:szCs w:val="22"/>
      <w:lang w:val="en-US" w:eastAsia="en-US" w:bidi="en-US"/>
    </w:rPr>
  </w:style>
  <w:style w:type="paragraph" w:styleId="2">
    <w:name w:val="heading 1"/>
    <w:basedOn w:val="1"/>
    <w:next w:val="1"/>
    <w:qFormat/>
    <w:uiPriority w:val="1"/>
    <w:pPr>
      <w:ind w:left="7255"/>
      <w:outlineLvl w:val="0"/>
    </w:pPr>
    <w:rPr>
      <w:sz w:val="20"/>
      <w:szCs w:val="20"/>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18"/>
      <w:szCs w:val="18"/>
    </w:rPr>
  </w:style>
  <w:style w:type="paragraph" w:styleId="4">
    <w:name w:val="footer"/>
    <w:basedOn w:val="1"/>
    <w:qFormat/>
    <w:uiPriority w:val="0"/>
    <w:pPr>
      <w:tabs>
        <w:tab w:val="center" w:pos="4153"/>
        <w:tab w:val="right" w:pos="8306"/>
      </w:tabs>
      <w:snapToGrid w:val="0"/>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table" w:styleId="7">
    <w:name w:val="Table Grid"/>
    <w:basedOn w:val="6"/>
    <w:qFormat/>
    <w:uiPriority w:val="39"/>
    <w:rPr>
      <w:rFonts w:eastAsiaTheme="minorEastAsia"/>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themeColor="hyperlink"/>
      <w:u w:val="single"/>
      <w14:textFill>
        <w14:solidFill>
          <w14:schemeClr w14:val="hlink"/>
        </w14:solidFill>
      </w14:textFill>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936</Characters>
  <Lines>7</Lines>
  <Paragraphs>2</Paragraphs>
  <TotalTime>16</TotalTime>
  <ScaleCrop>false</ScaleCrop>
  <LinksUpToDate>false</LinksUpToDate>
  <CharactersWithSpaces>1098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2023-08-02T06:06:00Z</dcterms:created>
  <dc:creator>Tencent Document</dc:creator>
  <cp:lastModifiedBy>Martin</cp:lastModifiedBy>
  <cp:lastPrinted>2023-11-16T01:35:00Z</cp:lastPrinted>
  <dcterms:modified xsi:type="dcterms:W3CDTF">2023-12-19T02:07:48Z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WPS 表格</vt:lpwstr>
  </property>
  <property fmtid="{D5CDD505-2E9C-101B-9397-08002B2CF9AE}" pid="4" name="LastSaved">
    <vt:filetime>2022-11-25T00:00:00Z</vt:filetime>
  </property>
  <property fmtid="{D5CDD505-2E9C-101B-9397-08002B2CF9AE}" pid="5" name="KSOProductBuildVer">
    <vt:lpwstr>2052-12.1.0.15712</vt:lpwstr>
  </property>
  <property fmtid="{D5CDD505-2E9C-101B-9397-08002B2CF9AE}" pid="6" name="ICV">
    <vt:lpwstr>B571F397DB394CD7B5284C6B88CF9C9A_13</vt:lpwstr>
  </property>
</Properties>
</file>