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8AA" w:rsidRPr="00761517" w:rsidRDefault="00761517" w:rsidP="00761517">
      <w:pPr>
        <w:pStyle w:val="a3"/>
        <w:numPr>
          <w:ilvl w:val="0"/>
          <w:numId w:val="1"/>
        </w:numPr>
      </w:pPr>
      <w:r>
        <w:t>Бизнес-процессы представлены на рис.1.</w:t>
      </w:r>
    </w:p>
    <w:p w:rsidR="00761517" w:rsidRDefault="00761517" w:rsidP="00761517">
      <w:r w:rsidRPr="00241A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900C95" wp14:editId="613FAA09">
            <wp:extent cx="5940425" cy="4303421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17" w:rsidRDefault="00761517" w:rsidP="00761517">
      <w:pPr>
        <w:pStyle w:val="a3"/>
        <w:numPr>
          <w:ilvl w:val="0"/>
          <w:numId w:val="1"/>
        </w:numPr>
      </w:pPr>
      <w:r>
        <w:t>Можно выделить следующие бизнес-риски:</w:t>
      </w:r>
    </w:p>
    <w:p w:rsidR="00761517" w:rsidRDefault="00761517" w:rsidP="00761517">
      <w:r>
        <w:t>- выход из строя хранилища данных</w:t>
      </w:r>
    </w:p>
    <w:p w:rsidR="00761517" w:rsidRDefault="00761517" w:rsidP="00761517">
      <w:r>
        <w:t>- внесение недостоверных данных</w:t>
      </w:r>
    </w:p>
    <w:p w:rsidR="00761517" w:rsidRDefault="00761517" w:rsidP="00761517">
      <w:r>
        <w:t>- подмена данных во время хранения</w:t>
      </w:r>
    </w:p>
    <w:p w:rsidR="00761517" w:rsidRDefault="00761517" w:rsidP="00761517">
      <w:r>
        <w:t>- подмена данных во время передачи</w:t>
      </w:r>
    </w:p>
    <w:p w:rsidR="00A83704" w:rsidRDefault="00A83704" w:rsidP="00761517">
      <w:r>
        <w:t>Рассмотрим риск «Внесение недостоверных данных». Если каким-либо соискателем внесены недостоверные данные о уровне своего образования и полученных дипломах, то возникает риск принять на работу некомпетентного сотрудника, которых не сможет справляться со своими обязанностями в лучшем случае или не будет подготовлен к несению службы (например, в МЧС) и получит увечья или погибнет на посту (страховые выплаты до 2 000 000 рублей единовременно).</w:t>
      </w:r>
    </w:p>
    <w:p w:rsidR="00A83704" w:rsidRDefault="00A83704" w:rsidP="00761517">
      <w:r>
        <w:t>- смерть на производстве – единовременная выплата до 2 000 000 рублей</w:t>
      </w:r>
    </w:p>
    <w:p w:rsidR="00A83704" w:rsidRDefault="00A83704" w:rsidP="00761517">
      <w:r>
        <w:t>- невыполнение обязанностей - чтобы выявить некомпетентного сотрудника требуется от 3 месяцев до полугода</w:t>
      </w:r>
    </w:p>
    <w:p w:rsidR="00DF7D61" w:rsidRDefault="00DF7D61" w:rsidP="00761517">
      <w:r>
        <w:t>- средняя заработная плата в России – 35 000 – 40 000</w:t>
      </w:r>
    </w:p>
    <w:p w:rsidR="00DF7D61" w:rsidRDefault="00DF7D61" w:rsidP="00761517">
      <w:r>
        <w:t xml:space="preserve">Итого потери организации составляют 240 000 для выявления некомпетентного сотрудника и 2 000 000 для смерти на производстве. </w:t>
      </w:r>
      <w:r w:rsidR="008F740C" w:rsidRPr="008F740C">
        <w:t>В 2014 году от несчастных случаев на производстве погибли 2223</w:t>
      </w:r>
      <w:r w:rsidR="008F740C">
        <w:t xml:space="preserve"> (по данным </w:t>
      </w:r>
      <w:hyperlink r:id="rId6" w:history="1">
        <w:r w:rsidR="008F740C" w:rsidRPr="00296322">
          <w:rPr>
            <w:rStyle w:val="a4"/>
          </w:rPr>
          <w:t>https://rg.ru/2015/04/07/smertnost.html</w:t>
        </w:r>
      </w:hyperlink>
      <w:r w:rsidR="008F740C">
        <w:t xml:space="preserve">) </w:t>
      </w:r>
    </w:p>
    <w:p w:rsidR="005C781F" w:rsidRDefault="005C781F" w:rsidP="00761517">
      <w:r>
        <w:t>Итого – максимум потерь организации – 2 млн. руб.</w:t>
      </w:r>
      <w:r w:rsidR="0090333E">
        <w:t xml:space="preserve"> за одного сотрудника.</w:t>
      </w:r>
    </w:p>
    <w:p w:rsidR="0090333E" w:rsidRDefault="003C1FB8" w:rsidP="0090333E">
      <w:pPr>
        <w:pStyle w:val="a3"/>
        <w:numPr>
          <w:ilvl w:val="0"/>
          <w:numId w:val="1"/>
        </w:numPr>
      </w:pPr>
      <w:r>
        <w:lastRenderedPageBreak/>
        <w:t>Рассмотрим варианты бизнес-процесса «Добавить документ»</w:t>
      </w:r>
    </w:p>
    <w:p w:rsidR="003C1FB8" w:rsidRDefault="003C1FB8" w:rsidP="003C1FB8">
      <w:r>
        <w:t>- добавление документа производится соискателем рабочего места, он сам вносит данные об образовании</w:t>
      </w:r>
    </w:p>
    <w:p w:rsidR="003C1FB8" w:rsidRDefault="003C1FB8" w:rsidP="003C1FB8">
      <w:r>
        <w:t>- документ добавляется другим пользователем, например, вузом, при этом есть риск того, что соискатель зарегистрируется как учебное заведение и добавит себе несуществующий документ</w:t>
      </w:r>
    </w:p>
    <w:p w:rsidR="003C1FB8" w:rsidRDefault="003C1FB8" w:rsidP="003C1FB8">
      <w:r>
        <w:t>- документ добавляется другим пользователем, при этом работодатель подписывается на</w:t>
      </w:r>
      <w:r w:rsidR="00FD41F1">
        <w:t xml:space="preserve"> проверенные источники (например, деканат ВлГУ – проверенный источник с определенным идентификатором).</w:t>
      </w:r>
    </w:p>
    <w:p w:rsidR="00FD6231" w:rsidRDefault="00FD6231" w:rsidP="003C1FB8">
      <w:r>
        <w:t>4. Архитектурно-значимые функциональные модули системы</w:t>
      </w:r>
    </w:p>
    <w:p w:rsidR="00401B0B" w:rsidRDefault="00401B0B" w:rsidP="003C1FB8">
      <w:r>
        <w:rPr>
          <w:noProof/>
          <w:lang w:eastAsia="ru-RU"/>
        </w:rPr>
        <w:drawing>
          <wp:inline distT="0" distB="0" distL="0" distR="0" wp14:anchorId="15BBC071" wp14:editId="01B95709">
            <wp:extent cx="5902325" cy="3834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2"/>
                    <a:stretch/>
                  </pic:blipFill>
                  <pic:spPr bwMode="auto">
                    <a:xfrm>
                      <a:off x="0" y="0"/>
                      <a:ext cx="5902325" cy="383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AEB" w:rsidRDefault="00F16AEB" w:rsidP="003C1FB8">
      <w:r>
        <w:rPr>
          <w:noProof/>
          <w:lang w:eastAsia="ru-RU"/>
        </w:rPr>
        <w:lastRenderedPageBreak/>
        <w:drawing>
          <wp:inline distT="0" distB="0" distL="0" distR="0" wp14:anchorId="3221EE62" wp14:editId="5AC2E97C">
            <wp:extent cx="4057650" cy="634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3E" w:rsidRDefault="00E45CEE" w:rsidP="003C1FB8">
      <w:r w:rsidRPr="00E45CEE">
        <w:t xml:space="preserve">5. </w:t>
      </w:r>
      <w:r w:rsidR="006C6F3E">
        <w:t>Нефункциональные требования:</w:t>
      </w:r>
    </w:p>
    <w:p w:rsidR="006C6F3E" w:rsidRDefault="006C6F3E" w:rsidP="003C1FB8">
      <w:r>
        <w:t>- гарантированность подлинности документов</w:t>
      </w:r>
    </w:p>
    <w:p w:rsidR="006C6F3E" w:rsidRDefault="006C6F3E" w:rsidP="003C1FB8">
      <w:r>
        <w:t>- надежность системы</w:t>
      </w:r>
    </w:p>
    <w:p w:rsidR="006C6F3E" w:rsidRDefault="006C6F3E" w:rsidP="003C1FB8">
      <w:r>
        <w:t>- скорость взаимодействия</w:t>
      </w:r>
    </w:p>
    <w:p w:rsidR="00E45CEE" w:rsidRDefault="00E45CEE" w:rsidP="003C1FB8">
      <w:r>
        <w:t xml:space="preserve">Были рассмотрены два варианта архитектуры системы. Первый – централизованная распределенная система с выделенной серверной частью и сервером базы данных. Хранилищем в этом варианте выступает база данных с СУБД </w:t>
      </w:r>
      <w:r>
        <w:rPr>
          <w:lang w:val="en-US"/>
        </w:rPr>
        <w:t>Oracle</w:t>
      </w:r>
      <w:r w:rsidRPr="00E45CEE">
        <w:t xml:space="preserve"> </w:t>
      </w:r>
      <w:r>
        <w:rPr>
          <w:lang w:val="en-US"/>
        </w:rPr>
        <w:t>DB</w:t>
      </w:r>
      <w:r w:rsidRPr="00E45CEE">
        <w:t xml:space="preserve">. </w:t>
      </w:r>
      <w:r>
        <w:t>Архитектура приведена на рис. 3.</w:t>
      </w:r>
    </w:p>
    <w:p w:rsidR="00CC7DD2" w:rsidRPr="006D4842" w:rsidRDefault="00CC7DD2" w:rsidP="003C1FB8">
      <w:r>
        <w:t>Второй вариант заключается в замене классического хранилища данных на блокчейн – цепочку блоков. Блокчейн минимизирует такие риски как подмена данных, потеря данных в результате злоумышленных атак и т.п. Диаграмма развертывания второго варианта представлена на рис.4.</w:t>
      </w:r>
    </w:p>
    <w:p w:rsidR="00E45CEE" w:rsidRPr="00183A6D" w:rsidRDefault="00E45CEE" w:rsidP="00183A6D">
      <w:pPr>
        <w:jc w:val="center"/>
        <w:rPr>
          <w:i/>
        </w:rPr>
      </w:pPr>
      <w:r w:rsidRPr="00183A6D">
        <w:rPr>
          <w:i/>
        </w:rPr>
        <w:object w:dxaOrig="8791" w:dyaOrig="8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8pt;height:409.8pt" o:ole="">
            <v:imagedata r:id="rId9" o:title=""/>
          </v:shape>
          <o:OLEObject Type="Embed" ProgID="Visio.Drawing.15" ShapeID="_x0000_i1025" DrawAspect="Content" ObjectID="_1584476604" r:id="rId10"/>
        </w:object>
      </w:r>
    </w:p>
    <w:p w:rsidR="00183A6D" w:rsidRDefault="00183A6D" w:rsidP="00183A6D">
      <w:pPr>
        <w:jc w:val="center"/>
        <w:rPr>
          <w:i/>
        </w:rPr>
      </w:pPr>
      <w:r w:rsidRPr="00183A6D">
        <w:rPr>
          <w:i/>
        </w:rPr>
        <w:t>Рисунок 3. Диаграмма развертывания Варианта 1.</w:t>
      </w:r>
    </w:p>
    <w:p w:rsidR="00CC7DD2" w:rsidRDefault="00CC7DD2" w:rsidP="00183A6D">
      <w:pPr>
        <w:jc w:val="center"/>
        <w:rPr>
          <w:i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3F1D828C" wp14:editId="6A25F9F1">
            <wp:extent cx="5940425" cy="2449491"/>
            <wp:effectExtent l="0" t="0" r="3175" b="8255"/>
            <wp:docPr id="6" name="Рисунок 6" descr="Картинки по запросу web3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web3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DD2" w:rsidRPr="00183A6D" w:rsidRDefault="00CC7DD2" w:rsidP="00183A6D">
      <w:pPr>
        <w:jc w:val="center"/>
        <w:rPr>
          <w:i/>
        </w:rPr>
      </w:pPr>
      <w:r>
        <w:rPr>
          <w:i/>
        </w:rPr>
        <w:t>Рисунок 4. Диаграмма развертывания для варианта 2.</w:t>
      </w:r>
    </w:p>
    <w:p w:rsidR="001943F2" w:rsidRDefault="00AF19CF" w:rsidP="003C1FB8">
      <w:r>
        <w:t xml:space="preserve">6. В первом и во втором случае взаимодействие клиентской и серверной части реализуется с помощью протокола </w:t>
      </w:r>
      <w:r>
        <w:rPr>
          <w:lang w:val="en-US"/>
        </w:rPr>
        <w:t>HTTP</w:t>
      </w:r>
      <w:r w:rsidRPr="00AF19CF">
        <w:t xml:space="preserve"> (</w:t>
      </w:r>
      <w:r>
        <w:rPr>
          <w:lang w:val="en-US"/>
        </w:rPr>
        <w:t>HTTPS</w:t>
      </w:r>
      <w:r w:rsidRPr="00AF19CF">
        <w:t xml:space="preserve">). </w:t>
      </w:r>
      <w:r>
        <w:t>В первом случае сервер приложений общается с сервером БД с помощью коннектора (</w:t>
      </w:r>
      <w:r>
        <w:rPr>
          <w:lang w:val="en-US"/>
        </w:rPr>
        <w:t>jdbc</w:t>
      </w:r>
      <w:r w:rsidRPr="00AF19CF">
        <w:t xml:space="preserve"> </w:t>
      </w:r>
      <w:r>
        <w:t xml:space="preserve">или любой другой для выбранного языка). Во втором случае взаимодействие осуществляется с помощью </w:t>
      </w:r>
      <w:r>
        <w:rPr>
          <w:lang w:val="en-US"/>
        </w:rPr>
        <w:t>JSON</w:t>
      </w:r>
      <w:r w:rsidRPr="00AF19CF">
        <w:t>-</w:t>
      </w:r>
      <w:r>
        <w:rPr>
          <w:lang w:val="en-US"/>
        </w:rPr>
        <w:t>RPC</w:t>
      </w:r>
      <w:r w:rsidRPr="00AF19CF">
        <w:t xml:space="preserve"> </w:t>
      </w:r>
      <w:r>
        <w:rPr>
          <w:lang w:val="en-US"/>
        </w:rPr>
        <w:t>API</w:t>
      </w:r>
      <w:r w:rsidRPr="00AF19CF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2884"/>
        <w:gridCol w:w="3489"/>
      </w:tblGrid>
      <w:tr w:rsidR="00AF19CF" w:rsidTr="00AF19CF">
        <w:tc>
          <w:tcPr>
            <w:tcW w:w="2972" w:type="dxa"/>
            <w:vAlign w:val="center"/>
          </w:tcPr>
          <w:p w:rsidR="00AF19CF" w:rsidRPr="00224A27" w:rsidRDefault="00AF19CF" w:rsidP="00AF19CF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884" w:type="dxa"/>
            <w:vAlign w:val="center"/>
          </w:tcPr>
          <w:p w:rsidR="00AF19CF" w:rsidRPr="00224A27" w:rsidRDefault="00AF19CF" w:rsidP="00AF19CF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Вариант </w:t>
            </w:r>
            <w:r w:rsidRPr="00224A27">
              <w:rPr>
                <w:b/>
                <w:bCs/>
                <w:sz w:val="24"/>
                <w:szCs w:val="28"/>
              </w:rPr>
              <w:t>№1</w:t>
            </w:r>
          </w:p>
        </w:tc>
        <w:tc>
          <w:tcPr>
            <w:tcW w:w="3489" w:type="dxa"/>
            <w:vAlign w:val="center"/>
          </w:tcPr>
          <w:p w:rsidR="00AF19CF" w:rsidRPr="00224A27" w:rsidRDefault="00AF19CF" w:rsidP="00AF19CF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Вариант</w:t>
            </w:r>
            <w:r w:rsidRPr="00224A27">
              <w:rPr>
                <w:b/>
                <w:bCs/>
                <w:sz w:val="24"/>
                <w:szCs w:val="28"/>
              </w:rPr>
              <w:t xml:space="preserve"> №2</w:t>
            </w:r>
          </w:p>
        </w:tc>
      </w:tr>
      <w:tr w:rsidR="00AF19CF" w:rsidTr="00AF19CF">
        <w:tc>
          <w:tcPr>
            <w:tcW w:w="2972" w:type="dxa"/>
            <w:vAlign w:val="center"/>
          </w:tcPr>
          <w:p w:rsidR="00AF19CF" w:rsidRPr="00224A27" w:rsidRDefault="00AF19CF" w:rsidP="00AF19CF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Клиентская часть</w:t>
            </w:r>
          </w:p>
        </w:tc>
        <w:tc>
          <w:tcPr>
            <w:tcW w:w="2884" w:type="dxa"/>
            <w:vAlign w:val="center"/>
          </w:tcPr>
          <w:p w:rsidR="00AF19CF" w:rsidRPr="00224A27" w:rsidRDefault="00AF19CF" w:rsidP="00AF19CF">
            <w:pPr>
              <w:rPr>
                <w:bCs/>
                <w:sz w:val="24"/>
                <w:szCs w:val="28"/>
              </w:rPr>
            </w:pPr>
            <w:r w:rsidRPr="00FC309F">
              <w:rPr>
                <w:b/>
                <w:bCs/>
                <w:sz w:val="24"/>
                <w:szCs w:val="28"/>
              </w:rPr>
              <w:t>Наименование:</w:t>
            </w:r>
            <w:r>
              <w:rPr>
                <w:bCs/>
                <w:sz w:val="24"/>
                <w:szCs w:val="28"/>
              </w:rPr>
              <w:t xml:space="preserve"> Мобильное устройство</w:t>
            </w:r>
          </w:p>
          <w:p w:rsidR="00AF19CF" w:rsidRDefault="00AF19CF" w:rsidP="00AF19CF">
            <w:pPr>
              <w:rPr>
                <w:bCs/>
                <w:sz w:val="24"/>
                <w:szCs w:val="28"/>
              </w:rPr>
            </w:pPr>
            <w:r w:rsidRPr="00FC309F">
              <w:rPr>
                <w:b/>
                <w:bCs/>
                <w:sz w:val="24"/>
                <w:szCs w:val="28"/>
              </w:rPr>
              <w:t>Цена:</w:t>
            </w:r>
            <w:r w:rsidRPr="00224A27">
              <w:rPr>
                <w:bCs/>
                <w:sz w:val="24"/>
                <w:szCs w:val="28"/>
              </w:rPr>
              <w:t xml:space="preserve"> </w:t>
            </w:r>
            <w:r>
              <w:rPr>
                <w:bCs/>
                <w:sz w:val="24"/>
                <w:szCs w:val="28"/>
              </w:rPr>
              <w:t>5-80 тыс. руб.</w:t>
            </w:r>
          </w:p>
          <w:p w:rsidR="00AF19CF" w:rsidRPr="00FC309F" w:rsidRDefault="00AF19CF" w:rsidP="00AF19CF">
            <w:pPr>
              <w:rPr>
                <w:b/>
                <w:bCs/>
                <w:sz w:val="24"/>
                <w:szCs w:val="28"/>
              </w:rPr>
            </w:pPr>
            <w:r w:rsidRPr="00FC309F">
              <w:rPr>
                <w:b/>
                <w:bCs/>
                <w:sz w:val="24"/>
                <w:szCs w:val="28"/>
              </w:rPr>
              <w:t>Надежность:</w:t>
            </w:r>
            <w:r>
              <w:rPr>
                <w:b/>
                <w:bCs/>
                <w:sz w:val="24"/>
                <w:szCs w:val="28"/>
              </w:rPr>
              <w:t xml:space="preserve"> 99</w:t>
            </w:r>
          </w:p>
        </w:tc>
        <w:tc>
          <w:tcPr>
            <w:tcW w:w="3489" w:type="dxa"/>
            <w:vAlign w:val="center"/>
          </w:tcPr>
          <w:p w:rsidR="00AF19CF" w:rsidRPr="00224A27" w:rsidRDefault="00AF19CF" w:rsidP="00AF19CF">
            <w:pPr>
              <w:rPr>
                <w:bCs/>
                <w:sz w:val="24"/>
                <w:szCs w:val="28"/>
              </w:rPr>
            </w:pPr>
            <w:r w:rsidRPr="00FC309F">
              <w:rPr>
                <w:b/>
                <w:bCs/>
                <w:sz w:val="24"/>
                <w:szCs w:val="28"/>
              </w:rPr>
              <w:t>Наименование:</w:t>
            </w:r>
            <w:r>
              <w:rPr>
                <w:bCs/>
                <w:sz w:val="24"/>
                <w:szCs w:val="28"/>
              </w:rPr>
              <w:t xml:space="preserve"> Мобильное устройство</w:t>
            </w:r>
          </w:p>
          <w:p w:rsidR="00AF19CF" w:rsidRDefault="00AF19CF" w:rsidP="00AF19CF">
            <w:pPr>
              <w:rPr>
                <w:bCs/>
                <w:sz w:val="24"/>
                <w:szCs w:val="28"/>
              </w:rPr>
            </w:pPr>
            <w:r w:rsidRPr="00FC309F">
              <w:rPr>
                <w:b/>
                <w:bCs/>
                <w:sz w:val="24"/>
                <w:szCs w:val="28"/>
              </w:rPr>
              <w:t>Цена:</w:t>
            </w:r>
            <w:r w:rsidRPr="00224A27">
              <w:rPr>
                <w:bCs/>
                <w:sz w:val="24"/>
                <w:szCs w:val="28"/>
              </w:rPr>
              <w:t xml:space="preserve"> </w:t>
            </w:r>
            <w:r>
              <w:rPr>
                <w:bCs/>
                <w:sz w:val="24"/>
                <w:szCs w:val="28"/>
              </w:rPr>
              <w:t>5-80 тыс. руб.</w:t>
            </w:r>
          </w:p>
          <w:p w:rsidR="00AF19CF" w:rsidRPr="00224A27" w:rsidRDefault="00AF19CF" w:rsidP="00AF19CF">
            <w:pPr>
              <w:rPr>
                <w:bCs/>
                <w:sz w:val="24"/>
                <w:szCs w:val="28"/>
              </w:rPr>
            </w:pPr>
            <w:r w:rsidRPr="00FC309F">
              <w:rPr>
                <w:b/>
                <w:bCs/>
                <w:sz w:val="24"/>
                <w:szCs w:val="28"/>
              </w:rPr>
              <w:t>Надежность:</w:t>
            </w:r>
            <w:r>
              <w:rPr>
                <w:b/>
                <w:bCs/>
                <w:sz w:val="24"/>
                <w:szCs w:val="28"/>
              </w:rPr>
              <w:t xml:space="preserve"> 99</w:t>
            </w:r>
          </w:p>
        </w:tc>
      </w:tr>
      <w:tr w:rsidR="00AF19CF" w:rsidRPr="00054329" w:rsidTr="00AF19CF">
        <w:tc>
          <w:tcPr>
            <w:tcW w:w="2972" w:type="dxa"/>
            <w:vAlign w:val="center"/>
          </w:tcPr>
          <w:p w:rsidR="00AF19CF" w:rsidRPr="00AF19CF" w:rsidRDefault="00054329" w:rsidP="00AF19CF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Хранилище данных</w:t>
            </w:r>
          </w:p>
        </w:tc>
        <w:tc>
          <w:tcPr>
            <w:tcW w:w="2884" w:type="dxa"/>
            <w:vAlign w:val="center"/>
          </w:tcPr>
          <w:p w:rsidR="00AF19CF" w:rsidRPr="006D4842" w:rsidRDefault="00054329" w:rsidP="00AF19CF">
            <w:pPr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Наименование</w:t>
            </w:r>
            <w:r w:rsidRPr="006D4842">
              <w:rPr>
                <w:bCs/>
                <w:sz w:val="24"/>
                <w:szCs w:val="28"/>
              </w:rPr>
              <w:t xml:space="preserve">: </w:t>
            </w:r>
            <w:r>
              <w:rPr>
                <w:bCs/>
                <w:sz w:val="24"/>
                <w:szCs w:val="28"/>
                <w:lang w:val="en-US"/>
              </w:rPr>
              <w:t>Oracle</w:t>
            </w:r>
            <w:r w:rsidRPr="006D4842">
              <w:rPr>
                <w:bCs/>
                <w:sz w:val="24"/>
                <w:szCs w:val="28"/>
              </w:rPr>
              <w:t xml:space="preserve"> </w:t>
            </w:r>
            <w:r>
              <w:rPr>
                <w:bCs/>
                <w:sz w:val="24"/>
                <w:szCs w:val="28"/>
                <w:lang w:val="en-US"/>
              </w:rPr>
              <w:t>DB</w:t>
            </w:r>
            <w:r w:rsidRPr="006D4842">
              <w:rPr>
                <w:bCs/>
                <w:sz w:val="24"/>
                <w:szCs w:val="28"/>
              </w:rPr>
              <w:t xml:space="preserve"> </w:t>
            </w:r>
            <w:r w:rsidRPr="00054329">
              <w:rPr>
                <w:bCs/>
                <w:sz w:val="24"/>
                <w:szCs w:val="28"/>
                <w:lang w:val="en-US"/>
              </w:rPr>
              <w:t>Enterprise</w:t>
            </w:r>
            <w:r w:rsidRPr="006D4842">
              <w:rPr>
                <w:bCs/>
                <w:sz w:val="24"/>
                <w:szCs w:val="28"/>
              </w:rPr>
              <w:t xml:space="preserve"> </w:t>
            </w:r>
            <w:r w:rsidRPr="00054329">
              <w:rPr>
                <w:bCs/>
                <w:sz w:val="24"/>
                <w:szCs w:val="28"/>
                <w:lang w:val="en-US"/>
              </w:rPr>
              <w:t>Edition</w:t>
            </w:r>
          </w:p>
          <w:p w:rsidR="00054329" w:rsidRDefault="00054329" w:rsidP="00AF19CF">
            <w:pPr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Цена</w:t>
            </w:r>
            <w:r w:rsidRPr="00054329">
              <w:rPr>
                <w:bCs/>
                <w:sz w:val="24"/>
                <w:szCs w:val="28"/>
              </w:rPr>
              <w:t>: 11</w:t>
            </w:r>
            <w:r>
              <w:rPr>
                <w:bCs/>
                <w:sz w:val="24"/>
                <w:szCs w:val="28"/>
                <w:lang w:val="en-US"/>
              </w:rPr>
              <w:t> </w:t>
            </w:r>
            <w:r w:rsidRPr="00054329">
              <w:rPr>
                <w:bCs/>
                <w:sz w:val="24"/>
                <w:szCs w:val="28"/>
              </w:rPr>
              <w:t xml:space="preserve">000 </w:t>
            </w:r>
            <w:r>
              <w:rPr>
                <w:bCs/>
                <w:sz w:val="24"/>
                <w:szCs w:val="28"/>
              </w:rPr>
              <w:t>руб. в год</w:t>
            </w:r>
          </w:p>
          <w:p w:rsidR="00054329" w:rsidRPr="00054329" w:rsidRDefault="00054329" w:rsidP="00AF19CF">
            <w:pPr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Надежность: 80</w:t>
            </w:r>
          </w:p>
          <w:p w:rsidR="00054329" w:rsidRPr="00054329" w:rsidRDefault="00054329" w:rsidP="00AF19CF">
            <w:pPr>
              <w:rPr>
                <w:bCs/>
                <w:sz w:val="24"/>
                <w:szCs w:val="28"/>
              </w:rPr>
            </w:pPr>
          </w:p>
        </w:tc>
        <w:tc>
          <w:tcPr>
            <w:tcW w:w="3489" w:type="dxa"/>
            <w:vAlign w:val="center"/>
          </w:tcPr>
          <w:p w:rsidR="00054329" w:rsidRPr="00054329" w:rsidRDefault="00054329" w:rsidP="00054329">
            <w:pPr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Наименование</w:t>
            </w:r>
            <w:r w:rsidRPr="00054329">
              <w:rPr>
                <w:bCs/>
                <w:sz w:val="24"/>
                <w:szCs w:val="28"/>
              </w:rPr>
              <w:t xml:space="preserve">: </w:t>
            </w:r>
            <w:r>
              <w:rPr>
                <w:bCs/>
                <w:sz w:val="24"/>
                <w:szCs w:val="28"/>
                <w:lang w:val="en-US"/>
              </w:rPr>
              <w:t>Ethereum</w:t>
            </w:r>
            <w:r w:rsidRPr="006D4842">
              <w:rPr>
                <w:bCs/>
                <w:sz w:val="24"/>
                <w:szCs w:val="28"/>
              </w:rPr>
              <w:t xml:space="preserve"> (</w:t>
            </w:r>
            <w:r>
              <w:rPr>
                <w:bCs/>
                <w:sz w:val="24"/>
                <w:szCs w:val="28"/>
                <w:lang w:val="en-US"/>
              </w:rPr>
              <w:t>Blockchain</w:t>
            </w:r>
            <w:r w:rsidRPr="006D4842">
              <w:rPr>
                <w:bCs/>
                <w:sz w:val="24"/>
                <w:szCs w:val="28"/>
              </w:rPr>
              <w:t>)</w:t>
            </w:r>
          </w:p>
          <w:p w:rsidR="00054329" w:rsidRDefault="00054329" w:rsidP="00054329">
            <w:pPr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Цена</w:t>
            </w:r>
            <w:r w:rsidR="006D4842">
              <w:rPr>
                <w:bCs/>
                <w:sz w:val="24"/>
                <w:szCs w:val="28"/>
              </w:rPr>
              <w:t>: 1</w:t>
            </w:r>
            <w:r w:rsidR="006D4842" w:rsidRPr="006D4842">
              <w:rPr>
                <w:bCs/>
                <w:sz w:val="24"/>
                <w:szCs w:val="28"/>
              </w:rPr>
              <w:t>5</w:t>
            </w:r>
            <w:r>
              <w:rPr>
                <w:bCs/>
                <w:sz w:val="24"/>
                <w:szCs w:val="28"/>
                <w:lang w:val="en-US"/>
              </w:rPr>
              <w:t> </w:t>
            </w:r>
            <w:r w:rsidRPr="00054329">
              <w:rPr>
                <w:bCs/>
                <w:sz w:val="24"/>
                <w:szCs w:val="28"/>
              </w:rPr>
              <w:t xml:space="preserve">000 </w:t>
            </w:r>
            <w:r>
              <w:rPr>
                <w:bCs/>
                <w:sz w:val="24"/>
                <w:szCs w:val="28"/>
              </w:rPr>
              <w:t>руб. в год</w:t>
            </w:r>
          </w:p>
          <w:p w:rsidR="00054329" w:rsidRPr="00054329" w:rsidRDefault="006D4842" w:rsidP="00054329">
            <w:pPr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Надежность: 9</w:t>
            </w:r>
            <w:r w:rsidR="00054329">
              <w:rPr>
                <w:bCs/>
                <w:sz w:val="24"/>
                <w:szCs w:val="28"/>
              </w:rPr>
              <w:t>0</w:t>
            </w:r>
          </w:p>
          <w:p w:rsidR="00AF19CF" w:rsidRPr="00054329" w:rsidRDefault="00AF19CF" w:rsidP="00AF19CF">
            <w:pPr>
              <w:rPr>
                <w:bCs/>
                <w:sz w:val="24"/>
                <w:szCs w:val="28"/>
              </w:rPr>
            </w:pPr>
          </w:p>
        </w:tc>
      </w:tr>
    </w:tbl>
    <w:p w:rsidR="00AF19CF" w:rsidRDefault="00AF19CF" w:rsidP="003C1FB8"/>
    <w:p w:rsidR="006D4842" w:rsidRDefault="006D4842" w:rsidP="003C1FB8">
      <w:r>
        <w:t xml:space="preserve">Для первого варианта: </w:t>
      </w:r>
      <w:r w:rsidRPr="006D4842">
        <w:rPr>
          <w:b/>
        </w:rPr>
        <w:t>сервер БД</w:t>
      </w:r>
    </w:p>
    <w:p w:rsidR="006D4842" w:rsidRDefault="006D4842" w:rsidP="003C1FB8">
      <w:r>
        <w:rPr>
          <w:noProof/>
          <w:lang w:eastAsia="ru-RU"/>
        </w:rPr>
        <w:drawing>
          <wp:inline distT="0" distB="0" distL="0" distR="0" wp14:anchorId="27A04FFD" wp14:editId="314FD7E5">
            <wp:extent cx="5940425" cy="3763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42" w:rsidRDefault="006D4842" w:rsidP="003C1FB8">
      <w:r>
        <w:t>Цена: 150 000</w:t>
      </w:r>
    </w:p>
    <w:p w:rsidR="006D4842" w:rsidRDefault="006D4842" w:rsidP="003C1FB8"/>
    <w:p w:rsidR="006D4842" w:rsidRDefault="006D4842" w:rsidP="003C1FB8">
      <w:r>
        <w:t>Сервер приложений:</w:t>
      </w:r>
    </w:p>
    <w:p w:rsidR="006D4842" w:rsidRDefault="006D4842" w:rsidP="003C1FB8">
      <w:r>
        <w:rPr>
          <w:noProof/>
          <w:lang w:eastAsia="ru-RU"/>
        </w:rPr>
        <w:lastRenderedPageBreak/>
        <w:drawing>
          <wp:inline distT="0" distB="0" distL="0" distR="0" wp14:anchorId="2372AED4" wp14:editId="633C529A">
            <wp:extent cx="5940425" cy="34213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42" w:rsidRDefault="006D4842" w:rsidP="003C1FB8">
      <w:r>
        <w:t>Цена: 150</w:t>
      </w:r>
      <w:r w:rsidR="006A6842">
        <w:t> </w:t>
      </w:r>
      <w:r>
        <w:t>000</w:t>
      </w:r>
    </w:p>
    <w:p w:rsidR="006A6842" w:rsidRDefault="006A6842" w:rsidP="003C1FB8"/>
    <w:p w:rsidR="006A6842" w:rsidRDefault="006A6842" w:rsidP="003C1FB8">
      <w:r>
        <w:t>Первый вариант дороже за счет дополнительных серверов.</w:t>
      </w:r>
    </w:p>
    <w:p w:rsidR="006A6842" w:rsidRPr="006A6842" w:rsidRDefault="006A6842" w:rsidP="006A6842"/>
    <w:tbl>
      <w:tblPr>
        <w:tblStyle w:val="-7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6842" w:rsidRPr="006A6842" w:rsidTr="0052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</w:tcPr>
          <w:p w:rsidR="006A6842" w:rsidRPr="006A6842" w:rsidRDefault="006A6842" w:rsidP="006A6842">
            <w:pPr>
              <w:spacing w:after="160" w:line="259" w:lineRule="auto"/>
              <w:jc w:val="left"/>
            </w:pPr>
          </w:p>
        </w:tc>
        <w:tc>
          <w:tcPr>
            <w:tcW w:w="3115" w:type="dxa"/>
          </w:tcPr>
          <w:p w:rsidR="006A6842" w:rsidRPr="006A6842" w:rsidRDefault="006A6842" w:rsidP="006A684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Вариант</w:t>
            </w:r>
            <w:r w:rsidRPr="006A6842">
              <w:t xml:space="preserve"> №1</w:t>
            </w:r>
          </w:p>
        </w:tc>
        <w:tc>
          <w:tcPr>
            <w:tcW w:w="3115" w:type="dxa"/>
          </w:tcPr>
          <w:p w:rsidR="006A6842" w:rsidRPr="006A6842" w:rsidRDefault="006A6842" w:rsidP="006A684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Вариант</w:t>
            </w:r>
            <w:r w:rsidRPr="006A6842">
              <w:t xml:space="preserve"> №2</w:t>
            </w:r>
          </w:p>
        </w:tc>
      </w:tr>
      <w:tr w:rsidR="006A6842" w:rsidRPr="006A6842" w:rsidTr="0052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6A6842" w:rsidRPr="006A6842" w:rsidRDefault="006A6842" w:rsidP="006A6842">
            <w:pPr>
              <w:spacing w:after="160" w:line="259" w:lineRule="auto"/>
              <w:jc w:val="left"/>
            </w:pPr>
            <w:r w:rsidRPr="006A6842">
              <w:t>Стабильность работы</w:t>
            </w:r>
          </w:p>
        </w:tc>
        <w:tc>
          <w:tcPr>
            <w:tcW w:w="3115" w:type="dxa"/>
          </w:tcPr>
          <w:p w:rsidR="006A6842" w:rsidRPr="006A6842" w:rsidRDefault="006A6842" w:rsidP="006A684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6842">
              <w:t>0,8</w:t>
            </w:r>
          </w:p>
        </w:tc>
        <w:tc>
          <w:tcPr>
            <w:tcW w:w="3115" w:type="dxa"/>
          </w:tcPr>
          <w:p w:rsidR="006A6842" w:rsidRPr="006A6842" w:rsidRDefault="006A6842" w:rsidP="006A684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</w:t>
            </w:r>
          </w:p>
        </w:tc>
      </w:tr>
      <w:tr w:rsidR="006A6842" w:rsidRPr="006A6842" w:rsidTr="00525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6A6842" w:rsidRPr="006A6842" w:rsidRDefault="006A6842" w:rsidP="006A6842">
            <w:pPr>
              <w:spacing w:after="160" w:line="259" w:lineRule="auto"/>
              <w:jc w:val="left"/>
            </w:pPr>
            <w:r>
              <w:t>Гарантированность подлинности</w:t>
            </w:r>
          </w:p>
        </w:tc>
        <w:tc>
          <w:tcPr>
            <w:tcW w:w="3115" w:type="dxa"/>
          </w:tcPr>
          <w:p w:rsidR="006A6842" w:rsidRPr="006A6842" w:rsidRDefault="006A6842" w:rsidP="006A68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  <w:tc>
          <w:tcPr>
            <w:tcW w:w="3115" w:type="dxa"/>
          </w:tcPr>
          <w:p w:rsidR="006A6842" w:rsidRPr="006A6842" w:rsidRDefault="006A6842" w:rsidP="006A68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842">
              <w:t>0,9</w:t>
            </w:r>
          </w:p>
        </w:tc>
      </w:tr>
      <w:tr w:rsidR="006A6842" w:rsidRPr="006A6842" w:rsidTr="0052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6A6842" w:rsidRPr="006A6842" w:rsidRDefault="006A6842" w:rsidP="006A6842">
            <w:pPr>
              <w:spacing w:after="160" w:line="259" w:lineRule="auto"/>
              <w:jc w:val="left"/>
            </w:pPr>
            <w:r>
              <w:t>Скорость взаимодействия</w:t>
            </w:r>
          </w:p>
        </w:tc>
        <w:tc>
          <w:tcPr>
            <w:tcW w:w="3115" w:type="dxa"/>
          </w:tcPr>
          <w:p w:rsidR="006A6842" w:rsidRPr="006A6842" w:rsidRDefault="006A6842" w:rsidP="006A684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3115" w:type="dxa"/>
          </w:tcPr>
          <w:p w:rsidR="006A6842" w:rsidRPr="006A6842" w:rsidRDefault="006A6842" w:rsidP="006A684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6842">
              <w:t>0,</w:t>
            </w:r>
            <w:r>
              <w:t>8</w:t>
            </w:r>
          </w:p>
        </w:tc>
      </w:tr>
      <w:tr w:rsidR="006A6842" w:rsidRPr="006A6842" w:rsidTr="00525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6A6842" w:rsidRPr="006A6842" w:rsidRDefault="006A6842" w:rsidP="006A6842">
            <w:pPr>
              <w:spacing w:after="160" w:line="259" w:lineRule="auto"/>
              <w:jc w:val="left"/>
              <w:rPr>
                <w:b/>
              </w:rPr>
            </w:pPr>
            <w:r w:rsidRPr="006A6842">
              <w:rPr>
                <w:b/>
              </w:rPr>
              <w:t>Средний результат</w:t>
            </w:r>
          </w:p>
        </w:tc>
        <w:tc>
          <w:tcPr>
            <w:tcW w:w="3115" w:type="dxa"/>
          </w:tcPr>
          <w:p w:rsidR="006A6842" w:rsidRPr="006A6842" w:rsidRDefault="006A6842" w:rsidP="006A68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842">
              <w:t>0,8</w:t>
            </w:r>
          </w:p>
        </w:tc>
        <w:tc>
          <w:tcPr>
            <w:tcW w:w="3115" w:type="dxa"/>
          </w:tcPr>
          <w:p w:rsidR="006A6842" w:rsidRPr="006A6842" w:rsidRDefault="006A6842" w:rsidP="006A68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0,866</w:t>
            </w:r>
          </w:p>
        </w:tc>
      </w:tr>
    </w:tbl>
    <w:p w:rsidR="006A6842" w:rsidRDefault="006C6F3E" w:rsidP="003C1FB8">
      <w:pPr>
        <w:rPr>
          <w:color w:val="000000"/>
          <w:szCs w:val="28"/>
          <w:shd w:val="clear" w:color="auto" w:fill="FFFFFF"/>
        </w:rPr>
      </w:pPr>
      <w:r>
        <w:t>Из таблицы 1 видно, что в среднем вариант 2 более удовлетворяет нефункциональным требованиям.</w:t>
      </w:r>
      <w:r w:rsidR="00997879">
        <w:t xml:space="preserve"> </w:t>
      </w:r>
      <w:r w:rsidR="00997879">
        <w:rPr>
          <w:color w:val="000000"/>
          <w:szCs w:val="28"/>
          <w:shd w:val="clear" w:color="auto" w:fill="FFFFFF"/>
        </w:rPr>
        <w:t>Матрица соответствия рисков для каждой архитектуры кандидата представлено в таблице ниже.</w:t>
      </w:r>
    </w:p>
    <w:tbl>
      <w:tblPr>
        <w:tblStyle w:val="a5"/>
        <w:tblW w:w="9781" w:type="dxa"/>
        <w:tblLayout w:type="fixed"/>
        <w:tblLook w:val="04A0" w:firstRow="1" w:lastRow="0" w:firstColumn="1" w:lastColumn="0" w:noHBand="0" w:noVBand="1"/>
      </w:tblPr>
      <w:tblGrid>
        <w:gridCol w:w="2689"/>
        <w:gridCol w:w="2273"/>
        <w:gridCol w:w="2183"/>
        <w:gridCol w:w="2636"/>
      </w:tblGrid>
      <w:tr w:rsidR="00997879" w:rsidTr="00997879">
        <w:trPr>
          <w:trHeight w:val="579"/>
        </w:trPr>
        <w:tc>
          <w:tcPr>
            <w:tcW w:w="2689" w:type="dxa"/>
          </w:tcPr>
          <w:p w:rsidR="00997879" w:rsidRDefault="00997879" w:rsidP="00525B6C">
            <w:pPr>
              <w:pStyle w:val="a3"/>
              <w:ind w:left="0"/>
              <w:rPr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273" w:type="dxa"/>
          </w:tcPr>
          <w:p w:rsidR="00997879" w:rsidRPr="00E205FA" w:rsidRDefault="00997879" w:rsidP="00525B6C">
            <w:pPr>
              <w:pStyle w:val="a3"/>
              <w:ind w:left="231"/>
              <w:jc w:val="center"/>
              <w:rPr>
                <w:b/>
                <w:color w:val="000000"/>
                <w:szCs w:val="28"/>
                <w:shd w:val="clear" w:color="auto" w:fill="FFFFFF"/>
              </w:rPr>
            </w:pPr>
            <w:r>
              <w:rPr>
                <w:b/>
                <w:color w:val="000000"/>
                <w:szCs w:val="28"/>
                <w:shd w:val="clear" w:color="auto" w:fill="FFFFFF"/>
              </w:rPr>
              <w:t>Вариант</w:t>
            </w:r>
            <w:r w:rsidRPr="00E205FA">
              <w:rPr>
                <w:b/>
                <w:color w:val="000000"/>
                <w:szCs w:val="28"/>
                <w:shd w:val="clear" w:color="auto" w:fill="FFFFFF"/>
              </w:rPr>
              <w:t xml:space="preserve"> №1</w:t>
            </w:r>
          </w:p>
        </w:tc>
        <w:tc>
          <w:tcPr>
            <w:tcW w:w="2183" w:type="dxa"/>
          </w:tcPr>
          <w:p w:rsidR="00997879" w:rsidRPr="00E205FA" w:rsidRDefault="00997879" w:rsidP="00525B6C">
            <w:pPr>
              <w:pStyle w:val="a3"/>
              <w:ind w:left="175"/>
              <w:jc w:val="center"/>
              <w:rPr>
                <w:b/>
                <w:color w:val="000000"/>
                <w:szCs w:val="28"/>
                <w:shd w:val="clear" w:color="auto" w:fill="FFFFFF"/>
              </w:rPr>
            </w:pPr>
            <w:r>
              <w:rPr>
                <w:b/>
                <w:color w:val="000000"/>
                <w:szCs w:val="28"/>
                <w:shd w:val="clear" w:color="auto" w:fill="FFFFFF"/>
              </w:rPr>
              <w:t>Вариант</w:t>
            </w:r>
            <w:r w:rsidRPr="00E205FA">
              <w:rPr>
                <w:b/>
                <w:color w:val="000000"/>
                <w:szCs w:val="28"/>
                <w:shd w:val="clear" w:color="auto" w:fill="FFFFFF"/>
              </w:rPr>
              <w:t xml:space="preserve"> №2</w:t>
            </w:r>
          </w:p>
        </w:tc>
        <w:tc>
          <w:tcPr>
            <w:tcW w:w="2636" w:type="dxa"/>
          </w:tcPr>
          <w:p w:rsidR="00997879" w:rsidRPr="00E205FA" w:rsidRDefault="00997879" w:rsidP="00525B6C">
            <w:pPr>
              <w:pStyle w:val="a3"/>
              <w:ind w:left="608"/>
              <w:jc w:val="center"/>
              <w:rPr>
                <w:b/>
                <w:color w:val="000000"/>
                <w:szCs w:val="28"/>
                <w:shd w:val="clear" w:color="auto" w:fill="FFFFFF"/>
              </w:rPr>
            </w:pPr>
            <w:r>
              <w:rPr>
                <w:b/>
                <w:color w:val="000000"/>
                <w:szCs w:val="28"/>
                <w:shd w:val="clear" w:color="auto" w:fill="FFFFFF"/>
              </w:rPr>
              <w:t>Стоимость</w:t>
            </w:r>
          </w:p>
        </w:tc>
      </w:tr>
      <w:tr w:rsidR="00997879" w:rsidTr="00997879">
        <w:tc>
          <w:tcPr>
            <w:tcW w:w="2689" w:type="dxa"/>
          </w:tcPr>
          <w:p w:rsidR="00997879" w:rsidRPr="0032056F" w:rsidRDefault="00997879" w:rsidP="00997879">
            <w:r>
              <w:t xml:space="preserve">- </w:t>
            </w:r>
            <w:r w:rsidRPr="0032056F">
              <w:t>выход из строя хранилища данных</w:t>
            </w:r>
          </w:p>
        </w:tc>
        <w:tc>
          <w:tcPr>
            <w:tcW w:w="2273" w:type="dxa"/>
          </w:tcPr>
          <w:p w:rsidR="00997879" w:rsidRPr="00E205FA" w:rsidRDefault="00997879" w:rsidP="00997879">
            <w:pPr>
              <w:pStyle w:val="a3"/>
              <w:ind w:left="0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183" w:type="dxa"/>
          </w:tcPr>
          <w:p w:rsidR="00997879" w:rsidRPr="00E205FA" w:rsidRDefault="00997879" w:rsidP="00997879">
            <w:pPr>
              <w:pStyle w:val="a3"/>
              <w:ind w:left="726" w:hanging="692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636" w:type="dxa"/>
          </w:tcPr>
          <w:p w:rsidR="00997879" w:rsidRPr="00E205FA" w:rsidRDefault="00997879" w:rsidP="00997879">
            <w:pPr>
              <w:pStyle w:val="a3"/>
              <w:ind w:left="673" w:hanging="639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50 000 рублей</w:t>
            </w:r>
          </w:p>
        </w:tc>
      </w:tr>
      <w:tr w:rsidR="00997879" w:rsidTr="00997879">
        <w:tc>
          <w:tcPr>
            <w:tcW w:w="2689" w:type="dxa"/>
          </w:tcPr>
          <w:p w:rsidR="00997879" w:rsidRPr="0032056F" w:rsidRDefault="00997879" w:rsidP="00997879">
            <w:r w:rsidRPr="0032056F">
              <w:t>- внесение недостоверных данных</w:t>
            </w:r>
          </w:p>
        </w:tc>
        <w:tc>
          <w:tcPr>
            <w:tcW w:w="2273" w:type="dxa"/>
          </w:tcPr>
          <w:p w:rsidR="00997879" w:rsidRPr="00E205FA" w:rsidRDefault="00997879" w:rsidP="00997879">
            <w:pPr>
              <w:pStyle w:val="a3"/>
              <w:ind w:left="0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183" w:type="dxa"/>
          </w:tcPr>
          <w:p w:rsidR="00997879" w:rsidRPr="00E205FA" w:rsidRDefault="00997879" w:rsidP="00997879">
            <w:pPr>
              <w:pStyle w:val="a3"/>
              <w:ind w:left="0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</w:t>
            </w:r>
          </w:p>
        </w:tc>
        <w:tc>
          <w:tcPr>
            <w:tcW w:w="2636" w:type="dxa"/>
          </w:tcPr>
          <w:p w:rsidR="00997879" w:rsidRPr="00E205FA" w:rsidRDefault="00997879" w:rsidP="00997879">
            <w:pPr>
              <w:pStyle w:val="a3"/>
              <w:ind w:left="0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2 000 000 рублей</w:t>
            </w:r>
          </w:p>
        </w:tc>
      </w:tr>
      <w:tr w:rsidR="00997879" w:rsidTr="00997879">
        <w:tc>
          <w:tcPr>
            <w:tcW w:w="2689" w:type="dxa"/>
          </w:tcPr>
          <w:p w:rsidR="00997879" w:rsidRPr="0032056F" w:rsidRDefault="00997879" w:rsidP="00997879">
            <w:r w:rsidRPr="0032056F">
              <w:t>- подмена данных во время хранения</w:t>
            </w:r>
          </w:p>
        </w:tc>
        <w:tc>
          <w:tcPr>
            <w:tcW w:w="2273" w:type="dxa"/>
          </w:tcPr>
          <w:p w:rsidR="00997879" w:rsidRPr="00E205FA" w:rsidRDefault="00997879" w:rsidP="00997879">
            <w:pPr>
              <w:pStyle w:val="a3"/>
              <w:ind w:left="0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183" w:type="dxa"/>
          </w:tcPr>
          <w:p w:rsidR="00997879" w:rsidRPr="00E205FA" w:rsidRDefault="00997879" w:rsidP="00997879">
            <w:pPr>
              <w:pStyle w:val="a3"/>
              <w:ind w:left="0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</w:t>
            </w:r>
          </w:p>
        </w:tc>
        <w:tc>
          <w:tcPr>
            <w:tcW w:w="2636" w:type="dxa"/>
          </w:tcPr>
          <w:p w:rsidR="00997879" w:rsidRPr="00E205FA" w:rsidRDefault="00997879" w:rsidP="00997879">
            <w:pPr>
              <w:pStyle w:val="a3"/>
              <w:ind w:left="0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2 000 000 рублей</w:t>
            </w:r>
          </w:p>
        </w:tc>
      </w:tr>
      <w:tr w:rsidR="00997879" w:rsidTr="00997879">
        <w:tc>
          <w:tcPr>
            <w:tcW w:w="2689" w:type="dxa"/>
          </w:tcPr>
          <w:p w:rsidR="00997879" w:rsidRPr="0032056F" w:rsidRDefault="00997879" w:rsidP="00997879">
            <w:r w:rsidRPr="0032056F">
              <w:t>- подмена данных во время передачи</w:t>
            </w:r>
          </w:p>
        </w:tc>
        <w:tc>
          <w:tcPr>
            <w:tcW w:w="2273" w:type="dxa"/>
          </w:tcPr>
          <w:p w:rsidR="00997879" w:rsidRPr="00E205FA" w:rsidRDefault="00997879" w:rsidP="00997879">
            <w:pPr>
              <w:pStyle w:val="a3"/>
              <w:ind w:left="0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183" w:type="dxa"/>
          </w:tcPr>
          <w:p w:rsidR="00997879" w:rsidRPr="00E205FA" w:rsidRDefault="00997879" w:rsidP="00997879">
            <w:pPr>
              <w:pStyle w:val="a3"/>
              <w:ind w:left="0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636" w:type="dxa"/>
          </w:tcPr>
          <w:p w:rsidR="00997879" w:rsidRPr="00E205FA" w:rsidRDefault="00997879" w:rsidP="00997879">
            <w:pPr>
              <w:pStyle w:val="a3"/>
              <w:ind w:left="0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2 000 000 рублей</w:t>
            </w:r>
          </w:p>
        </w:tc>
      </w:tr>
    </w:tbl>
    <w:p w:rsidR="00997879" w:rsidRDefault="00997879" w:rsidP="003C1FB8"/>
    <w:p w:rsidR="00FF7B1C" w:rsidRDefault="00FF7B1C" w:rsidP="00FF7B1C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  <w:t xml:space="preserve">ТСО1 = 11 000 + </w:t>
      </w:r>
      <w:r w:rsidR="001D452F">
        <w:rPr>
          <w:color w:val="000000"/>
          <w:szCs w:val="28"/>
          <w:shd w:val="clear" w:color="auto" w:fill="FFFFFF"/>
        </w:rPr>
        <w:t xml:space="preserve">150 000 + 150 000 + </w:t>
      </w:r>
      <w:r>
        <w:rPr>
          <w:color w:val="000000"/>
          <w:szCs w:val="28"/>
          <w:shd w:val="clear" w:color="auto" w:fill="FFFFFF"/>
        </w:rPr>
        <w:t>50 000 + 2 000</w:t>
      </w:r>
      <w:r w:rsidR="001D452F">
        <w:rPr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t>000</w:t>
      </w:r>
      <w:r w:rsidR="001D452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+</w:t>
      </w:r>
      <w:r w:rsidR="001D452F">
        <w:rPr>
          <w:color w:val="000000"/>
          <w:szCs w:val="28"/>
          <w:shd w:val="clear" w:color="auto" w:fill="FFFFFF"/>
        </w:rPr>
        <w:t xml:space="preserve"> 2 000 000</w:t>
      </w:r>
      <w:r w:rsidRPr="005C3E21">
        <w:rPr>
          <w:color w:val="000000"/>
          <w:szCs w:val="28"/>
          <w:shd w:val="clear" w:color="auto" w:fill="FFFFFF"/>
        </w:rPr>
        <w:t xml:space="preserve"> +</w:t>
      </w:r>
      <w:r w:rsidR="001D452F">
        <w:rPr>
          <w:color w:val="000000"/>
          <w:szCs w:val="28"/>
          <w:shd w:val="clear" w:color="auto" w:fill="FFFFFF"/>
        </w:rPr>
        <w:t xml:space="preserve"> 2 000 000 </w:t>
      </w:r>
      <w:r>
        <w:rPr>
          <w:color w:val="000000"/>
          <w:szCs w:val="28"/>
          <w:shd w:val="clear" w:color="auto" w:fill="FFFFFF"/>
        </w:rPr>
        <w:t>=</w:t>
      </w:r>
      <w:r w:rsidR="001D452F">
        <w:rPr>
          <w:color w:val="000000"/>
          <w:szCs w:val="28"/>
          <w:shd w:val="clear" w:color="auto" w:fill="FFFFFF"/>
        </w:rPr>
        <w:t xml:space="preserve"> 6 361 000</w:t>
      </w:r>
    </w:p>
    <w:p w:rsidR="00FF7B1C" w:rsidRPr="00853ECE" w:rsidRDefault="00FF7B1C" w:rsidP="00FF7B1C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lastRenderedPageBreak/>
        <w:tab/>
        <w:t xml:space="preserve">ТСО2 = </w:t>
      </w:r>
      <w:r w:rsidR="001D452F">
        <w:rPr>
          <w:color w:val="000000"/>
          <w:szCs w:val="28"/>
          <w:shd w:val="clear" w:color="auto" w:fill="FFFFFF"/>
        </w:rPr>
        <w:t>15 000</w:t>
      </w:r>
      <w:r>
        <w:rPr>
          <w:color w:val="000000"/>
          <w:szCs w:val="28"/>
          <w:shd w:val="clear" w:color="auto" w:fill="FFFFFF"/>
        </w:rPr>
        <w:t xml:space="preserve"> + </w:t>
      </w:r>
      <w:r w:rsidR="001D452F">
        <w:rPr>
          <w:color w:val="000000"/>
          <w:szCs w:val="28"/>
          <w:shd w:val="clear" w:color="auto" w:fill="FFFFFF"/>
        </w:rPr>
        <w:t>50 000</w:t>
      </w:r>
      <w:r>
        <w:rPr>
          <w:color w:val="000000"/>
          <w:szCs w:val="28"/>
          <w:shd w:val="clear" w:color="auto" w:fill="FFFFFF"/>
        </w:rPr>
        <w:t xml:space="preserve"> + </w:t>
      </w:r>
      <w:r w:rsidR="001D452F">
        <w:rPr>
          <w:color w:val="000000"/>
          <w:szCs w:val="28"/>
          <w:shd w:val="clear" w:color="auto" w:fill="FFFFFF"/>
        </w:rPr>
        <w:t>2 000 000</w:t>
      </w:r>
      <w:r>
        <w:rPr>
          <w:color w:val="000000"/>
          <w:szCs w:val="28"/>
          <w:shd w:val="clear" w:color="auto" w:fill="FFFFFF"/>
        </w:rPr>
        <w:t xml:space="preserve"> =</w:t>
      </w:r>
      <w:r w:rsidR="001D452F">
        <w:rPr>
          <w:color w:val="000000"/>
          <w:szCs w:val="28"/>
          <w:shd w:val="clear" w:color="auto" w:fill="FFFFFF"/>
        </w:rPr>
        <w:t xml:space="preserve"> 2 065 000</w:t>
      </w:r>
    </w:p>
    <w:p w:rsidR="00FF7B1C" w:rsidRDefault="001D452F" w:rsidP="003C1FB8">
      <w:r>
        <w:t>ТСО первого варианта выше, чем второго.</w:t>
      </w:r>
    </w:p>
    <w:p w:rsidR="001D452F" w:rsidRPr="001D452F" w:rsidRDefault="001D452F" w:rsidP="003C1FB8">
      <w:r>
        <w:rPr>
          <w:b/>
        </w:rPr>
        <w:t xml:space="preserve">Вывод: </w:t>
      </w:r>
      <w:r>
        <w:t>так как ТСО второго варианта меньше и средняя удовлетворяемость требованиям выше, то следует выбрать второй вариант архитектуры.</w:t>
      </w:r>
      <w:bookmarkStart w:id="0" w:name="_GoBack"/>
      <w:bookmarkEnd w:id="0"/>
    </w:p>
    <w:sectPr w:rsidR="001D452F" w:rsidRPr="001D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6ADC"/>
    <w:multiLevelType w:val="hybridMultilevel"/>
    <w:tmpl w:val="6DA4A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02722"/>
    <w:multiLevelType w:val="hybridMultilevel"/>
    <w:tmpl w:val="460A4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FA"/>
    <w:rsid w:val="00042C65"/>
    <w:rsid w:val="00054329"/>
    <w:rsid w:val="00183A6D"/>
    <w:rsid w:val="001943F2"/>
    <w:rsid w:val="001D3C6F"/>
    <w:rsid w:val="001D452F"/>
    <w:rsid w:val="003C1FB8"/>
    <w:rsid w:val="00401B0B"/>
    <w:rsid w:val="005C781F"/>
    <w:rsid w:val="006A6842"/>
    <w:rsid w:val="006C6F3E"/>
    <w:rsid w:val="006D4842"/>
    <w:rsid w:val="00761517"/>
    <w:rsid w:val="00800930"/>
    <w:rsid w:val="008F740C"/>
    <w:rsid w:val="0090333E"/>
    <w:rsid w:val="00997879"/>
    <w:rsid w:val="00A83704"/>
    <w:rsid w:val="00AF19CF"/>
    <w:rsid w:val="00B25315"/>
    <w:rsid w:val="00BA07FA"/>
    <w:rsid w:val="00BA2B64"/>
    <w:rsid w:val="00CC7DD2"/>
    <w:rsid w:val="00DF7D61"/>
    <w:rsid w:val="00E45CEE"/>
    <w:rsid w:val="00F16AEB"/>
    <w:rsid w:val="00FD41F1"/>
    <w:rsid w:val="00FD6231"/>
    <w:rsid w:val="00FF1FB6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A047B"/>
  <w15:chartTrackingRefBased/>
  <w15:docId w15:val="{C0A09000-D751-4AA5-88ED-DB35CAE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5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740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F1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73">
    <w:name w:val="Grid Table 7 Colorful Accent 3"/>
    <w:basedOn w:val="a1"/>
    <w:uiPriority w:val="52"/>
    <w:rsid w:val="006A684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5">
    <w:name w:val="Plain Table 5"/>
    <w:basedOn w:val="a1"/>
    <w:uiPriority w:val="45"/>
    <w:rsid w:val="0099787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0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g.ru/2015/04/07/smertnost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stu-ist114</dc:creator>
  <cp:keywords/>
  <dc:description/>
  <cp:lastModifiedBy>Annie Jeevas</cp:lastModifiedBy>
  <cp:revision>8</cp:revision>
  <dcterms:created xsi:type="dcterms:W3CDTF">2018-04-05T18:13:00Z</dcterms:created>
  <dcterms:modified xsi:type="dcterms:W3CDTF">2018-04-05T20:37:00Z</dcterms:modified>
</cp:coreProperties>
</file>