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b/>
          <w:sz w:val="32"/>
        </w:rPr>
        <w:t>让 Token 快人一步：Agentic AI 时代的存储软硬协同之路</w:t>
      </w:r>
    </w:p>
    <w:p>
      <w:pPr>
        <w:spacing w:after="120" w:line="300" w:lineRule="auto"/>
      </w:pPr>
      <w:r>
        <w:rPr>
          <w:rFonts w:ascii="微软雅黑" w:hAnsi="微软雅黑" w:eastAsia="微软雅黑"/>
          <w:b/>
          <w:sz w:val="22"/>
        </w:rPr>
        <w:t>演讲嘉宾：常存银，阿里云智能集团 - 资深技术专家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大会议程时间：15:30 - 16:00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视频时间轴：约 02:20:50 – 02:45:00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来源：2026云栖大会 · Agentic AI 时代的算力与存储服务器革新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回放链接：https://yunqi.aliyun.com/2026/session?agendaId=164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一、内容摘要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常存银从训练/推理/Agentic 三阶段存储需求差异出发，论证没有一套存储通吃，必须以场景做软硬协同。系统介绍阿里云自研介质栈（AliSCM、PCM SSD、AliFlash V6 TLC / V5 QLC）与磐久服务器/EBOF 形态，并以 GPU 为中心给出六级分层与零拷贝异构方案，覆盖热 KV、温数据与冷备数据全链路。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二、核心要点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三阶段：训练要吞吐、推理要时延、Agentic 要记忆。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训练：顺序写 ≥20GB/s、集群 TB/s；语料 PB 级 → 并行文件系统 + 对象存储。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推理：随机读 10–30GB/s、IOPS ≥200K、时延 &lt;100μs；Llama70B/128K 单请求 KV ≈336GB。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Agentic：P99 &lt;10ms、元数据高并发；容量百 PB–EB；长期记忆/RAG/多模态。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介质金字塔：DRAM/HBM → SCM/PCM → TLC/QLC → HDD → Tape。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AliSCM：CXL.mem load/store；~200ns、~20GB/s；256GB–1TB；掉电持久化。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PCM SSD：100 DWPD；无盘内 GC；μs 级延迟；面向热路径与 KVCache。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AliFlash V6 TLC：PCIe 6.0；顺序读 28GB/s / 写 22GB/s；随机读 7M IOPS；Host 协同 FDP。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AliFlash V5 QLC：16–128TB；盘内 pSLC+QLC；AI 数据湖冷数据底座。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磐久：高性能 400G/QAT/DSA/CXL+PMEM；大容量单机 34PB、按需上电功耗优化约 70%；兼容倚天 ARM/x86/RISC-V。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磐久 EBOF：多路 DPU/CIPU + AliSCM + TLC/QLC；Hardware As Service。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推理方案：本地 SCM/PCM/TLC + RDMA 零拷贝 Offload/Reload + EBOF 热度调度。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三、分节梳理与PPT佐证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0"/>
        </w:rPr>
        <w:t>以下按议题结构展开；每节文字要点之后立即附上对应 PPT 截图作为佐证。</w:t>
      </w:r>
    </w:p>
    <w:p>
      <w:pPr>
        <w:spacing w:after="80" w:line="300" w:lineRule="auto"/>
      </w:pPr>
      <w:r>
        <w:rPr>
          <w:rFonts w:ascii="微软雅黑" w:hAnsi="微软雅黑" w:eastAsia="微软雅黑"/>
          <w:b/>
          <w:sz w:val="24"/>
        </w:rPr>
        <w:t>嘉宾与开场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本场开场确认讲者身份与演讲标题。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5248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2-20-5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24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图1 嘉宾介绍：常存银 / Cunyin Chang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20"/>
        </w:rPr>
        <w:t>佐证说明：开场确认讲者。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5248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2-21-4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24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图2 演讲标题页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20"/>
        </w:rPr>
        <w:t>佐证说明：让 Token 快人一步：存储软硬协同之路。</w:t>
      </w:r>
    </w:p>
    <w:p>
      <w:pPr>
        <w:spacing w:after="80" w:line="300" w:lineRule="auto"/>
      </w:pPr>
      <w:r>
        <w:rPr>
          <w:rFonts w:ascii="微软雅黑" w:hAnsi="微软雅黑" w:eastAsia="微软雅黑"/>
          <w:b/>
          <w:sz w:val="24"/>
        </w:rPr>
        <w:t>1. 需求趋势与介质分层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三阶段差异化需求。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按数据温度智能升降温。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52481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2-22-3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24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图3 目录五段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20"/>
        </w:rPr>
        <w:t>佐证说明：需求→介质→部件→服务器→方案。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52481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2-23-2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24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图4 三阶段存储需求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20"/>
        </w:rPr>
        <w:t>佐证说明：含 20GB/s、336GB、P99&lt;10ms 等关键数字。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52481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2-26-4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24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图5 介质分层金字塔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20"/>
        </w:rPr>
        <w:t>佐证说明：DRAM→Tape 按温度定位。</w:t>
      </w:r>
    </w:p>
    <w:p>
      <w:pPr>
        <w:spacing w:after="80" w:line="300" w:lineRule="auto"/>
      </w:pPr>
      <w:r>
        <w:rPr>
          <w:rFonts w:ascii="微软雅黑" w:hAnsi="微软雅黑" w:eastAsia="微软雅黑"/>
          <w:b/>
          <w:sz w:val="24"/>
        </w:rPr>
        <w:t>2. 自研部件与服务器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AliSCM / PCM / AliFlash。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磐久高性能/大容量与 EBOF。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52481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2-28-2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24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图6 AliSCM 产品架构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20"/>
        </w:rPr>
        <w:t>佐证说明：CXL / ~200ns / 256GB–1TB。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524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2-31-4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24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图7 PCM SSD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20"/>
        </w:rPr>
        <w:t>佐证说明：100 DWPD、无 GC、μs 级延迟。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52481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2-33-2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24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图8 AliFlash V6 TLC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20"/>
        </w:rPr>
        <w:t>佐证说明：PCIe 6.0、28/22GB/s、7M IOPS。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52481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2-35-0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24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图9 AliFlash V5 QLC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20"/>
        </w:rPr>
        <w:t>佐证说明：16–128TB、pSLC+QLC。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52481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2-36-4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24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图10 磐久存储服务器软硬一体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20"/>
        </w:rPr>
        <w:t>佐证说明：34PB、400G、多 ISA。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52481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2-38-2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24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图11 磐久 EBOF 缓存服务器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20"/>
        </w:rPr>
        <w:t>佐证说明：DPU/CIPU + SCM + Flash。</w:t>
      </w:r>
    </w:p>
    <w:p>
      <w:pPr>
        <w:spacing w:after="80" w:line="300" w:lineRule="auto"/>
      </w:pPr>
      <w:r>
        <w:rPr>
          <w:rFonts w:ascii="微软雅黑" w:hAnsi="微软雅黑" w:eastAsia="微软雅黑"/>
          <w:b/>
          <w:sz w:val="24"/>
        </w:rPr>
        <w:t>3. GPU 中心软硬协同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六级分层近 GPU 热、远端池化。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用户态零拷贝与热度感知调度。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52481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2-41-4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24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图12 推理异构存储软硬协同方案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20"/>
        </w:rPr>
        <w:t>佐证说明：vLLM/SGLang + EBOF/FDP。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四、结论与启示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存储战略转向按 AI 阶段与数据温度定制的异构介质栈。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关键路径是 AliSCM + PCM SSD + TLC/QLC + 磐久/EBOF，软件侧零拷贝与热度调度闭环。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对 Agentic，强调记忆持久化与长期会话的前置存储能力。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