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Agentic AI 时代 RISC-V CPU 的机遇、创新和实践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演讲嘉宾：傅晶晶，达摩院 - RISC-V资深技术专家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大会议程时间：14:00 - 14:30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00:34:20 – 01:02:40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文档定位：偏技术细节与未来启示，可作为后续洞察PPT的素材底稿。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一、议题速览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Agentic 负载把 CPU 从配角拉回吞吐关键路径：Coding/Deep Research Agent 显著抬高 CPU 时间与 I/O。CPU:GPU 由约 1:8 转向 1:1～1:2。RISC-V 以开放 ISA+模块化扩展承接不确定负载；玄铁 C950（RVA23.1、8 发射、Titan/Pulsar）给出向量/矩阵进主线的样板，并以云芯协同对接阿里云/CIPU。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二、关键技术细节速览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Coding Agent：Token 放大 10–15×，工具调用 10–30 次，系统侧 GPU 35–60% / CPU 30–55%。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Deep Research：50–200 子步骤，总 Token 约 0.25M–4M，检索/验证 I/O 压力高。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配比：CPU:GPU ≈1:8→1:1～1:2；每 GW CPU 核数需求约 4×；CPU 成本占比可由 ~15%→40%+。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CPU 五角色：编排器、数据搬运枢纽、隔离边界、异构控制面、软件生态承载层。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C950：RVA23.1、8-issue、&gt;3GHz、SPECint2006 70+；Titan RVV1.0 4K 向量；Pulsar 矩阵，单核 FP4 &gt;8TFLOPS，4096-bit Tensor Cache。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云芯协同五步：云场景定义→玄铁协同设计→CIPU/服务器创新→标杆验证→生态适配。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三、关键技术指标对比与提升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下表汇总本场（或跨场）可核对的关键指标：基线 → 改进后 → 提升幅度。后续洞察PPT可直接做成对比页。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基线/对照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改进后/方案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提升/变化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出处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CPU:GPU 配比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约 1:8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约 1:1～1:2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Agentic 结构性回流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配比重构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每 GW CPU 核数需求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生成式时代基线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Agentic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 4×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TrendForce 引用口径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CPU 成本占比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约 15%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40%+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BOM 结构变化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成本结构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Coding Agent Token 放大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单次问答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Agent 闭环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10–15×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负载特征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玄铁 C950 频率/发射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&gt;3GHz / 8-issue / RVA23.1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旗舰服务器基线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规格卡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Pulsar 单核 FP4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&gt;8 TFLOPS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矩阵进入 CPU 主线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Titan/Pulsar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SPECint2006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70+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通用性能锚点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规格卡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四、技术展开与PPT佐证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以下按技术主题展开；每节要点之后立即附上对应 PPT 截图。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负载证据：为何 CPU 成为拐点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把单次推理变成规划→工具→验证→迭代闭环；CPU 时间回流。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Coding vs Deep Research 的 Token/工具/I/O 量化差异；Agent 消耗≈Σ(上下文+输出+工具结果+重试)。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配比重构与每 GW 核数 4×：数据中心 BOM 与供应链含义大于单核跑分。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36-4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演讲目录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佐证说明：机遇、创新、C950 实践三部分。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40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Coding vs Deep Research Agent 负载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佐证说明：Token/工具/I/O 特征对比。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42-3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CPU:GPU 配比重构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佐证说明：1:8 → 1:1～1:2；每 GW CPU 核数约 4×。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CPU 新角色与 RISC-V 结构性机会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五角色：Orchestrator / Data Mover / Security Boundary / Heterogeneous Control Plane / Software Anchor。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RISC-V 四窗口：开放 ISA、模块化扩展、软硬协同、生态共建——从「替代叙事」转「速度叙事」。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五创新方向：控制流、长上下文内存（KVCache/RAG）、Load-Store+DMA、CPU/GPU/DPU 开放互联、CFI/TEE/机密计算。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45-5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为何 RISC-V 适合 Agentic AI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佐证说明：开放 ISA、模块化、软硬协同、生态共建。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玄铁 C950：向量/矩阵进入服务器主线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软件兼容基线 RVA23.1；宽发射乱序；服务旗舰性能。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Titan（RVV1.0）4K 超宽向量 + Pulsar 矩阵（FP4/FP8/MXFP 等）；统一编址减少搬运与切换。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单核 FP4 &gt;8TFLOPS、4096-bit Tensor Cache：把检索/向量/张量算子拉回通用 CPU 流水线。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50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玄铁 C950 规格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佐证说明：RVA23.1、8 发射、&gt;3GHz。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53-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Titan + Pulsar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佐证说明：单核 FP4 &gt;8TFLOPS；Tensor Cache。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4. 端到端路径与云芯协同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Coding Agent 六步：任务解析→上下文/RAG→补丁生成→沙箱测试→失败重试→RDMA 服务返回。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芯片→编译器→运行时→云原生安全→基准→参考设计全栈闭环。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达摩院玄铁底座 + 阿里云场景/规格牵引 + CIPU/服务器创新落地。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55-5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Coding Agent 端到端路径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佐证说明：CPU/Vector/Matrix/安全/RDMA 分工。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0-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云芯协同五步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佐证说明：玄铁底座 + 阿里云场景牵引 + CIPU 协同。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五、面向未来的洞察（洞察PPT素材）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本节可直接拆成洞察PPT的判断页/对比页/动作页/金句页；指标对比见上文表格。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趋势判断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AI 将重塑数据中心 CPU:GPU 配比与成本结构，CPU 采购与定制进入战略议题。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「通用 CPU + 原生向量/矩阵」可能与部分专用加速器形成分工，而非全面替代。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关键技术判断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开放 ISA 对不确定 Agent 负载更友好：可更快共设内存语义与加速扩展。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C950 类设计的关键不是峰值 FLOPS，而是少搬运、低切换、与云栈（CIPU/安全/RDMA）对齐。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长上下文内存与 KVCache/RAG 会成为 CPU 侧差异化设计点。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对 Infra / 平台的启示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容量规划：Agent 业务线应按新配比重算 CPU 核数与成本，而非沿用生成式时代 1:8。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平台：评估 RISC-V/自研 CPU 时同步评估编译器、运行时、沙箱与云原生安全闭环成熟度。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协同：CPU 路线需与 CIPU、GPU、存储分层联合设计，避免单点芯片叙事。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洞察PPT页建议（可直接拆页）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页建议：Coding vs Deep Research 负载对比表。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页建议：CPU:GPU 配比演变 + 每 GW 核数 4×。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页建议：CPU 五角色一张图。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页建议：C950 Titan/Pulsar 规格卡 + 云芯协同五步。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洞察金句：Agentic 时代，CPU 从配角回到编排与数据路径中心。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页建议：CPU:GPU 配比与每GW核数4×、C950 FP4&gt;8TFLOPS 指标卡。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