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AI 时代 RISC-V CPU 的机遇、创新和实践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演讲嘉宾：傅晶晶，达摩院 - RISC-V资深技术专家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大会议程时间：14:00 - 14:30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00:34:20 – 01:02:40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Agentic 负载把 CPU 从配角拉回吞吐关键路径：Coding/Deep Research Agent 显著抬高 CPU 时间与 I/O。CPU:GPU 由约 1:8 转向 1:1～1:2。RISC-V 以开放 ISA+模块化扩展承接不确定负载；玄铁 C950（RVA23.1、8 发射、Titan/Pulsar）给出向量/矩阵进主线的样板，并以云芯协同对接阿里云/CIPU。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Agent：Token 放大 10–15×，工具调用 10–30 次，系统侧 GPU 35–60% / CPU 30–55%。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Deep Research：50–200 子步骤，总 Token 约 0.25M–4M，检索/验证 I/O 压力高。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配比：CPU:GPU ≈1:8→1:1～1:2；每 GW CPU 核数需求约 4×；CPU 成本占比可由 ~15%→40%+。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CPU 五角色：编排器、数据搬运枢纽、隔离边界、异构控制面、软件生态承载层。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C950：RVA23.1、8-issue、&gt;3GHz、SPECint2006 70+；Titan RVV1.0 4K 向量；Pulsar 矩阵，单核 FP4 &gt;8TFLOPS，4096-bit Tensor 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云芯协同五步：云场景定义→玄铁协同设计→CIPU/服务器创新→标杆验证→生态适配。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负载证据：为何 CPU 成为拐点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把单次推理变成规划→工具→验证→迭代闭环；CPU 时间回流。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vs Deep Research 的 Token/工具/I/O 量化差异；Agent 消耗≈Σ(上下文+输出+工具结果+重试)。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配比重构与每 GW 核数 4×：数据中心 BOM 与供应链含义大于单核跑分。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6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演讲目录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佐证说明：机遇、创新、C950 实践三部分。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Coding vs Deep Research Agent 负载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佐证说明：Token/工具/I/O 特征对比。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2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CPU:GPU 配比重构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佐证说明：1:8 → 1:1～1:2；每 GW CPU 核数约 4×。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CPU 新角色与 RISC-V 结构性机会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五角色：Orchestrator / Data Mover / Security Boundary / Heterogeneous Control Plane / Software Anchor。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RISC-V 四窗口：开放 ISA、模块化扩展、软硬协同、生态共建——从「替代叙事」转「速度叙事」。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五创新方向：控制流、长上下文内存（KVCache/RAG）、Load-Store+DMA、CPU/GPU/DPU 开放互联、CFI/TEE/机密计算。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5-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为何 RISC-V 适合 Agentic AI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佐证说明：开放 ISA、模块化、软硬协同、生态共建。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玄铁 C950：向量/矩阵进入服务器主线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软件兼容基线 RVA23.1；宽发射乱序；服务旗舰性能。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Titan（RVV1.0）4K 超宽向量 + Pulsar 矩阵（FP4/FP8/MXFP 等）；统一编址减少搬运与切换。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单核 FP4 &gt;8TFLOPS、4096-bit Tensor Cache：把检索/向量/张量算子拉回通用 CPU 流水线。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玄铁 C950 规格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佐证说明：RVA23.1、8 发射、&gt;3GHz。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Titan + Pulsar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佐证说明：单核 FP4 &gt;8TFLOPS；Tensor Cache。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4. 端到端路径与云芯协同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Agent 六步：任务解析→上下文/RAG→补丁生成→沙箱测试→失败重试→RDMA 服务返回。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芯片→编译器→运行时→云原生安全→基准→参考设计全栈闭环。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达摩院玄铁底座 + 阿里云场景/规格牵引 + CIPU/服务器创新落地。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5-5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Coding Agent 端到端路径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佐证说明：CPU/Vector/Matrix/安全/RDMA 分工。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云芯协同五步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佐证说明：玄铁底座 + 阿里云场景牵引 + CIPU 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AI 将重塑数据中心 CPU:GPU 配比与成本结构，CPU 采购与定制进入战略议题。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「通用 CPU + 原生向量/矩阵」可能与部分专用加速器形成分工，而非全面替代。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 ISA 对不确定 Agent 负载更友好：可更快共设内存语义与加速扩展。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C950 类设计的关键不是峰值 FLOPS，而是少搬运、低切换、与云栈（CIPU/安全/RDMA）对齐。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长上下文内存与 KVCache/RAG 会成为 CPU 侧差异化设计点。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容量规划：Agent 业务线应按新配比重算 CPU 核数与成本，而非沿用生成式时代 1:8。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平台：评估 RISC-V/自研 CPU 时同步评估编译器、运行时、沙箱与云原生安全闭环成熟度。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协同：CPU 路线需与 CIPU、GPU、存储分层联合设计，避免单点芯片叙事。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页建议：Coding vs Deep Research 负载对比表。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页建议：CPU:GPU 配比演变 + 每 GW 核数 4×。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页建议：CPU 五角色一张图。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页建议：C950 Titan/Pulsar 规格卡 + 云芯协同五步。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洞察金句：Agentic 时代，CPU 从配角回到编排与数据路径中心。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