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宋体" w:hAnsi="宋体" w:eastAsia="宋体" w:cs="宋体"/>
          <w:sz w:val="24"/>
          <w:szCs w:val="24"/>
        </w:rPr>
      </w:pPr>
      <w:r>
        <w:rPr>
          <w:rFonts w:hint="eastAsia" w:ascii="宋体" w:hAnsi="宋体" w:eastAsia="宋体" w:cs="宋体"/>
          <w:sz w:val="24"/>
          <w:szCs w:val="24"/>
        </w:rPr>
        <w:t>什么是等级保护?</w:t>
      </w:r>
    </w:p>
    <w:p>
      <w:pPr>
        <w:numPr>
          <w:ilvl w:val="0"/>
          <w:numId w:val="0"/>
        </w:numPr>
        <w:rPr>
          <w:rFonts w:hint="eastAsia" w:ascii="宋体" w:hAnsi="宋体" w:eastAsia="宋体" w:cs="宋体"/>
          <w:sz w:val="24"/>
          <w:szCs w:val="24"/>
        </w:rPr>
      </w:pPr>
      <w:r>
        <w:rPr>
          <w:rFonts w:hint="eastAsia" w:ascii="宋体" w:hAnsi="宋体" w:eastAsia="宋体" w:cs="宋体"/>
          <w:sz w:val="24"/>
          <w:szCs w:val="24"/>
        </w:rPr>
        <w:t>网络安全等级保护是指对网络（含信息系统、数据,下同)实施分等级保护、分等级监管,对网络中使用的网络安全产品实行按等级管理,对网络中发生的安全事件分等级响应、处置。</w:t>
      </w:r>
    </w:p>
    <w:p>
      <w:pPr>
        <w:numPr>
          <w:ilvl w:val="0"/>
          <w:numId w:val="0"/>
        </w:numPr>
        <w:rPr>
          <w:rFonts w:hint="eastAsia" w:ascii="宋体" w:hAnsi="宋体" w:eastAsia="宋体" w:cs="宋体"/>
          <w:sz w:val="24"/>
          <w:szCs w:val="24"/>
        </w:rPr>
      </w:pPr>
      <w:bookmarkStart w:id="0" w:name="_GoBack"/>
      <w:bookmarkEnd w:id="0"/>
      <w:r>
        <w:rPr>
          <w:rFonts w:hint="eastAsia" w:ascii="宋体" w:hAnsi="宋体" w:eastAsia="宋体" w:cs="宋体"/>
          <w:sz w:val="24"/>
          <w:szCs w:val="24"/>
        </w:rPr>
        <w:t>该定义中的“网络”是指由计算机或者其他信息终端及相关设备组成的按照一定规则和程序对信息进行收集、存储、传输、交换、处理的系统,包括网络设施、信息系统、数据资源等。</w:t>
      </w:r>
    </w:p>
    <w:p>
      <w:pPr>
        <w:numPr>
          <w:ilvl w:val="0"/>
          <w:numId w:val="0"/>
        </w:numPr>
        <w:rPr>
          <w:rFonts w:hint="eastAsia" w:ascii="宋体" w:hAnsi="宋体" w:eastAsia="宋体" w:cs="宋体"/>
          <w:sz w:val="24"/>
          <w:szCs w:val="24"/>
        </w:rPr>
      </w:pPr>
    </w:p>
    <w:p>
      <w:pPr>
        <w:numPr>
          <w:ilvl w:val="0"/>
          <w:numId w:val="1"/>
        </w:numPr>
        <w:rPr>
          <w:rFonts w:hint="eastAsia" w:ascii="宋体" w:hAnsi="宋体" w:eastAsia="宋体" w:cs="宋体"/>
          <w:sz w:val="24"/>
          <w:szCs w:val="24"/>
        </w:rPr>
      </w:pPr>
      <w:r>
        <w:rPr>
          <w:rFonts w:hint="eastAsia" w:ascii="宋体" w:hAnsi="宋体" w:eastAsia="宋体" w:cs="宋体"/>
          <w:sz w:val="24"/>
          <w:szCs w:val="24"/>
        </w:rPr>
        <w:t>等级保护制度的意义有哪些?</w:t>
      </w:r>
    </w:p>
    <w:p>
      <w:pPr>
        <w:ind w:firstLine="240" w:firstLineChars="100"/>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rPr>
        <w:t>国家层面</w:t>
      </w:r>
    </w:p>
    <w:p>
      <w:pPr>
        <w:rPr>
          <w:rFonts w:hint="eastAsia" w:ascii="宋体" w:hAnsi="宋体" w:eastAsia="宋体" w:cs="宋体"/>
          <w:sz w:val="24"/>
          <w:szCs w:val="24"/>
        </w:rPr>
      </w:pPr>
      <w:r>
        <w:rPr>
          <w:rFonts w:hint="eastAsia" w:ascii="宋体" w:hAnsi="宋体" w:eastAsia="宋体" w:cs="宋体"/>
          <w:sz w:val="24"/>
          <w:szCs w:val="24"/>
        </w:rPr>
        <w:t>《网络安全法》明确了网络安全</w:t>
      </w:r>
      <w:r>
        <w:rPr>
          <w:rFonts w:hint="eastAsia" w:ascii="宋体" w:hAnsi="宋体" w:eastAsia="宋体" w:cs="宋体"/>
          <w:sz w:val="24"/>
          <w:szCs w:val="24"/>
          <w:lang w:val="en-US" w:eastAsia="zh-CN"/>
        </w:rPr>
        <w:t>等级保护</w:t>
      </w:r>
      <w:r>
        <w:rPr>
          <w:rFonts w:hint="eastAsia" w:ascii="宋体" w:hAnsi="宋体" w:eastAsia="宋体" w:cs="宋体"/>
          <w:sz w:val="24"/>
          <w:szCs w:val="24"/>
        </w:rPr>
        <w:t>制度的注律地位作为国家网络安全保障</w:t>
      </w:r>
      <w:r>
        <w:rPr>
          <w:rFonts w:hint="eastAsia" w:ascii="宋体" w:hAnsi="宋体" w:eastAsia="宋体" w:cs="宋体"/>
          <w:sz w:val="24"/>
          <w:szCs w:val="24"/>
          <w:lang w:val="en-US" w:eastAsia="zh-CN"/>
        </w:rPr>
        <w:t>领域</w:t>
      </w:r>
      <w:r>
        <w:rPr>
          <w:rFonts w:hint="eastAsia" w:ascii="宋体" w:hAnsi="宋体" w:eastAsia="宋体" w:cs="宋体"/>
          <w:sz w:val="24"/>
          <w:szCs w:val="24"/>
        </w:rPr>
        <w:t>的基本制度基本</w:t>
      </w:r>
      <w:r>
        <w:rPr>
          <w:rFonts w:hint="eastAsia" w:ascii="宋体" w:hAnsi="宋体" w:eastAsia="宋体" w:cs="宋体"/>
          <w:sz w:val="24"/>
          <w:szCs w:val="24"/>
          <w:lang w:val="en-US" w:eastAsia="zh-CN"/>
        </w:rPr>
        <w:t>策略</w:t>
      </w:r>
      <w:r>
        <w:rPr>
          <w:rFonts w:hint="eastAsia" w:ascii="宋体" w:hAnsi="宋体" w:eastAsia="宋体" w:cs="宋体"/>
          <w:sz w:val="24"/>
          <w:szCs w:val="24"/>
        </w:rPr>
        <w:t>和</w:t>
      </w:r>
      <w:r>
        <w:rPr>
          <w:rFonts w:hint="eastAsia" w:ascii="宋体" w:hAnsi="宋体" w:eastAsia="宋体" w:cs="宋体"/>
          <w:sz w:val="24"/>
          <w:szCs w:val="24"/>
          <w:lang w:val="en-US" w:eastAsia="zh-CN"/>
        </w:rPr>
        <w:t>基本</w:t>
      </w:r>
      <w:r>
        <w:rPr>
          <w:rFonts w:hint="eastAsia" w:ascii="宋体" w:hAnsi="宋体" w:eastAsia="宋体" w:cs="宋体"/>
          <w:sz w:val="24"/>
          <w:szCs w:val="24"/>
        </w:rPr>
        <w:t>方法</w:t>
      </w:r>
      <w:r>
        <w:rPr>
          <w:rFonts w:hint="eastAsia" w:ascii="宋体" w:hAnsi="宋体" w:eastAsia="宋体" w:cs="宋体"/>
          <w:sz w:val="24"/>
          <w:szCs w:val="24"/>
          <w:lang w:eastAsia="zh-CN"/>
        </w:rPr>
        <w:t>，</w:t>
      </w:r>
      <w:r>
        <w:rPr>
          <w:rFonts w:hint="eastAsia" w:ascii="宋体" w:hAnsi="宋体" w:eastAsia="宋体" w:cs="宋体"/>
          <w:sz w:val="24"/>
          <w:szCs w:val="24"/>
        </w:rPr>
        <w:t>它</w:t>
      </w:r>
      <w:r>
        <w:rPr>
          <w:rFonts w:hint="eastAsia" w:ascii="宋体" w:hAnsi="宋体" w:eastAsia="宋体" w:cs="宋体"/>
          <w:sz w:val="24"/>
          <w:szCs w:val="24"/>
          <w:lang w:val="en-US" w:eastAsia="zh-CN"/>
        </w:rPr>
        <w:t>是网络空间</w:t>
      </w:r>
      <w:r>
        <w:rPr>
          <w:rFonts w:hint="eastAsia" w:ascii="宋体" w:hAnsi="宋体" w:eastAsia="宋体" w:cs="宋体"/>
          <w:sz w:val="24"/>
          <w:szCs w:val="24"/>
        </w:rPr>
        <w:t>主权</w:t>
      </w:r>
      <w:r>
        <w:rPr>
          <w:rFonts w:hint="eastAsia" w:ascii="宋体" w:hAnsi="宋体" w:eastAsia="宋体" w:cs="宋体"/>
          <w:sz w:val="24"/>
          <w:szCs w:val="24"/>
          <w:lang w:eastAsia="zh-CN"/>
        </w:rPr>
        <w:t>、</w:t>
      </w:r>
      <w:r>
        <w:rPr>
          <w:rFonts w:hint="eastAsia" w:ascii="宋体" w:hAnsi="宋体" w:eastAsia="宋体" w:cs="宋体"/>
          <w:sz w:val="24"/>
          <w:szCs w:val="24"/>
        </w:rPr>
        <w:t>国家安全、社会秩序和公共</w:t>
      </w:r>
      <w:r>
        <w:rPr>
          <w:rFonts w:hint="eastAsia" w:ascii="宋体" w:hAnsi="宋体" w:eastAsia="宋体" w:cs="宋体"/>
          <w:sz w:val="24"/>
          <w:szCs w:val="24"/>
          <w:lang w:val="en-US" w:eastAsia="zh-CN"/>
        </w:rPr>
        <w:t>利益的根本保障。</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240" w:firstLineChars="100"/>
        <w:jc w:val="both"/>
        <w:textAlignment w:val="auto"/>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2）、</w:t>
      </w:r>
      <w:r>
        <w:rPr>
          <w:rFonts w:hint="eastAsia" w:ascii="宋体" w:hAnsi="宋体" w:eastAsia="宋体" w:cs="宋体"/>
          <w:b w:val="0"/>
          <w:bCs w:val="0"/>
          <w:color w:val="000000"/>
          <w:sz w:val="24"/>
          <w:szCs w:val="24"/>
        </w:rPr>
        <w:t>网络运营者层面</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both"/>
        <w:textAlignment w:val="auto"/>
        <w:rPr>
          <w:rFonts w:hint="eastAsia" w:ascii="宋体" w:hAnsi="宋体" w:eastAsia="宋体" w:cs="宋体"/>
          <w:b w:val="0"/>
          <w:bCs w:val="0"/>
          <w:sz w:val="24"/>
          <w:szCs w:val="24"/>
        </w:rPr>
      </w:pPr>
      <w:r>
        <w:rPr>
          <w:rFonts w:hint="eastAsia" w:ascii="宋体" w:hAnsi="宋体" w:eastAsia="宋体" w:cs="宋体"/>
          <w:b w:val="0"/>
          <w:bCs w:val="0"/>
          <w:color w:val="000000"/>
          <w:sz w:val="24"/>
          <w:szCs w:val="24"/>
        </w:rPr>
        <w:t>网络运营者依据相关法律法规和标准要求落实网络安全等级保护制度是其应尽的责任和义务。</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firstLine="240" w:firstLineChars="100"/>
        <w:jc w:val="both"/>
        <w:textAlignment w:val="auto"/>
        <w:rPr>
          <w:rFonts w:hint="eastAsia" w:ascii="宋体" w:hAnsi="宋体" w:eastAsia="宋体" w:cs="宋体"/>
          <w:b w:val="0"/>
          <w:bCs w:val="0"/>
          <w:sz w:val="24"/>
          <w:szCs w:val="24"/>
        </w:rPr>
      </w:pPr>
      <w:r>
        <w:rPr>
          <w:rFonts w:hint="eastAsia" w:ascii="宋体" w:hAnsi="宋体" w:eastAsia="宋体" w:cs="宋体"/>
          <w:b w:val="0"/>
          <w:bCs w:val="0"/>
          <w:color w:val="000000"/>
          <w:sz w:val="24"/>
          <w:szCs w:val="24"/>
          <w:lang w:val="en-US" w:eastAsia="zh-CN"/>
        </w:rPr>
        <w:t>3）、</w:t>
      </w:r>
      <w:r>
        <w:rPr>
          <w:rFonts w:hint="eastAsia" w:ascii="宋体" w:hAnsi="宋体" w:eastAsia="宋体" w:cs="宋体"/>
          <w:b w:val="0"/>
          <w:bCs w:val="0"/>
          <w:color w:val="000000"/>
          <w:sz w:val="24"/>
          <w:szCs w:val="24"/>
        </w:rPr>
        <w:t>网络安全服务机构</w:t>
      </w:r>
      <w:r>
        <w:rPr>
          <w:rFonts w:hint="eastAsia" w:ascii="宋体" w:hAnsi="宋体" w:eastAsia="宋体" w:cs="宋体"/>
          <w:b w:val="0"/>
          <w:bCs w:val="0"/>
          <w:color w:val="000000"/>
          <w:sz w:val="24"/>
          <w:szCs w:val="24"/>
        </w:rPr>
        <w:t>层面</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both"/>
        <w:textAlignment w:val="auto"/>
        <w:rPr>
          <w:rFonts w:hint="eastAsia" w:ascii="宋体" w:hAnsi="宋体" w:eastAsia="宋体" w:cs="宋体"/>
          <w:b w:val="0"/>
          <w:bCs w:val="0"/>
          <w:sz w:val="24"/>
          <w:szCs w:val="24"/>
        </w:rPr>
      </w:pPr>
      <w:r>
        <w:rPr>
          <w:rFonts w:hint="eastAsia" w:ascii="宋体" w:hAnsi="宋体" w:eastAsia="宋体" w:cs="宋体"/>
          <w:b w:val="0"/>
          <w:bCs w:val="0"/>
          <w:color w:val="000000"/>
          <w:sz w:val="24"/>
          <w:szCs w:val="24"/>
        </w:rPr>
        <w:t>积极适应新形势、新任务，推动可信技术、全网态势感知、安全管控等新型安全技术的发展，提升其在行业内竞争力，更好地服务网络安全行业。</w:t>
      </w:r>
    </w:p>
    <w:p>
      <w:pPr>
        <w:keepNext w:val="0"/>
        <w:keepLines w:val="0"/>
        <w:widowControl/>
        <w:numPr>
          <w:ilvl w:val="0"/>
          <w:numId w:val="0"/>
        </w:numPr>
        <w:suppressLineNumbers w:val="0"/>
        <w:spacing w:before="0" w:beforeAutospacing="1" w:after="0" w:afterAutospacing="1"/>
        <w:rPr>
          <w:rFonts w:hint="eastAsia" w:ascii="宋体" w:hAnsi="宋体" w:eastAsia="宋体" w:cs="宋体"/>
          <w:sz w:val="21"/>
          <w:szCs w:val="21"/>
        </w:rPr>
      </w:pPr>
    </w:p>
    <w:p>
      <w:pPr>
        <w:rPr>
          <w:rFonts w:hint="eastAsia"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09CBAE"/>
    <w:multiLevelType w:val="singleLevel"/>
    <w:tmpl w:val="A609CBA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s>
  <w:rsids>
    <w:rsidRoot w:val="00000000"/>
    <w:rsid w:val="014F03EF"/>
    <w:rsid w:val="154B059B"/>
    <w:rsid w:val="159643E7"/>
    <w:rsid w:val="254278B2"/>
    <w:rsid w:val="2DD73F33"/>
    <w:rsid w:val="548E3F00"/>
    <w:rsid w:val="5FCF1FCA"/>
    <w:rsid w:val="663F3047"/>
    <w:rsid w:val="69471F65"/>
    <w:rsid w:val="77B073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399</Words>
  <Characters>399</Characters>
  <Lines>0</Lines>
  <Paragraphs>0</Paragraphs>
  <TotalTime>0</TotalTime>
  <ScaleCrop>false</ScaleCrop>
  <LinksUpToDate>false</LinksUpToDate>
  <CharactersWithSpaces>399</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2025-05-25T11:08:00Z</dcterms:created>
  <dc:creator>Annie</dc:creator>
  <cp:lastModifiedBy>穆意</cp:lastModifiedBy>
  <dcterms:modified xsi:type="dcterms:W3CDTF">2025-06-22T13:37:07Z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8237FA21BFE44F4CA7B2B914412C9676</vt:lpwstr>
  </property>
</Properties>
</file>